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firstLine="960" w:firstLineChars="30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cs="仿宋_GB2312"/>
          <w:sz w:val="32"/>
        </w:rPr>
        <w:t>安全生产和应急管理督查检查经费</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cs="仿宋_GB2312"/>
          <w:sz w:val="32"/>
        </w:rPr>
        <w:t>忻州市应急管理局</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cs="仿宋_GB2312"/>
          <w:sz w:val="32"/>
        </w:rPr>
        <w:t>忻州市应急管理局-705</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bookmarkStart w:id="17" w:name="_GoBack"/>
      <w:bookmarkEnd w:id="17"/>
      <w:r>
        <w:rPr>
          <w:rFonts w:hint="eastAsia" w:ascii="仿宋_GB2312" w:hAnsi="Times New Roman" w:cs="Times New Roman"/>
          <w:b w:val="0"/>
          <w:bCs w:val="0"/>
          <w:kern w:val="0"/>
          <w:sz w:val="32"/>
          <w:szCs w:val="32"/>
          <w:lang w:bidi="en-US"/>
        </w:rPr>
        <w:t>2022年1月</w:t>
      </w:r>
      <w:r>
        <w:rPr>
          <w:rFonts w:ascii="仿宋_GB2312" w:hAnsi="Times New Roman" w:cs="Times New Roman"/>
          <w:kern w:val="0"/>
          <w:sz w:val="32"/>
          <w:szCs w:val="32"/>
          <w:lang w:bidi="en-US"/>
        </w:rPr>
        <w:br w:type="page"/>
      </w:r>
      <w:r>
        <w:rPr>
          <w:szCs w:val="44"/>
        </w:rPr>
        <w:fldChar w:fldCharType="begin"/>
      </w:r>
      <w:r>
        <w:rPr>
          <w:rFonts w:hint="eastAsia"/>
          <w:szCs w:val="44"/>
        </w:rPr>
        <w:instrText xml:space="preserve">TOC \o "1-4" \f</w:instrText>
      </w:r>
      <w:r>
        <w:rPr>
          <w:szCs w:val="44"/>
        </w:rPr>
        <w:fldChar w:fldCharType="separate"/>
      </w:r>
    </w:p>
    <w:p>
      <w:pPr>
        <w:pStyle w:val="18"/>
        <w:tabs>
          <w:tab w:val="right" w:leader="dot" w:pos="8296"/>
        </w:tabs>
        <w:ind w:firstLine="643"/>
        <w:jc w:val="center"/>
        <w:rPr>
          <w:rFonts w:ascii="仿宋" w:hAnsi="仿宋" w:eastAsia="仿宋" w:cs="仿宋"/>
          <w:bCs w:val="0"/>
          <w:sz w:val="32"/>
          <w:szCs w:val="32"/>
        </w:rPr>
      </w:pPr>
      <w:r>
        <w:rPr>
          <w:rFonts w:hint="eastAsia" w:ascii="仿宋" w:hAnsi="仿宋" w:eastAsia="仿宋" w:cs="仿宋"/>
          <w:bCs w:val="0"/>
          <w:sz w:val="32"/>
          <w:szCs w:val="32"/>
        </w:rPr>
        <w:t>目 录</w:t>
      </w:r>
    </w:p>
    <w:p>
      <w:pPr>
        <w:pStyle w:val="18"/>
        <w:tabs>
          <w:tab w:val="right" w:leader="dot" w:pos="8296"/>
        </w:tabs>
        <w:spacing w:line="440" w:lineRule="exact"/>
        <w:ind w:firstLine="442"/>
        <w:rPr>
          <w:rFonts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1</w:t>
      </w:r>
      <w:r>
        <w:rPr>
          <w:rFonts w:hint="eastAsia" w:ascii="仿宋" w:hAnsi="仿宋" w:eastAsia="仿宋" w:cs="仿宋"/>
          <w:sz w:val="22"/>
          <w:szCs w:val="22"/>
        </w:rPr>
        <w:fldChar w:fldCharType="end"/>
      </w:r>
    </w:p>
    <w:p>
      <w:pPr>
        <w:pStyle w:val="21"/>
        <w:tabs>
          <w:tab w:val="right" w:leader="dot" w:pos="8296"/>
        </w:tabs>
        <w:spacing w:line="440" w:lineRule="exact"/>
        <w:ind w:firstLine="440"/>
        <w:rPr>
          <w:rFonts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1</w:t>
      </w:r>
      <w:r>
        <w:rPr>
          <w:rFonts w:hint="eastAsia" w:ascii="仿宋" w:hAnsi="仿宋" w:eastAsia="仿宋" w:cs="仿宋"/>
          <w:sz w:val="22"/>
          <w:szCs w:val="22"/>
        </w:rPr>
        <w:fldChar w:fldCharType="end"/>
      </w:r>
    </w:p>
    <w:p>
      <w:pPr>
        <w:pStyle w:val="21"/>
        <w:tabs>
          <w:tab w:val="right" w:leader="dot" w:pos="8296"/>
        </w:tabs>
        <w:spacing w:line="440" w:lineRule="exact"/>
        <w:ind w:firstLine="440"/>
        <w:rPr>
          <w:rFonts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2</w:t>
      </w:r>
      <w:r>
        <w:rPr>
          <w:rFonts w:hint="eastAsia" w:ascii="仿宋" w:hAnsi="仿宋" w:eastAsia="仿宋" w:cs="仿宋"/>
          <w:sz w:val="22"/>
          <w:szCs w:val="22"/>
        </w:rPr>
        <w:fldChar w:fldCharType="end"/>
      </w:r>
    </w:p>
    <w:p>
      <w:pPr>
        <w:pStyle w:val="21"/>
        <w:tabs>
          <w:tab w:val="right" w:leader="dot" w:pos="8296"/>
        </w:tabs>
        <w:spacing w:line="440" w:lineRule="exact"/>
        <w:ind w:firstLine="440"/>
        <w:rPr>
          <w:rFonts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2</w:t>
      </w:r>
      <w:r>
        <w:rPr>
          <w:rFonts w:hint="eastAsia" w:ascii="仿宋" w:hAnsi="仿宋" w:eastAsia="仿宋" w:cs="仿宋"/>
          <w:sz w:val="22"/>
          <w:szCs w:val="22"/>
        </w:rPr>
        <w:fldChar w:fldCharType="end"/>
      </w:r>
    </w:p>
    <w:p>
      <w:pPr>
        <w:pStyle w:val="21"/>
        <w:tabs>
          <w:tab w:val="right" w:leader="dot" w:pos="8296"/>
        </w:tabs>
        <w:spacing w:line="440" w:lineRule="exact"/>
        <w:ind w:firstLine="440"/>
        <w:rPr>
          <w:rFonts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b/>
        </w:rPr>
        <w:t>错误！未定义书签。</w:t>
      </w:r>
      <w:r>
        <w:rPr>
          <w:rFonts w:hint="eastAsia" w:ascii="仿宋" w:hAnsi="仿宋" w:eastAsia="仿宋" w:cs="仿宋"/>
          <w:sz w:val="22"/>
          <w:szCs w:val="22"/>
        </w:rPr>
        <w:fldChar w:fldCharType="end"/>
      </w:r>
    </w:p>
    <w:p>
      <w:pPr>
        <w:pStyle w:val="18"/>
        <w:tabs>
          <w:tab w:val="right" w:leader="dot" w:pos="8296"/>
        </w:tabs>
        <w:spacing w:line="440" w:lineRule="exact"/>
        <w:ind w:firstLine="442"/>
        <w:rPr>
          <w:rFonts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tabs>
          <w:tab w:val="right" w:leader="dot" w:pos="8296"/>
        </w:tabs>
        <w:spacing w:line="440" w:lineRule="exact"/>
        <w:ind w:firstLine="440"/>
        <w:rPr>
          <w:rFonts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tabs>
          <w:tab w:val="right" w:leader="dot" w:pos="8296"/>
        </w:tabs>
        <w:spacing w:line="440" w:lineRule="exact"/>
        <w:ind w:firstLine="440"/>
        <w:rPr>
          <w:rFonts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tabs>
          <w:tab w:val="right" w:leader="dot" w:pos="8296"/>
        </w:tabs>
        <w:spacing w:line="440" w:lineRule="exact"/>
        <w:ind w:firstLine="440"/>
        <w:rPr>
          <w:rFonts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tabs>
          <w:tab w:val="right" w:leader="dot" w:pos="8296"/>
        </w:tabs>
        <w:spacing w:line="440" w:lineRule="exact"/>
        <w:ind w:firstLine="440"/>
        <w:rPr>
          <w:rFonts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18"/>
        <w:tabs>
          <w:tab w:val="right" w:leader="dot" w:pos="8296"/>
        </w:tabs>
        <w:spacing w:line="440" w:lineRule="exact"/>
        <w:ind w:firstLine="442"/>
        <w:rPr>
          <w:rFonts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18"/>
        <w:tabs>
          <w:tab w:val="right" w:leader="dot" w:pos="8296"/>
        </w:tabs>
        <w:spacing w:line="440" w:lineRule="exact"/>
        <w:ind w:firstLine="442"/>
        <w:rPr>
          <w:rFonts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18"/>
        <w:tabs>
          <w:tab w:val="right" w:leader="dot" w:pos="8296"/>
        </w:tabs>
        <w:spacing w:line="440" w:lineRule="exact"/>
        <w:ind w:firstLine="442"/>
        <w:rPr>
          <w:rFonts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tabs>
          <w:tab w:val="right" w:leader="dot" w:pos="8296"/>
        </w:tabs>
        <w:spacing w:line="440" w:lineRule="exact"/>
        <w:ind w:firstLine="442"/>
        <w:rPr>
          <w:rFonts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tabs>
          <w:tab w:val="right" w:leader="dot" w:pos="8296"/>
        </w:tabs>
        <w:spacing w:line="440" w:lineRule="exact"/>
        <w:ind w:firstLine="442"/>
        <w:rPr>
          <w:rFonts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w:t>
      </w:r>
      <w:r>
        <w:rPr>
          <w:rFonts w:hint="eastAsia" w:ascii="仿宋" w:hAnsi="仿宋" w:eastAsia="仿宋" w:cs="仿宋"/>
          <w:sz w:val="22"/>
          <w:szCs w:val="22"/>
        </w:rPr>
        <w:fldChar w:fldCharType="end"/>
      </w:r>
    </w:p>
    <w:p>
      <w:pPr>
        <w:pStyle w:val="18"/>
        <w:tabs>
          <w:tab w:val="right" w:leader="dot" w:pos="8296"/>
        </w:tabs>
        <w:spacing w:line="440" w:lineRule="exact"/>
        <w:ind w:firstLine="442"/>
        <w:rPr>
          <w:rFonts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rPr>
      </w:pPr>
      <w:bookmarkStart w:id="0" w:name="_Toc61505636"/>
      <w:r>
        <w:rPr>
          <w:rFonts w:hint="eastAsia" w:ascii="仿宋" w:hAnsi="仿宋" w:eastAsia="仿宋" w:cs="仿宋"/>
          <w:b/>
          <w:bCs w:val="0"/>
          <w:lang w:val="en-US"/>
        </w:rPr>
        <w:t>一、项目的基本情况</w:t>
      </w:r>
      <w:bookmarkEnd w:id="0"/>
    </w:p>
    <w:p>
      <w:pPr>
        <w:pStyle w:val="46"/>
        <w:ind w:left="560"/>
      </w:pPr>
      <w:bookmarkStart w:id="1" w:name="_Toc61505637"/>
      <w:r>
        <w:rPr>
          <w:rFonts w:hint="eastAsia"/>
        </w:rPr>
        <w:t>（一）项目概况</w:t>
      </w:r>
      <w:bookmarkEnd w:id="1"/>
    </w:p>
    <w:p>
      <w:pPr>
        <w:pStyle w:val="44"/>
        <w:ind w:left="280" w:firstLine="562"/>
      </w:pPr>
      <w:r>
        <w:rPr>
          <w:b/>
          <w:bCs/>
          <w:lang w:val="en-US"/>
        </w:rPr>
        <w:t>项目概况</w:t>
      </w:r>
      <w:r>
        <w:rPr>
          <w:rFonts w:hint="eastAsia"/>
          <w:b/>
          <w:bCs/>
          <w:lang w:val="en-US"/>
        </w:rPr>
        <w:t>：</w:t>
      </w:r>
      <w:r>
        <w:rPr>
          <w:rFonts w:hint="eastAsia"/>
        </w:rPr>
        <w:t>《安全生产法》和忻州市应急管理局年度计划等安全执法检查和安全生产大检查督查费用，根据2020年忻财预【2020】15号文件，应急安全专项300万元拆分做2021年预算</w:t>
      </w:r>
    </w:p>
    <w:p>
      <w:pPr>
        <w:pStyle w:val="44"/>
        <w:ind w:left="280" w:firstLine="562"/>
      </w:pPr>
      <w:r>
        <w:rPr>
          <w:rFonts w:hint="eastAsia"/>
          <w:b/>
          <w:bCs/>
          <w:lang w:val="en-US"/>
        </w:rPr>
        <w:t>立项依据：</w:t>
      </w:r>
      <w:r>
        <w:rPr>
          <w:rFonts w:hint="eastAsia"/>
        </w:rPr>
        <w:t>《安全生产法》和忻州市应急管理局年度计划等安全执法检查和安全生产大检查督查费用，根据2020年忻财预【2020】15号文件，应急安全专项300万元拆分做2021年预算</w:t>
      </w:r>
    </w:p>
    <w:p>
      <w:pPr>
        <w:pStyle w:val="44"/>
        <w:ind w:left="280" w:firstLine="562"/>
      </w:pPr>
      <w:r>
        <w:rPr>
          <w:rFonts w:hint="eastAsia"/>
          <w:b/>
          <w:bCs/>
          <w:lang w:val="en-US"/>
        </w:rPr>
        <w:t>设立的必要性：</w:t>
      </w:r>
      <w:r>
        <w:rPr>
          <w:rFonts w:hint="eastAsia"/>
        </w:rPr>
        <w:t>《安全生产法》和忻州市应急管理局年度计划等安全执法检查和安全生产大检查督查费用，</w:t>
      </w:r>
    </w:p>
    <w:p>
      <w:pPr>
        <w:pStyle w:val="44"/>
        <w:ind w:left="280" w:firstLine="562"/>
      </w:pPr>
      <w:r>
        <w:rPr>
          <w:rFonts w:hint="eastAsia"/>
          <w:b/>
          <w:bCs/>
          <w:lang w:val="en-US"/>
        </w:rPr>
        <w:t>保证项目实施的措施与制度：</w:t>
      </w:r>
      <w:r>
        <w:rPr>
          <w:rFonts w:hint="eastAsia"/>
        </w:rPr>
        <w:t>《安全生产法》和忻州市应急管理局年度计划等安全执法检查和安全生产大检查督查费用，</w:t>
      </w:r>
    </w:p>
    <w:p>
      <w:pPr>
        <w:pStyle w:val="44"/>
        <w:ind w:left="280" w:firstLine="562"/>
      </w:pPr>
      <w:r>
        <w:rPr>
          <w:rFonts w:hint="eastAsia"/>
          <w:b/>
          <w:bCs/>
          <w:lang w:val="en-US"/>
        </w:rPr>
        <w:t>项目实施计划：</w:t>
      </w:r>
      <w:r>
        <w:rPr>
          <w:rFonts w:hint="eastAsia"/>
        </w:rPr>
        <w:t>1年</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rFonts w:hint="default" w:eastAsia="仿宋_GB2312"/>
                <w:sz w:val="21"/>
                <w:lang w:val="en-US" w:eastAsia="zh-CN"/>
              </w:rPr>
            </w:pPr>
            <w:r>
              <w:rPr>
                <w:rFonts w:hint="eastAsia"/>
                <w:sz w:val="21"/>
                <w:lang w:val="en-US" w:eastAsia="zh-CN"/>
              </w:rPr>
              <w:t>98.65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rFonts w:hint="default" w:eastAsia="仿宋_GB2312"/>
                <w:sz w:val="21"/>
                <w:lang w:val="en-US" w:eastAsia="zh-CN"/>
              </w:rPr>
            </w:pPr>
            <w:r>
              <w:rPr>
                <w:rFonts w:hint="eastAsia"/>
                <w:sz w:val="21"/>
                <w:lang w:val="en-US" w:eastAsia="zh-CN"/>
              </w:rPr>
              <w:t>98.65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rFonts w:hint="default" w:eastAsia="仿宋_GB2312"/>
                <w:sz w:val="21"/>
                <w:lang w:val="en-US" w:eastAsia="zh-CN"/>
              </w:rPr>
            </w:pPr>
            <w:r>
              <w:rPr>
                <w:rFonts w:hint="eastAsia"/>
                <w:sz w:val="21"/>
                <w:lang w:val="en-US" w:eastAsia="zh-CN"/>
              </w:rPr>
              <w:t>98.65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rFonts w:hint="default" w:eastAsia="仿宋_GB2312"/>
                <w:sz w:val="21"/>
                <w:lang w:val="en-US" w:eastAsia="zh-CN"/>
              </w:rPr>
            </w:pPr>
            <w:r>
              <w:rPr>
                <w:rFonts w:hint="eastAsia"/>
                <w:sz w:val="21"/>
                <w:lang w:val="en-US" w:eastAsia="zh-CN"/>
              </w:rPr>
              <w:t>98.65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rFonts w:hint="default" w:eastAsia="仿宋_GB2312"/>
                <w:sz w:val="21"/>
                <w:lang w:val="en-US" w:eastAsia="zh-CN"/>
              </w:rPr>
            </w:pPr>
            <w:r>
              <w:rPr>
                <w:rFonts w:hint="eastAsia"/>
                <w:sz w:val="21"/>
                <w:lang w:val="en-US" w:eastAsia="zh-CN"/>
              </w:rPr>
              <w:t>98.65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rFonts w:hint="default" w:eastAsia="仿宋_GB2312"/>
                <w:sz w:val="21"/>
                <w:lang w:val="en-US" w:eastAsia="zh-CN"/>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rFonts w:hint="default" w:eastAsia="仿宋_GB2312"/>
                <w:sz w:val="21"/>
                <w:lang w:val="en-US" w:eastAsia="zh-CN"/>
              </w:rPr>
            </w:pPr>
            <w:r>
              <w:rPr>
                <w:rFonts w:hint="eastAsia"/>
                <w:sz w:val="21"/>
                <w:lang w:val="en-US" w:eastAsia="zh-CN"/>
              </w:rPr>
              <w:t>98.65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rFonts w:hint="default" w:eastAsia="仿宋_GB2312"/>
                <w:sz w:val="21"/>
                <w:lang w:val="en-US" w:eastAsia="zh-CN"/>
              </w:rPr>
            </w:pPr>
            <w:r>
              <w:rPr>
                <w:rFonts w:hint="eastAsia"/>
                <w:sz w:val="21"/>
                <w:lang w:val="en-US" w:eastAsia="zh-CN"/>
              </w:rPr>
              <w:t>98.65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rFonts w:hint="default" w:eastAsia="仿宋_GB2312"/>
                <w:sz w:val="21"/>
                <w:lang w:val="en-US" w:eastAsia="zh-CN"/>
              </w:rPr>
            </w:pPr>
            <w:r>
              <w:rPr>
                <w:rFonts w:hint="eastAsia"/>
                <w:sz w:val="21"/>
                <w:lang w:val="en-US" w:eastAsia="zh-CN"/>
              </w:rPr>
              <w:t>98.65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rFonts w:hint="default" w:eastAsia="仿宋_GB2312"/>
                <w:sz w:val="21"/>
                <w:lang w:val="en-US" w:eastAsia="zh-CN"/>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rFonts w:hint="default" w:eastAsia="仿宋_GB2312"/>
                <w:sz w:val="21"/>
                <w:lang w:val="en-US" w:eastAsia="zh-CN"/>
              </w:rPr>
            </w:pPr>
            <w:r>
              <w:rPr>
                <w:rFonts w:hint="eastAsia"/>
                <w:sz w:val="21"/>
                <w:lang w:val="en-US" w:eastAsia="zh-CN"/>
              </w:rPr>
              <w:t>98.65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98.65</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98.65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98.65</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rFonts w:hint="eastAsia" w:eastAsia="仿宋_GB2312"/>
                <w:sz w:val="21"/>
                <w:lang w:val="en-US" w:eastAsia="zh-CN"/>
              </w:rPr>
            </w:pPr>
            <w:r>
              <w:rPr>
                <w:rFonts w:hint="eastAsia"/>
                <w:sz w:val="21"/>
                <w:lang w:val="en-US" w:eastAsia="zh-CN"/>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rFonts w:hint="default"/>
                <w:sz w:val="21"/>
                <w:lang w:val="en-US"/>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rFonts w:hint="eastAsia" w:eastAsia="仿宋_GB2312"/>
                <w:sz w:val="21"/>
                <w:lang w:eastAsia="zh-CN"/>
              </w:rPr>
            </w:pPr>
            <w:r>
              <w:rPr>
                <w:rFonts w:hint="eastAsia"/>
                <w:sz w:val="21"/>
                <w:lang w:val="en-US" w:eastAsia="zh-CN"/>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rFonts w:hint="default" w:eastAsia="仿宋_GB2312"/>
                <w:sz w:val="21"/>
                <w:lang w:val="en-US" w:eastAsia="zh-CN"/>
              </w:rPr>
            </w:pPr>
            <w:r>
              <w:rPr>
                <w:rFonts w:hint="eastAsia"/>
                <w:sz w:val="21"/>
                <w:lang w:val="en-US" w:eastAsia="zh-CN"/>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rFonts w:hint="default" w:eastAsia="仿宋_GB2312"/>
                <w:sz w:val="21"/>
                <w:lang w:val="en-US" w:eastAsia="zh-CN"/>
              </w:rPr>
            </w:pPr>
            <w:r>
              <w:rPr>
                <w:rFonts w:hint="eastAsia"/>
                <w:sz w:val="21"/>
                <w:lang w:val="en-US" w:eastAsia="zh-CN"/>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rFonts w:hint="default" w:eastAsia="仿宋_GB2312"/>
                <w:sz w:val="21"/>
                <w:lang w:val="en-US" w:eastAsia="zh-CN"/>
              </w:rPr>
            </w:pPr>
            <w:r>
              <w:rPr>
                <w:rFonts w:hint="eastAsia"/>
                <w:sz w:val="21"/>
                <w:lang w:val="en-US" w:eastAsia="zh-CN"/>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rFonts w:hint="default" w:eastAsia="仿宋_GB2312"/>
                <w:sz w:val="21"/>
                <w:lang w:val="en-US" w:eastAsia="zh-CN"/>
              </w:rPr>
            </w:pPr>
            <w:r>
              <w:rPr>
                <w:rFonts w:hint="eastAsia"/>
                <w:sz w:val="21"/>
                <w:lang w:val="en-US" w:eastAsia="zh-CN"/>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（1）.项目实施期绩效目标</w:t>
      </w:r>
    </w:p>
    <w:p>
      <w:pPr>
        <w:pStyle w:val="44"/>
        <w:ind w:left="280" w:firstLine="560"/>
      </w:pPr>
      <w:r>
        <w:t>应急部门开展安全生产和应急管理监督检查的次数，完成省市安全生产工作年度考核，及时完成督察检查工作，消除事故隐患，压实责任链条，筑牢安全防线，保持良好的安全生产环境。</w:t>
      </w:r>
    </w:p>
    <w:p>
      <w:pPr>
        <w:pStyle w:val="44"/>
        <w:ind w:left="280" w:firstLine="560"/>
      </w:pPr>
      <w:r>
        <w:rPr>
          <w:rFonts w:hint="eastAsia"/>
        </w:rPr>
        <w:tab/>
      </w:r>
    </w:p>
    <w:p>
      <w:pPr>
        <w:pStyle w:val="48"/>
        <w:ind w:left="560"/>
      </w:pPr>
      <w:r>
        <w:rPr>
          <w:rFonts w:hint="eastAsia"/>
        </w:rPr>
        <w:t>（2）.项目年度目标</w:t>
      </w:r>
    </w:p>
    <w:p>
      <w:pPr>
        <w:pStyle w:val="44"/>
        <w:ind w:left="280" w:firstLine="560"/>
        <w:rPr>
          <w:rFonts w:hint="eastAsia"/>
        </w:rPr>
      </w:pPr>
      <w:r>
        <w:rPr>
          <w:rFonts w:hint="eastAsia"/>
        </w:rPr>
        <w:t>应急安全项目实施过程按照《安全生产法》《忻州市应急管理局内控制度》和年度安全生产执法计划执行。各科室按职能进行安全和应急管理工作，各尽其职，做到无缝衔接，确保项目实施顺利进行。为全市经济社会发展创造良好的安全生产和应急管理新局面。</w:t>
      </w:r>
    </w:p>
    <w:p>
      <w:pPr>
        <w:pStyle w:val="52"/>
        <w:rPr>
          <w:rFonts w:ascii="仿宋" w:hAnsi="仿宋" w:eastAsia="仿宋" w:cs="仿宋"/>
          <w:b/>
          <w:bCs w:val="0"/>
          <w:lang w:val="en-US"/>
        </w:rPr>
      </w:pPr>
      <w:bookmarkStart w:id="4" w:name="_Toc61505641"/>
      <w:r>
        <w:rPr>
          <w:rFonts w:hint="eastAsia" w:ascii="仿宋" w:hAnsi="仿宋" w:eastAsia="仿宋" w:cs="仿宋"/>
          <w:b/>
          <w:bCs w:val="0"/>
          <w:lang w:val="en-US"/>
        </w:rPr>
        <w:t>二、项目绩效情况</w:t>
      </w:r>
      <w:bookmarkEnd w:id="4"/>
    </w:p>
    <w:p>
      <w:pPr>
        <w:pStyle w:val="44"/>
        <w:ind w:left="280" w:firstLine="560"/>
      </w:pPr>
      <w:r>
        <w:rPr>
          <w:rFonts w:hint="eastAsia"/>
        </w:rPr>
        <w:t>综合考虑预算执行情况、产出、效益、服务对象满意度各方面因素，通过数据采集及分析，最终评分结果：安全生产和应急管理督查检查经费项目绩效自评价结果为:总得分9</w:t>
      </w:r>
      <w:r>
        <w:rPr>
          <w:rFonts w:hint="eastAsia"/>
          <w:lang w:val="en-US" w:eastAsia="zh-CN"/>
        </w:rPr>
        <w:t>8</w:t>
      </w:r>
      <w:r>
        <w:rPr>
          <w:rFonts w:hint="eastAsia"/>
        </w:rPr>
        <w:t>分，属于"</w:t>
      </w:r>
      <w:r>
        <w:rPr>
          <w:rFonts w:hint="eastAsia"/>
          <w:lang w:eastAsia="zh-CN"/>
        </w:rPr>
        <w:t>优秀</w:t>
      </w:r>
      <w:r>
        <w:rPr>
          <w:rFonts w:hint="eastAsia"/>
        </w:rPr>
        <w:t>"。</w:t>
      </w:r>
    </w:p>
    <w:p>
      <w:pPr>
        <w:pStyle w:val="46"/>
        <w:ind w:left="560"/>
        <w:rPr>
          <w:rFonts w:hint="eastAsia"/>
        </w:rPr>
      </w:pPr>
      <w:bookmarkStart w:id="5" w:name="_Toc61505642"/>
    </w:p>
    <w:p>
      <w:pPr>
        <w:pStyle w:val="46"/>
        <w:ind w:left="560"/>
      </w:pPr>
      <w:r>
        <w:rPr>
          <w:rFonts w:hint="eastAsia"/>
        </w:rPr>
        <w:t>（一）预算执行情况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lang w:val="en-US" w:eastAsia="zh-CN"/>
              </w:rPr>
              <w:t>100</w:t>
            </w:r>
            <w:r>
              <w:rPr>
                <w:rFonts w:hint="eastAsia" w:ascii="Times New Roman" w:hAnsi="Times New Roman" w:cs="Times New Roman"/>
                <w:bCs/>
                <w:kern w:val="0"/>
                <w:sz w:val="21"/>
                <w:szCs w:val="21"/>
              </w:rPr>
              <w:t>%</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Times New Roman" w:hAnsi="Times New Roman" w:eastAsia="仿宋_GB2312" w:cs="Times New Roman"/>
                <w:bCs/>
                <w:kern w:val="0"/>
                <w:sz w:val="21"/>
                <w:szCs w:val="21"/>
                <w:lang w:val="en-US" w:eastAsia="zh-CN"/>
              </w:rPr>
            </w:pPr>
            <w:r>
              <w:rPr>
                <w:rFonts w:hint="eastAsia" w:ascii="Times New Roman" w:hAnsi="Times New Roman" w:cs="Times New Roman"/>
                <w:bCs/>
                <w:kern w:val="0"/>
                <w:sz w:val="21"/>
                <w:szCs w:val="21"/>
                <w:lang w:val="en-US" w:eastAsia="zh-CN"/>
              </w:rPr>
              <w:t>10</w:t>
            </w:r>
          </w:p>
        </w:tc>
      </w:tr>
    </w:tbl>
    <w:p>
      <w:pPr>
        <w:ind w:firstLine="0" w:firstLineChars="0"/>
        <w:rPr>
          <w:szCs w:val="44"/>
        </w:rPr>
      </w:pPr>
    </w:p>
    <w:p>
      <w:pPr>
        <w:widowControl/>
        <w:ind w:firstLine="0" w:firstLineChars="0"/>
        <w:jc w:val="left"/>
        <w:rPr>
          <w:rFonts w:hint="default" w:eastAsia="仿宋_GB2312"/>
          <w:szCs w:val="44"/>
          <w:lang w:val="en-US" w:eastAsia="zh-CN"/>
        </w:rPr>
      </w:pPr>
      <w:r>
        <w:rPr>
          <w:szCs w:val="44"/>
        </w:rPr>
        <w:br w:type="page"/>
      </w:r>
      <w:r>
        <w:rPr>
          <w:rFonts w:hint="eastAsia"/>
          <w:szCs w:val="44"/>
          <w:lang w:val="en-US" w:eastAsia="zh-CN"/>
        </w:rPr>
        <w:t xml:space="preserve">                                  </w:t>
      </w:r>
    </w:p>
    <w:p>
      <w:pPr>
        <w:pStyle w:val="46"/>
        <w:ind w:left="560"/>
      </w:pPr>
      <w:bookmarkStart w:id="6" w:name="_Toc61505643"/>
      <w:r>
        <w:rPr>
          <w:rFonts w:hint="eastAsia"/>
        </w:rPr>
        <w:t>（二）项目产出情况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监督检查次数（次）</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rPr>
              <w:t>12.</w:t>
            </w:r>
            <w:r>
              <w:rPr>
                <w:rFonts w:hint="eastAsia" w:ascii="仿宋" w:eastAsia="仿宋" w:cs="仿宋" w:hAnsiTheme="minorHAnsi"/>
                <w:color w:val="000000"/>
                <w:kern w:val="0"/>
                <w:sz w:val="24"/>
                <w:szCs w:val="24"/>
                <w:highlight w:val="white"/>
                <w:lang w:val="en-US" w:eastAsia="zh-CN"/>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＜＝730次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eastAsia" w:ascii="仿宋" w:eastAsia="仿宋" w:cs="仿宋" w:hAnsiTheme="minorHAnsi"/>
                <w:color w:val="000000"/>
                <w:kern w:val="0"/>
                <w:sz w:val="24"/>
                <w:szCs w:val="24"/>
                <w:highlight w:val="white"/>
                <w:lang w:eastAsia="zh-CN"/>
              </w:rPr>
            </w:pPr>
            <w:r>
              <w:rPr>
                <w:rFonts w:hint="eastAsia" w:ascii="仿宋" w:eastAsia="仿宋" w:cs="仿宋" w:hAnsiTheme="minorHAnsi"/>
                <w:color w:val="000000"/>
                <w:kern w:val="0"/>
                <w:sz w:val="24"/>
                <w:szCs w:val="24"/>
                <w:highlight w:val="white"/>
              </w:rPr>
              <w:t>12.</w:t>
            </w:r>
            <w:r>
              <w:rPr>
                <w:rFonts w:hint="eastAsia" w:ascii="仿宋" w:eastAsia="仿宋" w:cs="仿宋" w:hAnsiTheme="minorHAnsi"/>
                <w:color w:val="000000"/>
                <w:kern w:val="0"/>
                <w:sz w:val="24"/>
                <w:szCs w:val="24"/>
                <w:highlight w:val="white"/>
                <w:lang w:val="en-US" w:eastAsia="zh-CN"/>
              </w:rPr>
              <w:t>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完成省市安全生产工作年度考核</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eastAsia" w:ascii="仿宋" w:eastAsia="仿宋" w:cs="仿宋" w:hAnsiTheme="minorHAnsi"/>
                <w:color w:val="000000"/>
                <w:kern w:val="0"/>
                <w:sz w:val="24"/>
                <w:szCs w:val="24"/>
                <w:highlight w:val="white"/>
                <w:lang w:eastAsia="zh-CN"/>
              </w:rPr>
            </w:pPr>
            <w:r>
              <w:rPr>
                <w:rFonts w:hint="eastAsia" w:ascii="仿宋" w:eastAsia="仿宋" w:cs="仿宋" w:hAnsiTheme="minorHAnsi"/>
                <w:color w:val="000000"/>
                <w:kern w:val="0"/>
                <w:sz w:val="24"/>
                <w:szCs w:val="24"/>
                <w:highlight w:val="white"/>
              </w:rPr>
              <w:t>12.</w:t>
            </w:r>
            <w:r>
              <w:rPr>
                <w:rFonts w:hint="eastAsia" w:ascii="仿宋" w:eastAsia="仿宋" w:cs="仿宋" w:hAnsiTheme="minorHAnsi"/>
                <w:color w:val="000000"/>
                <w:kern w:val="0"/>
                <w:sz w:val="24"/>
                <w:szCs w:val="24"/>
                <w:highlight w:val="white"/>
                <w:lang w:val="en-US" w:eastAsia="zh-CN"/>
              </w:rPr>
              <w:t>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完成督查检查工作及时率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eastAsia" w:ascii="仿宋" w:eastAsia="仿宋" w:cs="仿宋" w:hAnsiTheme="minorHAnsi"/>
                <w:color w:val="000000"/>
                <w:kern w:val="0"/>
                <w:sz w:val="24"/>
                <w:szCs w:val="24"/>
                <w:highlight w:val="white"/>
                <w:lang w:eastAsia="zh-CN"/>
              </w:rPr>
            </w:pPr>
            <w:r>
              <w:rPr>
                <w:rFonts w:hint="eastAsia" w:ascii="仿宋" w:eastAsia="仿宋" w:cs="仿宋" w:hAnsiTheme="minorHAnsi"/>
                <w:color w:val="000000"/>
                <w:kern w:val="0"/>
                <w:sz w:val="24"/>
                <w:szCs w:val="24"/>
                <w:highlight w:val="white"/>
              </w:rPr>
              <w:t>12.</w:t>
            </w:r>
            <w:r>
              <w:rPr>
                <w:rFonts w:hint="eastAsia" w:ascii="仿宋" w:eastAsia="仿宋" w:cs="仿宋" w:hAnsiTheme="minorHAnsi"/>
                <w:color w:val="000000"/>
                <w:kern w:val="0"/>
                <w:sz w:val="24"/>
                <w:szCs w:val="24"/>
                <w:highlight w:val="white"/>
                <w:lang w:val="en-US" w:eastAsia="zh-CN"/>
              </w:rPr>
              <w:t>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督查检查工作中产生的费用</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＜＝130万元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lang w:val="en-US" w:eastAsia="zh-CN"/>
              </w:rPr>
              <w:t>100</w:t>
            </w:r>
            <w:r>
              <w:rPr>
                <w:rFonts w:hint="eastAsia" w:ascii="仿宋" w:eastAsia="仿宋" w:cs="仿宋" w:hAnsiTheme="minorHAnsi"/>
                <w:color w:val="000000"/>
                <w:kern w:val="0"/>
                <w:sz w:val="24"/>
                <w:szCs w:val="24"/>
                <w:highlight w:val="white"/>
              </w:rPr>
              <w:t>%</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eastAsia" w:ascii="仿宋" w:eastAsia="仿宋" w:cs="仿宋" w:hAnsiTheme="minorHAnsi"/>
                <w:color w:val="000000"/>
                <w:kern w:val="0"/>
                <w:sz w:val="24"/>
                <w:szCs w:val="24"/>
                <w:highlight w:val="white"/>
                <w:lang w:eastAsia="zh-CN"/>
              </w:rPr>
            </w:pPr>
            <w:r>
              <w:rPr>
                <w:rFonts w:hint="eastAsia" w:ascii="仿宋" w:eastAsia="仿宋" w:cs="仿宋" w:hAnsiTheme="minorHAnsi"/>
                <w:color w:val="000000"/>
                <w:kern w:val="0"/>
                <w:sz w:val="24"/>
                <w:szCs w:val="24"/>
                <w:highlight w:val="white"/>
              </w:rPr>
              <w:t>12.</w:t>
            </w:r>
            <w:r>
              <w:rPr>
                <w:rFonts w:hint="eastAsia" w:ascii="仿宋" w:eastAsia="仿宋" w:cs="仿宋" w:hAnsiTheme="minorHAnsi"/>
                <w:color w:val="000000"/>
                <w:kern w:val="0"/>
                <w:sz w:val="24"/>
                <w:szCs w:val="24"/>
                <w:highlight w:val="white"/>
                <w:lang w:val="en-US" w:eastAsia="zh-CN"/>
              </w:rPr>
              <w:t>5</w:t>
            </w:r>
          </w:p>
        </w:tc>
      </w:tr>
    </w:tbl>
    <w:p>
      <w:pPr>
        <w:ind w:firstLine="0" w:firstLineChars="0"/>
        <w:rPr>
          <w:szCs w:val="44"/>
        </w:rPr>
      </w:pPr>
    </w:p>
    <w:p>
      <w:pPr>
        <w:ind w:firstLine="0" w:firstLineChars="0"/>
        <w:rPr>
          <w:szCs w:val="44"/>
        </w:rPr>
      </w:pPr>
    </w:p>
    <w:p>
      <w:pPr>
        <w:ind w:firstLine="0" w:firstLineChars="0"/>
        <w:rPr>
          <w:szCs w:val="44"/>
        </w:rPr>
      </w:pPr>
    </w:p>
    <w:p>
      <w:pPr>
        <w:ind w:firstLine="0" w:firstLineChars="0"/>
        <w:rPr>
          <w:szCs w:val="44"/>
        </w:rPr>
      </w:pPr>
    </w:p>
    <w:p>
      <w:pPr>
        <w:pStyle w:val="46"/>
        <w:ind w:left="560"/>
      </w:pPr>
      <w:bookmarkStart w:id="7" w:name="_Toc61505644"/>
      <w:r>
        <w:rPr>
          <w:rFonts w:hint="eastAsia"/>
        </w:rPr>
        <w:t>（三）项目效益情况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为社会和谐稳定发展营造良好的安全环境</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推动安全生产形势持续向好</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15</w:t>
            </w:r>
          </w:p>
        </w:tc>
      </w:tr>
    </w:tbl>
    <w:p>
      <w:pPr>
        <w:ind w:firstLine="0" w:firstLineChars="0"/>
        <w:rPr>
          <w:szCs w:val="44"/>
        </w:rPr>
      </w:pPr>
    </w:p>
    <w:p>
      <w:pPr>
        <w:widowControl/>
        <w:ind w:firstLine="0" w:firstLineChars="0"/>
        <w:jc w:val="left"/>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行政执法案件小于1起</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8</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rPr>
      </w:pPr>
      <w:bookmarkStart w:id="9" w:name="_Toc61505646"/>
      <w:r>
        <w:rPr>
          <w:rFonts w:hint="eastAsia" w:ascii="仿宋" w:hAnsi="仿宋" w:eastAsia="仿宋" w:cs="仿宋"/>
          <w:b/>
          <w:bCs w:val="0"/>
          <w:lang w:val="en-US"/>
        </w:rPr>
        <w:t>三、</w:t>
      </w:r>
      <w:bookmarkStart w:id="10" w:name="_Toc17451"/>
      <w:bookmarkStart w:id="11" w:name="_Toc23655"/>
      <w:r>
        <w:rPr>
          <w:rFonts w:hint="eastAsia" w:ascii="仿宋" w:hAnsi="仿宋" w:eastAsia="仿宋" w:cs="仿宋"/>
          <w:b/>
          <w:bCs w:val="0"/>
          <w:lang w:val="en-US"/>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rPr>
        <w:t>项目实施和预算执行情况及分析</w:t>
      </w:r>
    </w:p>
    <w:p>
      <w:pPr>
        <w:pStyle w:val="44"/>
        <w:ind w:left="280" w:firstLine="560"/>
        <w:rPr>
          <w:rFonts w:hint="eastAsia"/>
          <w:lang w:val="en-US" w:eastAsia="zh-CN"/>
        </w:rPr>
      </w:pPr>
      <w:r>
        <w:rPr>
          <w:rFonts w:hint="eastAsia"/>
          <w:lang w:val="zh-CN" w:eastAsia="zh-CN"/>
        </w:rPr>
        <w:t xml:space="preserve"> 202</w:t>
      </w:r>
      <w:r>
        <w:rPr>
          <w:rFonts w:hint="eastAsia"/>
          <w:lang w:val="en-US" w:eastAsia="zh-CN"/>
        </w:rPr>
        <w:t>1</w:t>
      </w:r>
      <w:r>
        <w:rPr>
          <w:rFonts w:hint="eastAsia"/>
          <w:lang w:val="zh-CN" w:eastAsia="zh-CN"/>
        </w:rPr>
        <w:t>年市财政局根据《预算法》等相关规定，对忻州市应急管理局202</w:t>
      </w:r>
      <w:r>
        <w:rPr>
          <w:rFonts w:hint="eastAsia"/>
          <w:lang w:val="en-US" w:eastAsia="zh-CN"/>
        </w:rPr>
        <w:t>1</w:t>
      </w:r>
      <w:r>
        <w:rPr>
          <w:rFonts w:hint="eastAsia"/>
          <w:lang w:val="zh-CN" w:eastAsia="zh-CN"/>
        </w:rPr>
        <w:t>年部门预算予以批复，下达应急安全专项预算资金</w:t>
      </w:r>
      <w:r>
        <w:rPr>
          <w:rFonts w:hint="eastAsia"/>
          <w:lang w:val="en-US" w:eastAsia="zh-CN"/>
        </w:rPr>
        <w:t>98.65</w:t>
      </w:r>
      <w:r>
        <w:rPr>
          <w:rFonts w:hint="eastAsia"/>
          <w:lang w:val="zh-CN" w:eastAsia="zh-CN"/>
        </w:rPr>
        <w:t>万元。</w:t>
      </w:r>
      <w:r>
        <w:rPr>
          <w:rFonts w:hint="eastAsia"/>
          <w:lang w:val="en-US" w:eastAsia="zh-CN"/>
        </w:rPr>
        <w:t>2021年已支付98.65万元，按计划已经完成安全生产监督检查任务。</w:t>
      </w:r>
    </w:p>
    <w:p>
      <w:pPr>
        <w:pStyle w:val="44"/>
        <w:numPr>
          <w:ilvl w:val="0"/>
          <w:numId w:val="1"/>
        </w:numPr>
        <w:ind w:left="700" w:leftChars="250" w:firstLineChars="0"/>
        <w:rPr>
          <w:rFonts w:ascii="仿宋_GB2312"/>
          <w:b/>
          <w:lang w:val="en-US"/>
        </w:rPr>
      </w:pPr>
      <w:r>
        <w:rPr>
          <w:rFonts w:hint="eastAsia" w:ascii="仿宋_GB2312"/>
          <w:b/>
          <w:lang w:val="en-US"/>
        </w:rPr>
        <w:t>产出情况及分析</w:t>
      </w:r>
    </w:p>
    <w:p>
      <w:pPr>
        <w:pStyle w:val="44"/>
        <w:ind w:left="280" w:firstLine="560"/>
        <w:rPr>
          <w:rFonts w:hint="eastAsia"/>
          <w:lang w:val="en-US"/>
        </w:rPr>
      </w:pPr>
      <w:r>
        <w:rPr>
          <w:rFonts w:hint="eastAsia"/>
          <w:lang w:val="zh-CN" w:eastAsia="zh-CN"/>
        </w:rPr>
        <w:t>资金按月计划，通过预算一体化系统支付方式进行支付。使用在安全应急工作中产生的办公费、印刷费、差旅费、其他交通费用，安全培训，应急培训、单位4辆车执行安全检查和执法的公务用车运行费、应急救援 、防汛抗旱、其他商品服务支出、配备办公设备等。按要求实施，确保专款专用。</w:t>
      </w:r>
    </w:p>
    <w:p>
      <w:pPr>
        <w:pStyle w:val="44"/>
        <w:numPr>
          <w:ilvl w:val="0"/>
          <w:numId w:val="1"/>
        </w:numPr>
        <w:ind w:left="700" w:leftChars="250" w:firstLineChars="0"/>
        <w:rPr>
          <w:rFonts w:ascii="仿宋_GB2312"/>
          <w:b/>
          <w:lang w:val="en-US"/>
        </w:rPr>
      </w:pPr>
      <w:r>
        <w:rPr>
          <w:rFonts w:hint="eastAsia" w:ascii="仿宋_GB2312"/>
          <w:b/>
          <w:lang w:val="en-US"/>
        </w:rPr>
        <w:t>效益情况及分析</w:t>
      </w:r>
    </w:p>
    <w:p>
      <w:pPr>
        <w:pStyle w:val="44"/>
        <w:ind w:left="280" w:firstLine="560"/>
        <w:rPr>
          <w:rFonts w:hint="eastAsia"/>
          <w:lang w:val="en-US" w:eastAsia="zh-CN"/>
        </w:rPr>
      </w:pPr>
      <w:r>
        <w:rPr>
          <w:rFonts w:hint="eastAsia"/>
          <w:lang w:val="zh-CN" w:eastAsia="zh-CN"/>
        </w:rPr>
        <w:t>应急安全专项的社会效益是安全监管责任体系逐步完善，应急管理体系不断健全，群众的安全生产、防灾减灾意识逐步提高，为全市创造和谐稳定的环境。</w:t>
      </w:r>
    </w:p>
    <w:p>
      <w:pPr>
        <w:pStyle w:val="44"/>
        <w:numPr>
          <w:ilvl w:val="0"/>
          <w:numId w:val="1"/>
        </w:numPr>
        <w:ind w:left="700" w:leftChars="250" w:firstLineChars="0"/>
        <w:rPr>
          <w:rFonts w:ascii="仿宋_GB2312"/>
          <w:b/>
          <w:lang w:val="en-US"/>
        </w:rPr>
      </w:pPr>
      <w:r>
        <w:rPr>
          <w:rFonts w:hint="eastAsia" w:ascii="仿宋_GB2312"/>
          <w:b/>
          <w:lang w:val="en-US"/>
        </w:rPr>
        <w:t>满意度情况及分析</w:t>
      </w:r>
    </w:p>
    <w:p>
      <w:pPr>
        <w:pStyle w:val="44"/>
        <w:ind w:left="280" w:firstLine="560"/>
        <w:rPr>
          <w:rFonts w:hint="eastAsia"/>
          <w:lang w:val="en-US" w:eastAsia="zh-CN"/>
        </w:rPr>
      </w:pPr>
      <w:r>
        <w:rPr>
          <w:rFonts w:hint="eastAsia"/>
          <w:lang w:val="zh-CN" w:eastAsia="zh-CN"/>
        </w:rPr>
        <w:t>公众或服务对象满意度，行政执法起诉案件小于</w:t>
      </w:r>
      <w:r>
        <w:rPr>
          <w:rFonts w:hint="eastAsia"/>
          <w:lang w:val="en-US" w:eastAsia="zh-CN"/>
        </w:rPr>
        <w:t>1</w:t>
      </w:r>
      <w:r>
        <w:rPr>
          <w:rFonts w:hint="eastAsia"/>
          <w:lang w:val="zh-CN" w:eastAsia="zh-CN"/>
        </w:rPr>
        <w:t>起，满意度达98%。</w:t>
      </w:r>
    </w:p>
    <w:p>
      <w:pPr>
        <w:pStyle w:val="52"/>
      </w:pPr>
      <w:bookmarkStart w:id="12" w:name="_Toc61505647"/>
      <w:r>
        <w:rPr>
          <w:rFonts w:hint="eastAsia" w:ascii="仿宋" w:hAnsi="仿宋" w:eastAsia="仿宋" w:cs="仿宋"/>
          <w:b/>
          <w:bCs w:val="0"/>
          <w:lang w:val="en-US"/>
        </w:rPr>
        <w:t>四、项目主要经验做法</w:t>
      </w:r>
      <w:bookmarkEnd w:id="12"/>
    </w:p>
    <w:p>
      <w:pPr>
        <w:adjustRightInd w:val="0"/>
        <w:snapToGrid w:val="0"/>
        <w:spacing w:line="600" w:lineRule="exact"/>
        <w:ind w:firstLine="560" w:firstLineChars="200"/>
        <w:jc w:val="left"/>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局机关严格按照工作要求和绩效控制指标，对工作进展情况进行审核，定期召开专题会议和党委会议，业务科室及时汇报各项工作进展情况，分管领导督促落实，确保工作有效跟进，资金有效利用。</w:t>
      </w:r>
    </w:p>
    <w:p>
      <w:pPr>
        <w:pStyle w:val="52"/>
        <w:rPr>
          <w:rFonts w:hint="eastAsia" w:ascii="仿宋_GB2312" w:hAnsi="黑体" w:eastAsia="仿宋_GB2312"/>
          <w:kern w:val="2"/>
        </w:rPr>
      </w:pPr>
      <w:bookmarkStart w:id="13" w:name="_Toc61505648"/>
      <w:r>
        <w:rPr>
          <w:rFonts w:hint="eastAsia" w:ascii="仿宋" w:hAnsi="仿宋" w:eastAsia="仿宋" w:cs="仿宋"/>
          <w:b/>
          <w:bCs w:val="0"/>
          <w:lang w:val="en-US"/>
        </w:rPr>
        <w:t>五、项目管理中存在问题及原因分析</w:t>
      </w:r>
      <w:bookmarkEnd w:id="13"/>
    </w:p>
    <w:p>
      <w:pPr>
        <w:pStyle w:val="44"/>
        <w:ind w:left="280" w:firstLine="560"/>
        <w:rPr>
          <w:rFonts w:hint="eastAsia"/>
          <w:lang w:val="zh-CN" w:eastAsia="zh-CN"/>
        </w:rPr>
      </w:pPr>
      <w:r>
        <w:rPr>
          <w:rFonts w:hint="eastAsia"/>
          <w:lang w:val="en-US" w:eastAsia="zh-CN"/>
        </w:rPr>
        <w:t>我局</w:t>
      </w:r>
      <w:r>
        <w:rPr>
          <w:rFonts w:hint="default"/>
          <w:lang w:val="en-US" w:eastAsia="zh-CN"/>
        </w:rPr>
        <w:t>制定了项目绩效管理制度，形成了长效的项目绩效管理机制，从工作目标设定、项目编制、执行、履职效益、项目支出等方面对我</w:t>
      </w:r>
      <w:r>
        <w:rPr>
          <w:rFonts w:hint="eastAsia"/>
          <w:lang w:val="en-US" w:eastAsia="zh-CN"/>
        </w:rPr>
        <w:t>局</w:t>
      </w:r>
      <w:r>
        <w:rPr>
          <w:rFonts w:hint="default"/>
          <w:lang w:val="en-US" w:eastAsia="zh-CN"/>
        </w:rPr>
        <w:t>各项指标进行了认真细致的评价和分析，并进行了自评和打分，评价效果良好。</w:t>
      </w:r>
      <w:r>
        <w:rPr>
          <w:rFonts w:hint="eastAsia"/>
          <w:lang w:val="en-US" w:eastAsia="zh-CN"/>
        </w:rPr>
        <w:t>预算执行率为100%。抓好安全生产、煤炭安全监管、森林草原防灭火、防汛抗旱、抗震救灾、应急救援、灾害救助等多项工作，要不断投入安全监管和应急救援力量，才能扎实有效推进应急管理工作，才能更有效的实现工作目标。</w:t>
      </w:r>
    </w:p>
    <w:p>
      <w:pPr>
        <w:pStyle w:val="52"/>
        <w:rPr>
          <w:rFonts w:ascii="仿宋" w:hAnsi="仿宋" w:eastAsia="仿宋" w:cs="仿宋"/>
          <w:b/>
          <w:bCs w:val="0"/>
          <w:lang w:val="en-US"/>
        </w:rPr>
      </w:pPr>
      <w:bookmarkStart w:id="14" w:name="_Toc61505649"/>
      <w:r>
        <w:rPr>
          <w:rFonts w:hint="eastAsia" w:ascii="仿宋" w:hAnsi="仿宋" w:eastAsia="仿宋" w:cs="仿宋"/>
          <w:b/>
          <w:bCs w:val="0"/>
          <w:lang w:val="en-US"/>
        </w:rPr>
        <w:t>六、进一步加强项目管理措施及建议</w:t>
      </w:r>
      <w:bookmarkEnd w:id="14"/>
    </w:p>
    <w:p>
      <w:pPr>
        <w:pStyle w:val="44"/>
        <w:ind w:left="280" w:firstLine="560"/>
        <w:rPr>
          <w:rFonts w:hint="default"/>
          <w:lang w:val="en-US"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r>
        <w:rPr>
          <w:rFonts w:hint="eastAsia"/>
          <w:lang w:val="en-US" w:eastAsia="zh-CN"/>
        </w:rPr>
        <w:t>下一步我局</w:t>
      </w:r>
      <w:r>
        <w:rPr>
          <w:rFonts w:hint="default"/>
          <w:lang w:val="en-US" w:eastAsia="zh-CN"/>
        </w:rPr>
        <w:t>继续完善项目绩效管理制度，细化资金使用和绩效评价流程，加强资金使用监管，严格执行“三重一大”决策制度，建立资金与任务关联台账，把项目资金使用好，发挥出最大的效益。</w:t>
      </w:r>
    </w:p>
    <w:p>
      <w:pPr>
        <w:pStyle w:val="52"/>
        <w:rPr>
          <w:rFonts w:ascii="仿宋" w:hAnsi="仿宋" w:eastAsia="仿宋" w:cs="仿宋"/>
          <w:b/>
          <w:bCs w:val="0"/>
          <w:lang w:val="en-US"/>
        </w:rPr>
      </w:pPr>
      <w:bookmarkStart w:id="15" w:name="_Toc61505650"/>
      <w:r>
        <w:rPr>
          <w:rFonts w:hint="eastAsia" w:ascii="仿宋" w:hAnsi="仿宋" w:eastAsia="仿宋" w:cs="仿宋"/>
          <w:b/>
          <w:bCs w:val="0"/>
          <w:lang w:val="en-US"/>
        </w:rPr>
        <w:t>附件1.项目支出绩效自评表</w:t>
      </w:r>
      <w:bookmarkEnd w:id="15"/>
    </w:p>
    <w:p>
      <w:pPr>
        <w:ind w:firstLine="560"/>
      </w:pPr>
    </w:p>
    <w:tbl>
      <w:tblPr>
        <w:tblStyle w:val="24"/>
        <w:tblW w:w="14080" w:type="dxa"/>
        <w:tblInd w:w="5" w:type="dxa"/>
        <w:tblLayout w:type="fixed"/>
        <w:tblCellMar>
          <w:top w:w="0" w:type="dxa"/>
          <w:left w:w="0" w:type="dxa"/>
          <w:bottom w:w="0" w:type="dxa"/>
          <w:right w:w="0" w:type="dxa"/>
        </w:tblCellMar>
      </w:tblPr>
      <w:tblGrid>
        <w:gridCol w:w="1755"/>
        <w:gridCol w:w="1843"/>
        <w:gridCol w:w="2083"/>
        <w:gridCol w:w="575"/>
        <w:gridCol w:w="1188"/>
        <w:gridCol w:w="1487"/>
        <w:gridCol w:w="1328"/>
        <w:gridCol w:w="1276"/>
        <w:gridCol w:w="2545"/>
      </w:tblGrid>
      <w:tr>
        <w:tblPrEx>
          <w:tblCellMar>
            <w:top w:w="0" w:type="dxa"/>
            <w:left w:w="0" w:type="dxa"/>
            <w:bottom w:w="0" w:type="dxa"/>
            <w:right w:w="0" w:type="dxa"/>
          </w:tblCellMar>
        </w:tblPrEx>
        <w:trPr>
          <w:trHeight w:val="90" w:hRule="atLeast"/>
        </w:trPr>
        <w:tc>
          <w:tcPr>
            <w:tcW w:w="14080"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90" w:hRule="atLeast"/>
        </w:trPr>
        <w:tc>
          <w:tcPr>
            <w:tcW w:w="1755"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2083"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57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45"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591" w:hRule="atLeast"/>
        </w:trPr>
        <w:tc>
          <w:tcPr>
            <w:tcW w:w="1755"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2083"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57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lang w:val="en-US" w:eastAsia="zh-CN"/>
              </w:rPr>
              <w:t>100</w:t>
            </w:r>
            <w:r>
              <w:rPr>
                <w:rFonts w:hint="eastAsia" w:ascii="仿宋" w:eastAsia="仿宋" w:cs="仿宋" w:hAnsiTheme="minorHAnsi"/>
                <w:color w:val="000000"/>
                <w:kern w:val="0"/>
                <w:sz w:val="24"/>
                <w:szCs w:val="24"/>
                <w:highlight w:val="white"/>
              </w:rPr>
              <w:t>%</w:t>
            </w:r>
          </w:p>
        </w:tc>
        <w:tc>
          <w:tcPr>
            <w:tcW w:w="13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lang w:val="en-US" w:eastAsia="zh-CN"/>
              </w:rPr>
              <w:t>100</w:t>
            </w:r>
            <w:r>
              <w:rPr>
                <w:rFonts w:hint="eastAsia" w:ascii="仿宋" w:eastAsia="仿宋" w:cs="仿宋" w:hAnsiTheme="minorHAnsi"/>
                <w:color w:val="000000"/>
                <w:kern w:val="0"/>
                <w:sz w:val="24"/>
                <w:szCs w:val="24"/>
                <w:highlight w:val="white"/>
              </w:rPr>
              <w:t>%</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10</w:t>
            </w:r>
          </w:p>
        </w:tc>
        <w:tc>
          <w:tcPr>
            <w:tcW w:w="254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90" w:hRule="atLeast"/>
        </w:trPr>
        <w:tc>
          <w:tcPr>
            <w:tcW w:w="1755"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2083"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监督检查次数（次）</w:t>
            </w:r>
          </w:p>
        </w:tc>
        <w:tc>
          <w:tcPr>
            <w:tcW w:w="57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eastAsia" w:ascii="仿宋" w:eastAsia="仿宋" w:cs="仿宋" w:hAnsiTheme="minorHAnsi"/>
                <w:color w:val="000000"/>
                <w:kern w:val="0"/>
                <w:sz w:val="24"/>
                <w:szCs w:val="24"/>
                <w:highlight w:val="white"/>
                <w:lang w:eastAsia="zh-CN"/>
              </w:rPr>
            </w:pPr>
            <w:r>
              <w:rPr>
                <w:rFonts w:hint="eastAsia" w:ascii="仿宋" w:eastAsia="仿宋" w:cs="仿宋" w:hAnsiTheme="minorHAnsi"/>
                <w:color w:val="000000"/>
                <w:kern w:val="0"/>
                <w:sz w:val="24"/>
                <w:szCs w:val="24"/>
                <w:highlight w:val="white"/>
              </w:rPr>
              <w:t>12.</w:t>
            </w:r>
            <w:r>
              <w:rPr>
                <w:rFonts w:hint="eastAsia" w:ascii="仿宋" w:eastAsia="仿宋" w:cs="仿宋" w:hAnsiTheme="minorHAnsi"/>
                <w:color w:val="000000"/>
                <w:kern w:val="0"/>
                <w:sz w:val="24"/>
                <w:szCs w:val="24"/>
                <w:highlight w:val="white"/>
                <w:lang w:val="en-US" w:eastAsia="zh-CN"/>
              </w:rPr>
              <w:t>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＜＝730次</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w:t>
            </w:r>
            <w:r>
              <w:rPr>
                <w:rFonts w:hint="eastAsia" w:ascii="仿宋" w:eastAsia="仿宋" w:cs="仿宋" w:hAnsiTheme="minorHAnsi"/>
                <w:color w:val="000000"/>
                <w:kern w:val="0"/>
                <w:sz w:val="24"/>
                <w:szCs w:val="24"/>
                <w:highlight w:val="white"/>
                <w:lang w:val="en-US" w:eastAsia="zh-CN"/>
              </w:rPr>
              <w:t>5</w:t>
            </w:r>
          </w:p>
        </w:tc>
        <w:tc>
          <w:tcPr>
            <w:tcW w:w="254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90" w:hRule="atLeast"/>
        </w:trPr>
        <w:tc>
          <w:tcPr>
            <w:tcW w:w="1755"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2083"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完成省市安全生产工作年度考核</w:t>
            </w:r>
          </w:p>
        </w:tc>
        <w:tc>
          <w:tcPr>
            <w:tcW w:w="57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eastAsia" w:ascii="仿宋" w:eastAsia="仿宋" w:cs="仿宋" w:hAnsiTheme="minorHAnsi"/>
                <w:color w:val="000000"/>
                <w:kern w:val="0"/>
                <w:sz w:val="24"/>
                <w:szCs w:val="24"/>
                <w:highlight w:val="white"/>
                <w:lang w:eastAsia="zh-CN"/>
              </w:rPr>
            </w:pPr>
            <w:r>
              <w:rPr>
                <w:rFonts w:hint="eastAsia" w:ascii="仿宋" w:eastAsia="仿宋" w:cs="仿宋" w:hAnsiTheme="minorHAnsi"/>
                <w:color w:val="000000"/>
                <w:kern w:val="0"/>
                <w:sz w:val="24"/>
                <w:szCs w:val="24"/>
                <w:highlight w:val="white"/>
              </w:rPr>
              <w:t>12.</w:t>
            </w:r>
            <w:r>
              <w:rPr>
                <w:rFonts w:hint="eastAsia" w:ascii="仿宋" w:eastAsia="仿宋" w:cs="仿宋" w:hAnsiTheme="minorHAnsi"/>
                <w:color w:val="000000"/>
                <w:kern w:val="0"/>
                <w:sz w:val="24"/>
                <w:szCs w:val="24"/>
                <w:highlight w:val="white"/>
                <w:lang w:val="en-US" w:eastAsia="zh-CN"/>
              </w:rPr>
              <w:t>5</w:t>
            </w:r>
          </w:p>
        </w:tc>
        <w:tc>
          <w:tcPr>
            <w:tcW w:w="254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90" w:hRule="atLeast"/>
        </w:trPr>
        <w:tc>
          <w:tcPr>
            <w:tcW w:w="1755"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2083"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完成督查检查工作及时率</w:t>
            </w:r>
          </w:p>
        </w:tc>
        <w:tc>
          <w:tcPr>
            <w:tcW w:w="57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12.5</w:t>
            </w:r>
          </w:p>
        </w:tc>
        <w:tc>
          <w:tcPr>
            <w:tcW w:w="254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rPr>
            </w:pPr>
          </w:p>
        </w:tc>
      </w:tr>
      <w:tr>
        <w:tblPrEx>
          <w:tblCellMar>
            <w:top w:w="0" w:type="dxa"/>
            <w:left w:w="0" w:type="dxa"/>
            <w:bottom w:w="0" w:type="dxa"/>
            <w:right w:w="0" w:type="dxa"/>
          </w:tblCellMar>
        </w:tblPrEx>
        <w:trPr>
          <w:trHeight w:val="90" w:hRule="atLeast"/>
        </w:trPr>
        <w:tc>
          <w:tcPr>
            <w:tcW w:w="1755"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2083"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督查检查工作中产生的费用</w:t>
            </w:r>
          </w:p>
        </w:tc>
        <w:tc>
          <w:tcPr>
            <w:tcW w:w="57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12.5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＜＝130万元</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98.65%</w:t>
            </w:r>
          </w:p>
        </w:tc>
        <w:tc>
          <w:tcPr>
            <w:tcW w:w="13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98.65%</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eastAsia" w:ascii="仿宋" w:eastAsia="仿宋" w:cs="仿宋" w:hAnsiTheme="minorHAnsi"/>
                <w:color w:val="000000"/>
                <w:kern w:val="0"/>
                <w:sz w:val="24"/>
                <w:szCs w:val="24"/>
                <w:highlight w:val="white"/>
                <w:lang w:eastAsia="zh-CN"/>
              </w:rPr>
            </w:pPr>
            <w:r>
              <w:rPr>
                <w:rFonts w:hint="eastAsia" w:ascii="仿宋" w:eastAsia="仿宋" w:cs="仿宋" w:hAnsiTheme="minorHAnsi"/>
                <w:color w:val="000000"/>
                <w:kern w:val="0"/>
                <w:sz w:val="24"/>
                <w:szCs w:val="24"/>
                <w:highlight w:val="white"/>
              </w:rPr>
              <w:t>12.</w:t>
            </w:r>
            <w:r>
              <w:rPr>
                <w:rFonts w:hint="eastAsia" w:ascii="仿宋" w:eastAsia="仿宋" w:cs="仿宋" w:hAnsiTheme="minorHAnsi"/>
                <w:color w:val="000000"/>
                <w:kern w:val="0"/>
                <w:sz w:val="24"/>
                <w:szCs w:val="24"/>
                <w:highlight w:val="white"/>
                <w:lang w:val="en-US" w:eastAsia="zh-CN"/>
              </w:rPr>
              <w:t>5</w:t>
            </w:r>
          </w:p>
        </w:tc>
        <w:tc>
          <w:tcPr>
            <w:tcW w:w="254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90" w:hRule="atLeast"/>
        </w:trPr>
        <w:tc>
          <w:tcPr>
            <w:tcW w:w="1755"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2083"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为社会和谐稳定发展营造良好的安全环境</w:t>
            </w:r>
          </w:p>
        </w:tc>
        <w:tc>
          <w:tcPr>
            <w:tcW w:w="57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15</w:t>
            </w:r>
          </w:p>
        </w:tc>
        <w:tc>
          <w:tcPr>
            <w:tcW w:w="254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456" w:hRule="atLeast"/>
        </w:trPr>
        <w:tc>
          <w:tcPr>
            <w:tcW w:w="1755"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2083"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推动安全生产形势持续向好</w:t>
            </w:r>
          </w:p>
        </w:tc>
        <w:tc>
          <w:tcPr>
            <w:tcW w:w="57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15</w:t>
            </w:r>
          </w:p>
        </w:tc>
        <w:tc>
          <w:tcPr>
            <w:tcW w:w="254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90" w:hRule="atLeast"/>
        </w:trPr>
        <w:tc>
          <w:tcPr>
            <w:tcW w:w="1755"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2083"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行政执法案件小于1起</w:t>
            </w:r>
          </w:p>
        </w:tc>
        <w:tc>
          <w:tcPr>
            <w:tcW w:w="57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eastAsia" w:ascii="仿宋" w:eastAsia="仿宋" w:cs="仿宋" w:hAnsiTheme="minorHAnsi"/>
                <w:color w:val="000000"/>
                <w:kern w:val="0"/>
                <w:sz w:val="24"/>
                <w:szCs w:val="24"/>
                <w:highlight w:val="white"/>
                <w:lang w:eastAsia="zh-CN"/>
              </w:rPr>
            </w:pPr>
            <w:r>
              <w:rPr>
                <w:rFonts w:hint="eastAsia" w:ascii="仿宋" w:eastAsia="仿宋" w:cs="仿宋" w:hAnsiTheme="minorHAnsi"/>
                <w:color w:val="000000"/>
                <w:kern w:val="0"/>
                <w:sz w:val="24"/>
                <w:szCs w:val="24"/>
                <w:highlight w:val="white"/>
                <w:lang w:val="en-US" w:eastAsia="zh-CN"/>
              </w:rPr>
              <w:t>8</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hint="default" w:ascii="仿宋" w:eastAsia="仿宋" w:cs="仿宋" w:hAnsiTheme="minorHAnsi"/>
                <w:color w:val="000000"/>
                <w:kern w:val="0"/>
                <w:sz w:val="24"/>
                <w:szCs w:val="24"/>
                <w:highlight w:val="white"/>
                <w:lang w:val="en-US" w:eastAsia="zh-CN"/>
              </w:rPr>
            </w:pPr>
            <w:r>
              <w:rPr>
                <w:rFonts w:hint="eastAsia" w:ascii="仿宋" w:eastAsia="仿宋" w:cs="仿宋" w:hAnsiTheme="minorHAnsi"/>
                <w:color w:val="000000"/>
                <w:kern w:val="0"/>
                <w:sz w:val="24"/>
                <w:szCs w:val="24"/>
                <w:highlight w:val="white"/>
                <w:lang w:val="en-US" w:eastAsia="zh-CN"/>
              </w:rPr>
              <w:t>8</w:t>
            </w:r>
          </w:p>
        </w:tc>
        <w:tc>
          <w:tcPr>
            <w:tcW w:w="2545"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行政执法案件小于1起</w:t>
            </w:r>
          </w:p>
        </w:tc>
      </w:tr>
      <w:tr>
        <w:tblPrEx>
          <w:tblCellMar>
            <w:top w:w="0" w:type="dxa"/>
            <w:left w:w="0" w:type="dxa"/>
            <w:bottom w:w="0" w:type="dxa"/>
            <w:right w:w="0" w:type="dxa"/>
          </w:tblCellMar>
        </w:tblPrEx>
        <w:trPr>
          <w:trHeight w:val="90" w:hRule="atLeast"/>
          <w:hidden/>
        </w:trPr>
        <w:tc>
          <w:tcPr>
            <w:tcW w:w="1755"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Mar>
              <w:top w:w="15" w:type="dxa"/>
              <w:left w:w="15" w:type="dxa"/>
              <w:bottom w:w="0" w:type="dxa"/>
              <w:right w:w="15" w:type="dxa"/>
            </w:tcMar>
          </w:tcPr>
          <w:p>
            <w:pPr>
              <w:ind w:firstLine="400"/>
              <w:rPr>
                <w:rFonts w:ascii="Arial" w:hAnsi="Arial" w:cs="Arial"/>
                <w:vanish/>
                <w:sz w:val="20"/>
                <w:szCs w:val="20"/>
              </w:rPr>
            </w:pPr>
          </w:p>
        </w:tc>
        <w:tc>
          <w:tcPr>
            <w:tcW w:w="2083"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575"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Mar>
              <w:top w:w="15" w:type="dxa"/>
              <w:left w:w="15" w:type="dxa"/>
              <w:bottom w:w="0" w:type="dxa"/>
              <w:right w:w="15" w:type="dxa"/>
            </w:tcMar>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45"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rPr>
      </w:pPr>
      <w:bookmarkStart w:id="16" w:name="_Toc61505651"/>
      <w:r>
        <w:rPr>
          <w:rFonts w:hint="eastAsia" w:ascii="仿宋" w:hAnsi="仿宋" w:eastAsia="仿宋" w:cs="仿宋"/>
          <w:b/>
          <w:bCs w:val="0"/>
          <w:lang w:val="en-US"/>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sdtPr>
    <w:sdtContent>
      <w:p>
        <w:pPr>
          <w:pStyle w:val="16"/>
          <w:ind w:firstLine="360"/>
          <w:jc w:val="center"/>
        </w:pPr>
        <w:r>
          <w:fldChar w:fldCharType="begin"/>
        </w:r>
        <w:r>
          <w:instrText xml:space="preserve">PAGE   \* MERGEFORMAT</w:instrText>
        </w:r>
        <w:r>
          <w:fldChar w:fldCharType="separate"/>
        </w:r>
        <w:r>
          <w:rPr>
            <w:lang w:val="zh-CN"/>
          </w:rPr>
          <w:t>8</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yZjVlNGFlN2ZiYzgwODExMGRhODU3MTZkODNhNjIifQ=="/>
  </w:docVars>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A2B45"/>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B3C3B"/>
    <w:rsid w:val="00DC184E"/>
    <w:rsid w:val="00DE5743"/>
    <w:rsid w:val="00E11E0B"/>
    <w:rsid w:val="00E56E53"/>
    <w:rsid w:val="00E609AE"/>
    <w:rsid w:val="00E750BD"/>
    <w:rsid w:val="00E91A08"/>
    <w:rsid w:val="00E965D1"/>
    <w:rsid w:val="00EB4620"/>
    <w:rsid w:val="00EC43B2"/>
    <w:rsid w:val="00EF5BC0"/>
    <w:rsid w:val="00F03519"/>
    <w:rsid w:val="00F03929"/>
    <w:rsid w:val="00F060C7"/>
    <w:rsid w:val="00F068F7"/>
    <w:rsid w:val="00F25650"/>
    <w:rsid w:val="00F45162"/>
    <w:rsid w:val="00F5304C"/>
    <w:rsid w:val="00F870C6"/>
    <w:rsid w:val="00FD0AF5"/>
    <w:rsid w:val="00FD3022"/>
    <w:rsid w:val="00FD64C8"/>
    <w:rsid w:val="00FE4A15"/>
    <w:rsid w:val="00FF6DAB"/>
    <w:rsid w:val="010F1DA1"/>
    <w:rsid w:val="01B57500"/>
    <w:rsid w:val="01FD3964"/>
    <w:rsid w:val="053C7FE6"/>
    <w:rsid w:val="086A7C9F"/>
    <w:rsid w:val="09920B03"/>
    <w:rsid w:val="0A134972"/>
    <w:rsid w:val="0EF56A7A"/>
    <w:rsid w:val="0F8503BA"/>
    <w:rsid w:val="10223A7C"/>
    <w:rsid w:val="10321608"/>
    <w:rsid w:val="109E5D01"/>
    <w:rsid w:val="12926F76"/>
    <w:rsid w:val="12E04E0B"/>
    <w:rsid w:val="14991C55"/>
    <w:rsid w:val="15183249"/>
    <w:rsid w:val="17D646C5"/>
    <w:rsid w:val="1AF71484"/>
    <w:rsid w:val="1E592455"/>
    <w:rsid w:val="22C97BAA"/>
    <w:rsid w:val="23D507D0"/>
    <w:rsid w:val="25F0111E"/>
    <w:rsid w:val="2B230073"/>
    <w:rsid w:val="2E8D5A16"/>
    <w:rsid w:val="385775AE"/>
    <w:rsid w:val="3BFE33B6"/>
    <w:rsid w:val="3DF12C27"/>
    <w:rsid w:val="3F081A52"/>
    <w:rsid w:val="41250249"/>
    <w:rsid w:val="42764AD5"/>
    <w:rsid w:val="434F15AD"/>
    <w:rsid w:val="463E1DBD"/>
    <w:rsid w:val="469B0FAE"/>
    <w:rsid w:val="477E4B57"/>
    <w:rsid w:val="4AE7656F"/>
    <w:rsid w:val="50230D7C"/>
    <w:rsid w:val="51FC6DA4"/>
    <w:rsid w:val="543D7F40"/>
    <w:rsid w:val="59941A27"/>
    <w:rsid w:val="5B845950"/>
    <w:rsid w:val="5EB6652D"/>
    <w:rsid w:val="64300B2F"/>
    <w:rsid w:val="647B7FFD"/>
    <w:rsid w:val="64F07B59"/>
    <w:rsid w:val="66C33EDD"/>
    <w:rsid w:val="694642A5"/>
    <w:rsid w:val="6A8B6AC0"/>
    <w:rsid w:val="6B916358"/>
    <w:rsid w:val="709010CC"/>
    <w:rsid w:val="72353EE7"/>
    <w:rsid w:val="74885C50"/>
    <w:rsid w:val="755F426A"/>
    <w:rsid w:val="793842B6"/>
    <w:rsid w:val="7ED405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qFormat/>
    <w:uiPriority w:val="99"/>
    <w:pPr>
      <w:spacing w:after="120"/>
      <w:ind w:left="420" w:leftChars="200"/>
    </w:pPr>
    <w:rPr>
      <w:rFonts w:cs="Times New Roman"/>
      <w:kern w:val="0"/>
      <w:szCs w:val="20"/>
      <w:lang w:val="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qFormat/>
    <w:uiPriority w:val="39"/>
    <w:pPr>
      <w:ind w:left="1680"/>
      <w:jc w:val="left"/>
    </w:pPr>
    <w:rPr>
      <w:rFonts w:cs="Calibri"/>
      <w:sz w:val="18"/>
      <w:szCs w:val="18"/>
    </w:rPr>
  </w:style>
  <w:style w:type="paragraph" w:styleId="10">
    <w:name w:val="Document Map"/>
    <w:basedOn w:val="1"/>
    <w:link w:val="42"/>
    <w:semiHidden/>
    <w:unhideWhenUsed/>
    <w:qFormat/>
    <w:uiPriority w:val="99"/>
    <w:rPr>
      <w:rFonts w:ascii="宋体" w:eastAsia="宋体" w:cs="Times New Roman"/>
      <w:kern w:val="0"/>
      <w:sz w:val="18"/>
      <w:szCs w:val="18"/>
      <w:lang w:val="zh-CN"/>
    </w:rPr>
  </w:style>
  <w:style w:type="paragraph" w:styleId="11">
    <w:name w:val="annotation text"/>
    <w:basedOn w:val="1"/>
    <w:link w:val="40"/>
    <w:semiHidden/>
    <w:unhideWhenUsed/>
    <w:qFormat/>
    <w:uiPriority w:val="99"/>
    <w:rPr>
      <w:rFonts w:cs="Times New Roman"/>
      <w:kern w:val="0"/>
      <w:sz w:val="20"/>
      <w:szCs w:val="20"/>
      <w:lang w:val="zh-CN"/>
    </w:rPr>
  </w:style>
  <w:style w:type="paragraph" w:styleId="12">
    <w:name w:val="toc 5"/>
    <w:basedOn w:val="1"/>
    <w:next w:val="1"/>
    <w:unhideWhenUsed/>
    <w:qFormat/>
    <w:uiPriority w:val="39"/>
    <w:pPr>
      <w:ind w:left="1120"/>
      <w:jc w:val="left"/>
    </w:pPr>
    <w:rPr>
      <w:rFonts w:cs="Calibri"/>
      <w:sz w:val="18"/>
      <w:szCs w:val="18"/>
    </w:rPr>
  </w:style>
  <w:style w:type="paragraph" w:styleId="13">
    <w:name w:val="toc 3"/>
    <w:basedOn w:val="1"/>
    <w:next w:val="1"/>
    <w:unhideWhenUsed/>
    <w:qFormat/>
    <w:uiPriority w:val="39"/>
    <w:pPr>
      <w:ind w:left="560"/>
      <w:jc w:val="left"/>
    </w:pPr>
    <w:rPr>
      <w:rFonts w:cs="Calibri"/>
      <w:i/>
      <w:iCs/>
      <w:sz w:val="20"/>
      <w:szCs w:val="20"/>
    </w:rPr>
  </w:style>
  <w:style w:type="paragraph" w:styleId="14">
    <w:name w:val="toc 8"/>
    <w:basedOn w:val="1"/>
    <w:next w:val="1"/>
    <w:unhideWhenUsed/>
    <w:qFormat/>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after="120"/>
      <w:jc w:val="left"/>
    </w:pPr>
    <w:rPr>
      <w:rFonts w:cs="Calibri"/>
      <w:b/>
      <w:bCs/>
      <w:caps/>
      <w:sz w:val="20"/>
      <w:szCs w:val="20"/>
    </w:rPr>
  </w:style>
  <w:style w:type="paragraph" w:styleId="19">
    <w:name w:val="toc 4"/>
    <w:basedOn w:val="1"/>
    <w:next w:val="1"/>
    <w:unhideWhenUsed/>
    <w:qFormat/>
    <w:uiPriority w:val="39"/>
    <w:pPr>
      <w:ind w:left="840"/>
      <w:jc w:val="left"/>
    </w:pPr>
    <w:rPr>
      <w:rFonts w:cs="Calibri"/>
      <w:sz w:val="18"/>
      <w:szCs w:val="18"/>
    </w:rPr>
  </w:style>
  <w:style w:type="paragraph" w:styleId="20">
    <w:name w:val="toc 6"/>
    <w:basedOn w:val="1"/>
    <w:next w:val="1"/>
    <w:unhideWhenUsed/>
    <w:qFormat/>
    <w:uiPriority w:val="39"/>
    <w:pPr>
      <w:ind w:left="1400"/>
      <w:jc w:val="left"/>
    </w:pPr>
    <w:rPr>
      <w:rFonts w:cs="Calibri"/>
      <w:sz w:val="18"/>
      <w:szCs w:val="18"/>
    </w:rPr>
  </w:style>
  <w:style w:type="paragraph" w:styleId="21">
    <w:name w:val="toc 2"/>
    <w:basedOn w:val="1"/>
    <w:next w:val="1"/>
    <w:unhideWhenUsed/>
    <w:qFormat/>
    <w:uiPriority w:val="39"/>
    <w:pPr>
      <w:ind w:left="280"/>
      <w:jc w:val="left"/>
    </w:pPr>
    <w:rPr>
      <w:rFonts w:cs="Calibri"/>
      <w:smallCaps/>
      <w:sz w:val="20"/>
      <w:szCs w:val="20"/>
    </w:rPr>
  </w:style>
  <w:style w:type="paragraph" w:styleId="22">
    <w:name w:val="toc 9"/>
    <w:basedOn w:val="1"/>
    <w:next w:val="1"/>
    <w:unhideWhenUsed/>
    <w:qFormat/>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qFormat/>
    <w:uiPriority w:val="99"/>
    <w:rPr>
      <w:color w:val="0000FF"/>
      <w:u w:val="single"/>
    </w:rPr>
  </w:style>
  <w:style w:type="character" w:styleId="28">
    <w:name w:val="annotation reference"/>
    <w:semiHidden/>
    <w:unhideWhenUsed/>
    <w:qFormat/>
    <w:uiPriority w:val="99"/>
    <w:rPr>
      <w:sz w:val="16"/>
      <w:szCs w:val="16"/>
    </w:rPr>
  </w:style>
  <w:style w:type="character" w:customStyle="1" w:styleId="29">
    <w:name w:val="页眉 Char"/>
    <w:basedOn w:val="26"/>
    <w:link w:val="17"/>
    <w:qFormat/>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qFormat/>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qFormat/>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qFormat/>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qFormat/>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qFormat/>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qFormat/>
    <w:uiPriority w:val="0"/>
    <w:rPr>
      <w:rFonts w:ascii="Calibri" w:hAnsi="Calibri" w:eastAsia="仿宋_GB2312" w:cs="Times New Roman"/>
      <w:kern w:val="0"/>
      <w:sz w:val="28"/>
      <w:szCs w:val="20"/>
      <w:lang w:val="zh-CN" w:eastAsia="zh-CN"/>
    </w:rPr>
  </w:style>
  <w:style w:type="character" w:customStyle="1" w:styleId="37">
    <w:name w:val="明显参考1"/>
    <w:qFormat/>
    <w:uiPriority w:val="0"/>
    <w:rPr>
      <w:b/>
      <w:bCs/>
      <w:smallCaps/>
      <w:color w:val="C0504D"/>
      <w:spacing w:val="5"/>
      <w:u w:val="single"/>
    </w:rPr>
  </w:style>
  <w:style w:type="character" w:customStyle="1" w:styleId="38">
    <w:name w:val="批注框文本 Char"/>
    <w:basedOn w:val="26"/>
    <w:link w:val="15"/>
    <w:semiHidden/>
    <w:qFormat/>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qFormat/>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qFormat/>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qFormat/>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rPr>
  </w:style>
  <w:style w:type="character" w:customStyle="1" w:styleId="49">
    <w:name w:val="闻政-正文三级标题 Char"/>
    <w:link w:val="48"/>
    <w:qFormat/>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qFormat/>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 w:type="paragraph" w:customStyle="1" w:styleId="54">
    <w:name w:val="附件栏"/>
    <w:basedOn w:val="1"/>
    <w:qFormat/>
    <w:uiPriority w:val="99"/>
    <w:pPr>
      <w:autoSpaceDE w:val="0"/>
      <w:autoSpaceDN w:val="0"/>
      <w:snapToGrid w:val="0"/>
      <w:spacing w:line="590" w:lineRule="atLeast"/>
      <w:ind w:firstLine="624"/>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Template>
  <Pages>11</Pages>
  <Words>2316</Words>
  <Characters>2663</Characters>
  <Lines>21</Lines>
  <Paragraphs>5</Paragraphs>
  <TotalTime>55</TotalTime>
  <ScaleCrop>false</ScaleCrop>
  <LinksUpToDate>false</LinksUpToDate>
  <CharactersWithSpaces>2721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2022-07-12T07:31:00Z</dcterms:created>
  <dc:creator>qq</dc:creator>
  <cp:lastModifiedBy>Administrator</cp:lastModifiedBy>
  <cp:lastPrinted>2022-09-22T02:14:29Z</cp:lastPrinted>
  <dcterms:modified xsi:type="dcterms:W3CDTF">2022-09-22T02:15:42Z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AE696B30FAA54004B0ED48A5B6455800</vt:lpwstr>
  </property>
</Properties>
</file>