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360" w:afterLines="150"/>
        <w:rPr>
          <w:rFonts w:ascii="宋体" w:hAnsi="宋体"/>
          <w:b/>
          <w:sz w:val="28"/>
          <w:szCs w:val="28"/>
        </w:rPr>
      </w:pPr>
      <w:r>
        <w:rPr>
          <w:rFonts w:hint="eastAsia" w:ascii="宋体" w:hAnsi="宋体"/>
          <w:b/>
          <w:sz w:val="28"/>
          <w:szCs w:val="28"/>
        </w:rPr>
        <w:t>附2</w:t>
      </w:r>
    </w:p>
    <w:p>
      <w:pPr>
        <w:keepNext w:val="0"/>
        <w:keepLines w:val="0"/>
        <w:pageBreakBefore w:val="0"/>
        <w:kinsoku/>
        <w:wordWrap/>
        <w:overflowPunct/>
        <w:topLinePunct w:val="0"/>
        <w:autoSpaceDE/>
        <w:autoSpaceDN/>
        <w:bidi w:val="0"/>
        <w:adjustRightInd/>
        <w:snapToGrid/>
        <w:spacing w:after="240" w:afterLines="100" w:line="600" w:lineRule="exact"/>
        <w:jc w:val="center"/>
        <w:textAlignment w:val="auto"/>
        <w:rPr>
          <w:rFonts w:ascii="仿宋_GB2312" w:eastAsia="仿宋_GB2312"/>
          <w:sz w:val="32"/>
          <w:szCs w:val="32"/>
        </w:rPr>
      </w:pPr>
      <w:r>
        <w:rPr>
          <w:rFonts w:hint="eastAsia" w:ascii="黑体" w:eastAsia="黑体"/>
          <w:sz w:val="32"/>
          <w:szCs w:val="32"/>
        </w:rPr>
        <w:t>（</w:t>
      </w:r>
      <w:r>
        <w:rPr>
          <w:rFonts w:ascii="黑体" w:eastAsia="黑体"/>
          <w:sz w:val="32"/>
          <w:szCs w:val="32"/>
        </w:rPr>
        <w:t>2021</w:t>
      </w:r>
      <w:r>
        <w:rPr>
          <w:rFonts w:hint="eastAsia" w:ascii="黑体" w:eastAsia="黑体"/>
          <w:sz w:val="32"/>
          <w:szCs w:val="32"/>
        </w:rPr>
        <w:t>年度）</w:t>
      </w:r>
      <w:r>
        <w:rPr>
          <w:rFonts w:hint="eastAsia" w:ascii="黑体" w:eastAsia="黑体"/>
          <w:sz w:val="32"/>
          <w:szCs w:val="32"/>
          <w:lang w:val="en-US" w:eastAsia="zh-CN"/>
        </w:rPr>
        <w:t>市委编办</w:t>
      </w:r>
      <w:r>
        <w:rPr>
          <w:rFonts w:hint="eastAsia" w:ascii="黑体" w:eastAsia="黑体"/>
          <w:sz w:val="32"/>
          <w:szCs w:val="32"/>
        </w:rPr>
        <w:t>整体支出预算</w:t>
      </w:r>
      <w:r>
        <w:rPr>
          <w:rFonts w:ascii="黑体" w:eastAsia="黑体"/>
          <w:sz w:val="32"/>
          <w:szCs w:val="32"/>
        </w:rPr>
        <w:t>绩效</w:t>
      </w:r>
      <w:r>
        <w:rPr>
          <w:rFonts w:hint="eastAsia" w:ascii="黑体" w:eastAsia="黑体"/>
          <w:sz w:val="32"/>
          <w:szCs w:val="32"/>
        </w:rPr>
        <w:t>自评报告</w:t>
      </w:r>
    </w:p>
    <w:p>
      <w:pPr>
        <w:keepNext w:val="0"/>
        <w:keepLines w:val="0"/>
        <w:pageBreakBefore w:val="0"/>
        <w:kinsoku/>
        <w:wordWrap/>
        <w:overflowPunct/>
        <w:topLinePunct w:val="0"/>
        <w:autoSpaceDE/>
        <w:autoSpaceDN/>
        <w:bidi w:val="0"/>
        <w:adjustRightInd/>
        <w:snapToGrid/>
        <w:spacing w:line="600" w:lineRule="exact"/>
        <w:ind w:firstLine="600" w:firstLineChars="200"/>
        <w:textAlignment w:val="auto"/>
        <w:rPr>
          <w:rFonts w:ascii="黑体" w:eastAsia="黑体"/>
          <w:sz w:val="30"/>
        </w:rPr>
      </w:pPr>
      <w:r>
        <w:rPr>
          <w:rFonts w:hint="eastAsia" w:ascii="黑体" w:eastAsia="黑体"/>
          <w:sz w:val="30"/>
        </w:rPr>
        <w:t>一、部门（单位）基本情况</w:t>
      </w:r>
    </w:p>
    <w:p>
      <w:pPr>
        <w:keepNext w:val="0"/>
        <w:keepLines w:val="0"/>
        <w:pageBreakBefore w:val="0"/>
        <w:kinsoku/>
        <w:wordWrap/>
        <w:overflowPunct/>
        <w:topLinePunct w:val="0"/>
        <w:autoSpaceDE/>
        <w:autoSpaceDN/>
        <w:bidi w:val="0"/>
        <w:adjustRightInd/>
        <w:snapToGrid/>
        <w:spacing w:line="600" w:lineRule="exact"/>
        <w:ind w:firstLine="600" w:firstLineChars="200"/>
        <w:textAlignment w:val="auto"/>
        <w:rPr>
          <w:rFonts w:eastAsia="仿宋_GB2312"/>
          <w:sz w:val="30"/>
        </w:rPr>
      </w:pPr>
      <w:r>
        <w:rPr>
          <w:rFonts w:hint="eastAsia" w:eastAsia="仿宋_GB2312"/>
          <w:sz w:val="30"/>
        </w:rPr>
        <w:t>1.主要职责职能</w:t>
      </w:r>
    </w:p>
    <w:tbl>
      <w:tblPr>
        <w:tblStyle w:val="8"/>
        <w:tblW w:w="8039" w:type="dxa"/>
        <w:jc w:val="center"/>
        <w:tblLayout w:type="fixed"/>
        <w:tblCellMar>
          <w:top w:w="0" w:type="dxa"/>
          <w:left w:w="108" w:type="dxa"/>
          <w:bottom w:w="0" w:type="dxa"/>
          <w:right w:w="108" w:type="dxa"/>
        </w:tblCellMar>
      </w:tblPr>
      <w:tblGrid>
        <w:gridCol w:w="360"/>
        <w:gridCol w:w="167"/>
        <w:gridCol w:w="7175"/>
        <w:gridCol w:w="337"/>
      </w:tblGrid>
      <w:tr>
        <w:tblPrEx>
          <w:tblCellMar>
            <w:top w:w="0" w:type="dxa"/>
            <w:left w:w="108" w:type="dxa"/>
            <w:bottom w:w="0" w:type="dxa"/>
            <w:right w:w="108" w:type="dxa"/>
          </w:tblCellMar>
        </w:tblPrEx>
        <w:trPr>
          <w:gridAfter w:val="1"/>
          <w:wAfter w:w="337" w:type="dxa"/>
          <w:trHeight w:val="508" w:hRule="atLeast"/>
          <w:jc w:val="center"/>
          <w:hidden/>
        </w:trPr>
        <w:tc>
          <w:tcPr>
            <w:tcW w:w="360" w:type="dxa"/>
            <w:tcBorders>
              <w:top w:val="single" w:color="000000" w:sz="4" w:space="0"/>
              <w:left w:val="single" w:color="000000" w:sz="4" w:space="0"/>
              <w:right w:val="single" w:color="000000" w:sz="4" w:space="0"/>
            </w:tcBorders>
            <w:shd w:val="clear" w:color="000000" w:fill="95B3D7"/>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ascii="仿宋" w:hAnsi="仿宋" w:eastAsia="仿宋" w:cs="宋体"/>
                <w:b/>
                <w:bCs/>
                <w:vanish/>
                <w:kern w:val="0"/>
                <w:sz w:val="22"/>
              </w:rPr>
            </w:pPr>
          </w:p>
        </w:tc>
        <w:tc>
          <w:tcPr>
            <w:tcW w:w="7342" w:type="dxa"/>
            <w:gridSpan w:val="2"/>
            <w:tcBorders>
              <w:top w:val="single" w:color="000000" w:sz="4" w:space="0"/>
              <w:left w:val="single" w:color="000000" w:sz="4" w:space="0"/>
              <w:right w:val="single" w:color="000000" w:sz="4" w:space="0"/>
            </w:tcBorders>
            <w:shd w:val="clear" w:color="000000" w:fill="95B3D7"/>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b/>
                <w:bCs/>
                <w:vanish/>
                <w:kern w:val="0"/>
                <w:sz w:val="24"/>
              </w:rPr>
            </w:pPr>
            <w:r>
              <w:rPr>
                <w:rFonts w:hint="eastAsia"/>
                <w:b/>
                <w:bCs/>
                <w:vanish/>
                <w:kern w:val="0"/>
                <w:sz w:val="24"/>
              </w:rPr>
              <w:t>职责职能</w:t>
            </w:r>
          </w:p>
        </w:tc>
      </w:tr>
      <w:tr>
        <w:tblPrEx>
          <w:tblCellMar>
            <w:top w:w="0" w:type="dxa"/>
            <w:left w:w="108" w:type="dxa"/>
            <w:bottom w:w="0" w:type="dxa"/>
            <w:right w:w="108" w:type="dxa"/>
          </w:tblCellMar>
        </w:tblPrEx>
        <w:trPr>
          <w:trHeight w:val="3731" w:hRule="atLeast"/>
          <w:jc w:val="center"/>
        </w:trPr>
        <w:tc>
          <w:tcPr>
            <w:tcW w:w="527" w:type="dxa"/>
            <w:gridSpan w:val="2"/>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ascii="仿宋" w:hAnsi="Calibri" w:eastAsia="仿宋" w:cs="仿宋"/>
                <w:color w:val="000000"/>
                <w:kern w:val="0"/>
                <w:sz w:val="24"/>
              </w:rPr>
            </w:pPr>
            <w:r>
              <w:rPr>
                <w:rFonts w:ascii="仿宋" w:hAnsi="Calibri" w:eastAsia="仿宋" w:cs="仿宋"/>
                <w:color w:val="000000"/>
                <w:kern w:val="0"/>
                <w:sz w:val="24"/>
              </w:rPr>
              <w:t>1</w:t>
            </w:r>
          </w:p>
        </w:tc>
        <w:tc>
          <w:tcPr>
            <w:tcW w:w="7512" w:type="dxa"/>
            <w:gridSpan w:val="2"/>
            <w:vAlign w:val="center"/>
          </w:tcPr>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贯彻执行党中央、省委和省委机构编制部门关于行政管理体制和机构改革以及机构编制管理的政策法规，研究拟订相关政策规定、办法和实施细则并监督实施。管理和指导全市各级党委、人大、政府、政协机关，各民主党派、人民团体机关（以下简称党政群机关）以及全市事业单位的机构编制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研究拟订全市行政管理体制改革和机构改革方案并组织实施。审核各县（市、区）的行政管理体制和机构改革方案。指导全市行政管理体制和机构改革以及机构编制管理工作。负责组织推进和完善政府部门权责清单制度，统筹协调权责清单管理和执行情况监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（三）协调市委、市政府各部门的职能配置及其调整。协调市委、市政府部门之间以及市直部门与各县（市、区）之间的职责分工。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（四）审核市级党政群机关职能配置、内设机构和人员编制规定（以下简称“三定”规定）。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（五）负责市级党政群机关的内设机构、人员编制和领导职数的调整。审核县（市、区）党委、政府工作机构的设置与调整。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研究拟订全市事业单位管理体制和机构改革方案并组织实施。按照管理权限，审核、审批市委、市政府直属事业单位、市直各部门所属事业单位的机构设置、职能配置、人员编制、领导职数等事项。按照管理权限，审核、审批县（市、区）事业单位的机构设置、职能配置、人员编制、领导职数等事项。指导并协调县（市、区）、乡镇事业单位管理体制改革、机构改革和机构编制管理工作。</w:t>
            </w:r>
            <w:r>
              <w:rPr>
                <w:rFonts w:hint="eastAsia" w:ascii="仿宋_GB2312" w:hAnsi="仿宋_GB2312" w:eastAsia="仿宋_GB2312" w:cs="仿宋_GB2312"/>
                <w:sz w:val="32"/>
                <w:szCs w:val="32"/>
                <w:u w:val="none"/>
                <w:lang w:val="en-US" w:eastAsia="zh-CN"/>
              </w:rPr>
              <w:t>负责全市党政群机关统一社会信用代码赋码管理工作，负责全市事业单位</w:t>
            </w:r>
            <w:r>
              <w:rPr>
                <w:rFonts w:hint="eastAsia" w:ascii="仿宋_GB2312" w:hAnsi="仿宋_GB2312" w:eastAsia="仿宋_GB2312" w:cs="仿宋_GB2312"/>
                <w:sz w:val="32"/>
                <w:szCs w:val="32"/>
                <w:lang w:val="en-US" w:eastAsia="zh-CN"/>
              </w:rPr>
              <w:t>法人登记管理和监督检查工作。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（七）负责全市机构编制的总量控制和动态管理。会同有关部门负责机构编制实名制工作。负责市直机关事业单位编制使用核准和实名制备案工作。建立健全机构编制部门与有关部门间的协调配合约束机制。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八）负责对各级行政、事业单位管理体制和机构改革及机构编制执行情况的监督检查，并报告市委机构编制委员会及市委。负责受理违反机构编制管理规定问题的举报，会同有关部门查处机构编制违法违规违纪行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九）负责全市机构编制电子政务和信息化工作。负责全市机构编制统计工作。负责机构编制网站的建设管理以及网络安全工作。指导全市党政群机关、事业单位和其他非营利性单位网上名称管理工作。指导各县（市、区）机构编制部门电子政务建设和信息化建设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（十）组织开展行政体制改革及机构编制管理创新基础性和前瞻性研究。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（十一）完成市委和市委机构编制委员会交办的其他任务。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二）职能转变。强化党对机构编制和机构改革工作的集中统一领导，承办党政群机构职能编制工作，根据优化协同高效要求审核部门“三定”规定，推动部门深化职能转变。加强事业单位登记管理工作，推动事业单位进一步强化公益属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spacing w:val="0"/>
                <w:sz w:val="32"/>
              </w:rPr>
            </w:pPr>
            <w:r>
              <w:rPr>
                <w:rFonts w:hint="eastAsia" w:ascii="仿宋_GB2312" w:hAnsi="仿宋_GB2312" w:eastAsia="仿宋_GB2312" w:cs="仿宋_GB2312"/>
                <w:sz w:val="32"/>
                <w:szCs w:val="32"/>
                <w:lang w:val="en-US" w:eastAsia="zh-CN"/>
              </w:rPr>
              <w:t>（十三）有关职责分工。市委编办与市行政审批服务管理局职责分工：市委编办负责组织推进和完善政府部门权责清单制度，统筹协调权责清单管理和执行情况监督。市行政审批服务管理局配合推进和完善权责清单制度，具体承担市级权责清单梳理规范、动态调整等相关管理工作，对市县权责清单管理工作进行指导。</w:t>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ascii="仿宋" w:hAnsi="Calibri" w:eastAsia="仿宋" w:cs="仿宋"/>
                <w:color w:val="000000"/>
                <w:kern w:val="0"/>
                <w:sz w:val="24"/>
                <w:highlight w:val="white"/>
              </w:rPr>
            </w:pPr>
          </w:p>
        </w:tc>
      </w:tr>
    </w:tbl>
    <w:p>
      <w:pPr>
        <w:keepNext w:val="0"/>
        <w:keepLines w:val="0"/>
        <w:pageBreakBefore w:val="0"/>
        <w:kinsoku/>
        <w:wordWrap/>
        <w:overflowPunct/>
        <w:topLinePunct w:val="0"/>
        <w:autoSpaceDE/>
        <w:autoSpaceDN/>
        <w:bidi w:val="0"/>
        <w:adjustRightInd/>
        <w:snapToGrid/>
        <w:spacing w:line="600" w:lineRule="exact"/>
        <w:textAlignment w:val="auto"/>
        <w:rPr>
          <w:rFonts w:eastAsia="仿宋_GB2312"/>
          <w:sz w:val="15"/>
          <w:szCs w:val="15"/>
        </w:rPr>
      </w:pPr>
    </w:p>
    <w:p>
      <w:pPr>
        <w:keepNext w:val="0"/>
        <w:keepLines w:val="0"/>
        <w:pageBreakBefore w:val="0"/>
        <w:kinsoku/>
        <w:wordWrap/>
        <w:overflowPunct/>
        <w:topLinePunct w:val="0"/>
        <w:autoSpaceDE/>
        <w:autoSpaceDN/>
        <w:bidi w:val="0"/>
        <w:adjustRightInd/>
        <w:snapToGrid/>
        <w:spacing w:line="600" w:lineRule="exact"/>
        <w:ind w:firstLine="600" w:firstLineChars="200"/>
        <w:textAlignment w:val="auto"/>
        <w:rPr>
          <w:rFonts w:eastAsia="仿宋_GB2312"/>
          <w:sz w:val="30"/>
        </w:rPr>
      </w:pPr>
      <w:r>
        <w:rPr>
          <w:rFonts w:hint="eastAsia" w:eastAsia="仿宋_GB2312"/>
          <w:sz w:val="30"/>
        </w:rPr>
        <w:t>2．组织架构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600" w:lineRule="exact"/>
        <w:ind w:left="0" w:right="0" w:firstLine="640"/>
        <w:textAlignment w:val="auto"/>
        <w:rPr>
          <w:rFonts w:hint="eastAsia" w:ascii="仿宋_GB2312" w:hAnsi="宋体" w:eastAsia="仿宋_GB2312" w:cs="仿宋_GB2312"/>
          <w:b w:val="0"/>
          <w:i w:val="0"/>
          <w:caps w:val="0"/>
          <w:color w:val="333333"/>
          <w:spacing w:val="0"/>
          <w:sz w:val="32"/>
          <w:szCs w:val="32"/>
          <w:lang w:val="en-US" w:eastAsia="zh-CN"/>
        </w:rPr>
      </w:pPr>
      <w:r>
        <w:rPr>
          <w:rFonts w:ascii="仿宋_GB2312" w:hAnsi="宋体" w:eastAsia="仿宋_GB2312" w:cs="仿宋_GB2312"/>
          <w:b w:val="0"/>
          <w:i w:val="0"/>
          <w:caps w:val="0"/>
          <w:color w:val="333333"/>
          <w:spacing w:val="0"/>
          <w:sz w:val="32"/>
          <w:szCs w:val="32"/>
        </w:rPr>
        <w:t>从部门预算构成看，</w:t>
      </w:r>
      <w:r>
        <w:rPr>
          <w:rFonts w:hint="eastAsia" w:ascii="仿宋_GB2312" w:hAnsi="宋体" w:eastAsia="仿宋_GB2312" w:cs="仿宋_GB2312"/>
          <w:b w:val="0"/>
          <w:i w:val="0"/>
          <w:caps w:val="0"/>
          <w:color w:val="333333"/>
          <w:spacing w:val="0"/>
          <w:sz w:val="32"/>
          <w:szCs w:val="32"/>
          <w:lang w:val="en-US" w:eastAsia="zh-CN"/>
        </w:rPr>
        <w:t>中共</w:t>
      </w:r>
      <w:r>
        <w:rPr>
          <w:rFonts w:hint="eastAsia" w:ascii="仿宋_GB2312" w:hAnsi="宋体" w:eastAsia="仿宋_GB2312" w:cs="仿宋_GB2312"/>
          <w:b w:val="0"/>
          <w:i w:val="0"/>
          <w:caps w:val="0"/>
          <w:color w:val="333333"/>
          <w:spacing w:val="0"/>
          <w:sz w:val="32"/>
          <w:szCs w:val="32"/>
          <w:lang w:eastAsia="zh-CN"/>
        </w:rPr>
        <w:t>忻州市</w:t>
      </w:r>
      <w:r>
        <w:rPr>
          <w:rFonts w:hint="eastAsia" w:ascii="仿宋_GB2312" w:hAnsi="宋体" w:eastAsia="仿宋_GB2312" w:cs="仿宋_GB2312"/>
          <w:b w:val="0"/>
          <w:i w:val="0"/>
          <w:caps w:val="0"/>
          <w:color w:val="333333"/>
          <w:spacing w:val="0"/>
          <w:sz w:val="32"/>
          <w:szCs w:val="32"/>
          <w:lang w:val="en-US" w:eastAsia="zh-CN"/>
        </w:rPr>
        <w:t>委</w:t>
      </w:r>
      <w:r>
        <w:rPr>
          <w:rFonts w:hint="eastAsia" w:ascii="仿宋_GB2312" w:hAnsi="宋体" w:eastAsia="仿宋_GB2312" w:cs="仿宋_GB2312"/>
          <w:b w:val="0"/>
          <w:i w:val="0"/>
          <w:caps w:val="0"/>
          <w:color w:val="333333"/>
          <w:spacing w:val="0"/>
          <w:sz w:val="32"/>
          <w:szCs w:val="32"/>
          <w:lang w:eastAsia="zh-CN"/>
        </w:rPr>
        <w:t>机构编制委员会办公室</w:t>
      </w:r>
      <w:r>
        <w:rPr>
          <w:rFonts w:hint="eastAsia" w:ascii="仿宋_GB2312" w:hAnsi="宋体" w:eastAsia="仿宋_GB2312" w:cs="仿宋_GB2312"/>
          <w:b w:val="0"/>
          <w:i w:val="0"/>
          <w:caps w:val="0"/>
          <w:color w:val="333333"/>
          <w:spacing w:val="0"/>
          <w:sz w:val="32"/>
          <w:szCs w:val="32"/>
          <w:lang w:val="en-US" w:eastAsia="zh-CN"/>
        </w:rPr>
        <w:t xml:space="preserve">内设8个科室，综合科（机关党总支）、 政策法规科、体制改革科、市直机关科、市直事业科、县市区科、监督科、事业单位登记管理科 。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600" w:lineRule="exact"/>
        <w:ind w:left="0" w:right="0" w:firstLine="640"/>
        <w:textAlignment w:val="auto"/>
        <w:rPr>
          <w:rFonts w:hint="eastAsia" w:ascii="仿宋_GB2312" w:hAnsi="宋体" w:eastAsia="仿宋_GB2312" w:cs="仿宋_GB2312"/>
          <w:b w:val="0"/>
          <w:i w:val="0"/>
          <w:caps w:val="0"/>
          <w:color w:val="333333"/>
          <w:spacing w:val="0"/>
          <w:sz w:val="32"/>
          <w:szCs w:val="32"/>
          <w:lang w:eastAsia="zh-CN"/>
        </w:rPr>
      </w:pPr>
      <w:r>
        <w:rPr>
          <w:rFonts w:ascii="仿宋_GB2312" w:hAnsi="宋体" w:eastAsia="仿宋_GB2312" w:cs="仿宋_GB2312"/>
          <w:b w:val="0"/>
          <w:i w:val="0"/>
          <w:caps w:val="0"/>
          <w:color w:val="333333"/>
          <w:spacing w:val="0"/>
          <w:sz w:val="32"/>
          <w:szCs w:val="32"/>
        </w:rPr>
        <w:t>预算主要包括</w:t>
      </w:r>
      <w:r>
        <w:rPr>
          <w:rFonts w:hint="eastAsia" w:ascii="仿宋_GB2312" w:hAnsi="宋体" w:eastAsia="仿宋_GB2312" w:cs="仿宋_GB2312"/>
          <w:b w:val="0"/>
          <w:i w:val="0"/>
          <w:caps w:val="0"/>
          <w:color w:val="333333"/>
          <w:spacing w:val="0"/>
          <w:sz w:val="32"/>
          <w:szCs w:val="32"/>
          <w:lang w:eastAsia="zh-CN"/>
        </w:rPr>
        <w:t>编办本级预算</w:t>
      </w:r>
      <w:r>
        <w:rPr>
          <w:rFonts w:ascii="仿宋_GB2312" w:hAnsi="宋体" w:eastAsia="仿宋_GB2312" w:cs="仿宋_GB2312"/>
          <w:b w:val="0"/>
          <w:i w:val="0"/>
          <w:caps w:val="0"/>
          <w:color w:val="333333"/>
          <w:spacing w:val="0"/>
          <w:sz w:val="32"/>
          <w:szCs w:val="32"/>
        </w:rPr>
        <w:t>、</w:t>
      </w:r>
      <w:r>
        <w:rPr>
          <w:rFonts w:hint="eastAsia" w:ascii="仿宋_GB2312" w:hAnsi="宋体" w:eastAsia="仿宋_GB2312" w:cs="仿宋_GB2312"/>
          <w:b w:val="0"/>
          <w:i w:val="0"/>
          <w:caps w:val="0"/>
          <w:color w:val="333333"/>
          <w:spacing w:val="0"/>
          <w:sz w:val="32"/>
          <w:szCs w:val="32"/>
          <w:lang w:eastAsia="zh-CN"/>
        </w:rPr>
        <w:t>办</w:t>
      </w:r>
      <w:r>
        <w:rPr>
          <w:rFonts w:ascii="仿宋_GB2312" w:hAnsi="宋体" w:eastAsia="仿宋_GB2312" w:cs="仿宋_GB2312"/>
          <w:b w:val="0"/>
          <w:i w:val="0"/>
          <w:caps w:val="0"/>
          <w:color w:val="333333"/>
          <w:spacing w:val="0"/>
          <w:sz w:val="32"/>
          <w:szCs w:val="32"/>
        </w:rPr>
        <w:t>属事业单位预算。</w:t>
      </w:r>
      <w:r>
        <w:rPr>
          <w:rFonts w:hint="default" w:ascii="仿宋_GB2312" w:hAnsi="宋体" w:eastAsia="仿宋_GB2312" w:cs="仿宋_GB2312"/>
          <w:b w:val="0"/>
          <w:i w:val="0"/>
          <w:caps w:val="0"/>
          <w:color w:val="333333"/>
          <w:spacing w:val="0"/>
          <w:sz w:val="32"/>
          <w:szCs w:val="32"/>
        </w:rPr>
        <w:t>纳入</w:t>
      </w:r>
      <w:r>
        <w:rPr>
          <w:rFonts w:hint="eastAsia" w:ascii="仿宋_GB2312" w:hAnsi="宋体" w:eastAsia="仿宋_GB2312" w:cs="仿宋_GB2312"/>
          <w:b w:val="0"/>
          <w:i w:val="0"/>
          <w:caps w:val="0"/>
          <w:color w:val="333333"/>
          <w:spacing w:val="0"/>
          <w:sz w:val="32"/>
          <w:szCs w:val="32"/>
          <w:lang w:eastAsia="zh-CN"/>
        </w:rPr>
        <w:t>忻州市</w:t>
      </w:r>
      <w:r>
        <w:rPr>
          <w:rFonts w:hint="eastAsia" w:ascii="仿宋_GB2312" w:hAnsi="宋体" w:eastAsia="仿宋_GB2312" w:cs="仿宋_GB2312"/>
          <w:b w:val="0"/>
          <w:i w:val="0"/>
          <w:caps w:val="0"/>
          <w:color w:val="333333"/>
          <w:spacing w:val="0"/>
          <w:sz w:val="32"/>
          <w:szCs w:val="32"/>
          <w:lang w:val="en-US" w:eastAsia="zh-CN"/>
        </w:rPr>
        <w:t>委</w:t>
      </w:r>
      <w:r>
        <w:rPr>
          <w:rFonts w:hint="eastAsia" w:ascii="仿宋_GB2312" w:hAnsi="宋体" w:eastAsia="仿宋_GB2312" w:cs="仿宋_GB2312"/>
          <w:b w:val="0"/>
          <w:i w:val="0"/>
          <w:caps w:val="0"/>
          <w:color w:val="333333"/>
          <w:spacing w:val="0"/>
          <w:sz w:val="32"/>
          <w:szCs w:val="32"/>
          <w:lang w:eastAsia="zh-CN"/>
        </w:rPr>
        <w:t>机构编制委员会办公室</w:t>
      </w:r>
      <w:r>
        <w:rPr>
          <w:rFonts w:hint="default" w:ascii="仿宋_GB2312" w:hAnsi="宋体" w:eastAsia="仿宋_GB2312" w:cs="仿宋_GB2312"/>
          <w:b w:val="0"/>
          <w:i w:val="0"/>
          <w:caps w:val="0"/>
          <w:color w:val="333333"/>
          <w:spacing w:val="0"/>
          <w:sz w:val="32"/>
          <w:szCs w:val="32"/>
        </w:rPr>
        <w:t>预算的单位包括：</w:t>
      </w:r>
      <w:r>
        <w:rPr>
          <w:rFonts w:hint="eastAsia" w:ascii="仿宋_GB2312" w:hAnsi="宋体" w:eastAsia="仿宋_GB2312" w:cs="仿宋_GB2312"/>
          <w:b w:val="0"/>
          <w:i w:val="0"/>
          <w:caps w:val="0"/>
          <w:color w:val="333333"/>
          <w:spacing w:val="0"/>
          <w:sz w:val="32"/>
          <w:szCs w:val="32"/>
          <w:lang w:val="en-US" w:eastAsia="zh-CN"/>
        </w:rPr>
        <w:t>中共</w:t>
      </w:r>
      <w:r>
        <w:rPr>
          <w:rFonts w:hint="eastAsia" w:ascii="仿宋_GB2312" w:hAnsi="宋体" w:eastAsia="仿宋_GB2312" w:cs="仿宋_GB2312"/>
          <w:b w:val="0"/>
          <w:i w:val="0"/>
          <w:caps w:val="0"/>
          <w:color w:val="333333"/>
          <w:spacing w:val="0"/>
          <w:sz w:val="32"/>
          <w:szCs w:val="32"/>
          <w:lang w:eastAsia="zh-CN"/>
        </w:rPr>
        <w:t>忻州市</w:t>
      </w:r>
      <w:r>
        <w:rPr>
          <w:rFonts w:hint="eastAsia" w:ascii="仿宋_GB2312" w:hAnsi="宋体" w:eastAsia="仿宋_GB2312" w:cs="仿宋_GB2312"/>
          <w:b w:val="0"/>
          <w:i w:val="0"/>
          <w:caps w:val="0"/>
          <w:color w:val="333333"/>
          <w:spacing w:val="0"/>
          <w:sz w:val="32"/>
          <w:szCs w:val="32"/>
          <w:lang w:val="en-US" w:eastAsia="zh-CN"/>
        </w:rPr>
        <w:t>委</w:t>
      </w:r>
      <w:r>
        <w:rPr>
          <w:rFonts w:hint="eastAsia" w:ascii="仿宋_GB2312" w:hAnsi="宋体" w:eastAsia="仿宋_GB2312" w:cs="仿宋_GB2312"/>
          <w:b w:val="0"/>
          <w:i w:val="0"/>
          <w:caps w:val="0"/>
          <w:color w:val="333333"/>
          <w:spacing w:val="0"/>
          <w:sz w:val="32"/>
          <w:szCs w:val="32"/>
          <w:lang w:eastAsia="zh-CN"/>
        </w:rPr>
        <w:t>机构编制委员会办公室机关，忻州市事业</w:t>
      </w:r>
      <w:r>
        <w:rPr>
          <w:rFonts w:hint="eastAsia" w:ascii="仿宋_GB2312" w:hAnsi="宋体" w:eastAsia="仿宋_GB2312" w:cs="仿宋_GB2312"/>
          <w:b w:val="0"/>
          <w:i w:val="0"/>
          <w:caps w:val="0"/>
          <w:color w:val="333333"/>
          <w:spacing w:val="0"/>
          <w:sz w:val="32"/>
          <w:szCs w:val="32"/>
          <w:lang w:val="en-US" w:eastAsia="zh-CN"/>
        </w:rPr>
        <w:t>单位登记事务中心，</w:t>
      </w:r>
      <w:r>
        <w:rPr>
          <w:rFonts w:hint="eastAsia" w:ascii="仿宋_GB2312" w:hAnsi="宋体" w:eastAsia="仿宋_GB2312" w:cs="仿宋_GB2312"/>
          <w:b w:val="0"/>
          <w:i w:val="0"/>
          <w:caps w:val="0"/>
          <w:color w:val="333333"/>
          <w:spacing w:val="0"/>
          <w:sz w:val="32"/>
          <w:szCs w:val="32"/>
          <w:lang w:eastAsia="zh-CN"/>
        </w:rPr>
        <w:t>忻州市机构编制</w:t>
      </w:r>
      <w:r>
        <w:rPr>
          <w:rFonts w:hint="eastAsia" w:ascii="仿宋_GB2312" w:hAnsi="宋体" w:eastAsia="仿宋_GB2312" w:cs="仿宋_GB2312"/>
          <w:b w:val="0"/>
          <w:i w:val="0"/>
          <w:caps w:val="0"/>
          <w:color w:val="333333"/>
          <w:spacing w:val="0"/>
          <w:sz w:val="32"/>
          <w:szCs w:val="32"/>
          <w:lang w:val="en-US" w:eastAsia="zh-CN"/>
        </w:rPr>
        <w:t>研究中心（忻州市域名管理中心）</w:t>
      </w:r>
      <w:r>
        <w:rPr>
          <w:rFonts w:hint="eastAsia" w:ascii="仿宋_GB2312" w:hAnsi="宋体" w:eastAsia="仿宋_GB2312" w:cs="仿宋_GB2312"/>
          <w:b w:val="0"/>
          <w:i w:val="0"/>
          <w:caps w:val="0"/>
          <w:color w:val="333333"/>
          <w:spacing w:val="0"/>
          <w:sz w:val="32"/>
          <w:szCs w:val="32"/>
          <w:lang w:eastAsia="zh-CN"/>
        </w:rPr>
        <w:t>。</w:t>
      </w:r>
    </w:p>
    <w:p>
      <w:pPr>
        <w:keepNext w:val="0"/>
        <w:keepLines w:val="0"/>
        <w:pageBreakBefore w:val="0"/>
        <w:kinsoku/>
        <w:wordWrap/>
        <w:overflowPunct/>
        <w:topLinePunct w:val="0"/>
        <w:autoSpaceDE/>
        <w:autoSpaceDN/>
        <w:bidi w:val="0"/>
        <w:adjustRightInd/>
        <w:snapToGrid/>
        <w:spacing w:line="600" w:lineRule="exact"/>
        <w:ind w:firstLine="600" w:firstLineChars="200"/>
        <w:textAlignment w:val="auto"/>
        <w:rPr>
          <w:rFonts w:eastAsia="仿宋_GB2312"/>
          <w:sz w:val="30"/>
        </w:rPr>
      </w:pPr>
      <w:r>
        <w:rPr>
          <w:rFonts w:hint="eastAsia" w:eastAsia="仿宋_GB2312"/>
          <w:sz w:val="30"/>
        </w:rPr>
        <w:t>3.人员构成</w:t>
      </w:r>
    </w:p>
    <w:p>
      <w:pPr>
        <w:keepNext w:val="0"/>
        <w:keepLines w:val="0"/>
        <w:pageBreakBefore w:val="0"/>
        <w:kinsoku/>
        <w:wordWrap/>
        <w:overflowPunct/>
        <w:topLinePunct w:val="0"/>
        <w:autoSpaceDE/>
        <w:autoSpaceDN/>
        <w:bidi w:val="0"/>
        <w:adjustRightInd/>
        <w:snapToGrid/>
        <w:spacing w:line="600" w:lineRule="exact"/>
        <w:ind w:firstLine="600" w:firstLineChars="200"/>
        <w:textAlignment w:val="auto"/>
        <w:rPr>
          <w:rFonts w:eastAsia="仿宋_GB2312"/>
          <w:sz w:val="30"/>
        </w:rPr>
      </w:pPr>
      <w:r>
        <w:rPr>
          <w:rFonts w:hint="eastAsia" w:eastAsia="仿宋_GB2312"/>
          <w:sz w:val="30"/>
        </w:rPr>
        <w:t>中共忻州市委机构编制委员会办公室内设职能部门个数8个，下属预算单位个数2个。中共忻州市委机构编制委员会办公室核定的人员编制39人，实际在职人员28人，其中：在编人员28人，其他人员0人。</w:t>
      </w:r>
    </w:p>
    <w:p>
      <w:pPr>
        <w:keepNext w:val="0"/>
        <w:keepLines w:val="0"/>
        <w:pageBreakBefore w:val="0"/>
        <w:kinsoku/>
        <w:wordWrap/>
        <w:overflowPunct/>
        <w:topLinePunct w:val="0"/>
        <w:autoSpaceDE/>
        <w:autoSpaceDN/>
        <w:bidi w:val="0"/>
        <w:adjustRightInd/>
        <w:snapToGrid/>
        <w:spacing w:line="600" w:lineRule="exact"/>
        <w:ind w:firstLine="600" w:firstLineChars="200"/>
        <w:textAlignment w:val="auto"/>
        <w:rPr>
          <w:rFonts w:eastAsia="仿宋_GB2312"/>
          <w:sz w:val="30"/>
        </w:rPr>
      </w:pPr>
      <w:r>
        <w:rPr>
          <w:rFonts w:hint="eastAsia" w:eastAsia="仿宋_GB2312"/>
          <w:sz w:val="30"/>
        </w:rPr>
        <w:t>4.</w:t>
      </w:r>
      <w:r>
        <w:rPr>
          <w:rFonts w:hint="eastAsia"/>
        </w:rPr>
        <w:t xml:space="preserve"> </w:t>
      </w:r>
      <w:r>
        <w:rPr>
          <w:rFonts w:hint="eastAsia" w:eastAsia="仿宋_GB2312"/>
          <w:sz w:val="30"/>
        </w:rPr>
        <w:t>资产情况</w:t>
      </w:r>
    </w:p>
    <w:p>
      <w:pPr>
        <w:keepNext w:val="0"/>
        <w:keepLines w:val="0"/>
        <w:pageBreakBefore w:val="0"/>
        <w:kinsoku/>
        <w:wordWrap/>
        <w:overflowPunct/>
        <w:topLinePunct w:val="0"/>
        <w:autoSpaceDE/>
        <w:autoSpaceDN/>
        <w:bidi w:val="0"/>
        <w:adjustRightInd/>
        <w:snapToGrid/>
        <w:spacing w:line="600" w:lineRule="exact"/>
        <w:ind w:firstLine="600" w:firstLineChars="200"/>
        <w:textAlignment w:val="auto"/>
        <w:rPr>
          <w:rFonts w:hint="eastAsia" w:eastAsia="仿宋_GB2312"/>
          <w:sz w:val="30"/>
          <w:lang w:val="en-US" w:eastAsia="zh-CN"/>
        </w:rPr>
      </w:pPr>
      <w:r>
        <w:rPr>
          <w:rFonts w:hint="eastAsia" w:eastAsia="仿宋_GB2312"/>
          <w:sz w:val="30"/>
          <w:lang w:val="en-US" w:eastAsia="zh-CN"/>
        </w:rPr>
        <w:t>2021年度年末单位货币资金即银行存款为0.43万元</w:t>
      </w:r>
      <w:r>
        <w:rPr>
          <w:rFonts w:hint="eastAsia" w:eastAsia="仿宋_GB2312"/>
          <w:sz w:val="30"/>
        </w:rPr>
        <w:t>，</w:t>
      </w:r>
      <w:r>
        <w:rPr>
          <w:rFonts w:hint="eastAsia" w:eastAsia="仿宋_GB2312"/>
          <w:sz w:val="30"/>
          <w:lang w:val="en-US" w:eastAsia="zh-CN"/>
        </w:rPr>
        <w:t>无</w:t>
      </w:r>
      <w:r>
        <w:rPr>
          <w:rFonts w:hint="eastAsia" w:eastAsia="仿宋_GB2312"/>
          <w:sz w:val="30"/>
        </w:rPr>
        <w:t>应收账款</w:t>
      </w:r>
      <w:r>
        <w:rPr>
          <w:rFonts w:hint="eastAsia" w:eastAsia="仿宋_GB2312"/>
          <w:sz w:val="30"/>
          <w:lang w:eastAsia="zh-CN"/>
        </w:rPr>
        <w:t>；</w:t>
      </w:r>
      <w:r>
        <w:rPr>
          <w:rFonts w:hint="eastAsia" w:ascii="宋体" w:eastAsia="宋体" w:hAnsiTheme="minorEastAsia"/>
          <w:color w:val="000000"/>
          <w:sz w:val="27"/>
        </w:rPr>
        <w:t xml:space="preserve"> 截至 2021 年 12月31日，我单位</w:t>
      </w:r>
      <w:r>
        <w:rPr>
          <w:rFonts w:hint="eastAsia" w:eastAsia="仿宋_GB2312"/>
          <w:sz w:val="30"/>
        </w:rPr>
        <w:t>固定资产</w:t>
      </w:r>
      <w:r>
        <w:rPr>
          <w:rFonts w:hint="eastAsia" w:ascii="宋体" w:eastAsia="宋体" w:hAnsiTheme="minorEastAsia"/>
          <w:color w:val="000000"/>
          <w:sz w:val="27"/>
        </w:rPr>
        <w:t>总额（账面净值，下同）37.33万元</w:t>
      </w:r>
      <w:r>
        <w:rPr>
          <w:rFonts w:hint="eastAsia" w:ascii="宋体" w:hAnsiTheme="minorEastAsia"/>
          <w:color w:val="000000"/>
          <w:sz w:val="27"/>
          <w:lang w:eastAsia="zh-CN"/>
        </w:rPr>
        <w:t>，</w:t>
      </w:r>
      <w:r>
        <w:rPr>
          <w:rFonts w:hint="eastAsia" w:ascii="宋体" w:eastAsia="宋体" w:hAnsiTheme="minorEastAsia"/>
          <w:color w:val="000000"/>
          <w:sz w:val="27"/>
        </w:rPr>
        <w:t>较上年增长 27.61%， 占资产总额98.87 % ；</w:t>
      </w:r>
      <w:r>
        <w:rPr>
          <w:rFonts w:hint="eastAsia" w:eastAsia="仿宋_GB2312"/>
          <w:sz w:val="30"/>
          <w:lang w:val="en-US" w:eastAsia="zh-CN"/>
        </w:rPr>
        <w:t>其中</w:t>
      </w:r>
      <w:r>
        <w:rPr>
          <w:rFonts w:hint="eastAsia" w:ascii="宋体" w:eastAsia="宋体" w:hAnsiTheme="minorEastAsia"/>
          <w:color w:val="000000"/>
          <w:sz w:val="27"/>
        </w:rPr>
        <w:t>通用设备 30.19 万元，占 80.87 %（其中，车辆 3.96 万元，占 10.60% ） ； 专用设备 0.17万元，占 0.45%；  家具、用具、装具及动植物 6.97万元，占 18.68 % 。</w:t>
      </w:r>
    </w:p>
    <w:p>
      <w:pPr>
        <w:keepNext w:val="0"/>
        <w:keepLines w:val="0"/>
        <w:pageBreakBefore w:val="0"/>
        <w:kinsoku/>
        <w:wordWrap/>
        <w:overflowPunct/>
        <w:topLinePunct w:val="0"/>
        <w:autoSpaceDE/>
        <w:autoSpaceDN/>
        <w:bidi w:val="0"/>
        <w:adjustRightInd/>
        <w:snapToGrid/>
        <w:spacing w:line="600" w:lineRule="exact"/>
        <w:ind w:firstLine="600" w:firstLineChars="200"/>
        <w:textAlignment w:val="auto"/>
        <w:rPr>
          <w:rFonts w:ascii="黑体" w:eastAsia="黑体"/>
          <w:sz w:val="30"/>
        </w:rPr>
      </w:pPr>
      <w:r>
        <w:rPr>
          <w:rFonts w:hint="eastAsia" w:ascii="黑体" w:eastAsia="黑体"/>
          <w:sz w:val="30"/>
        </w:rPr>
        <w:t>二、部门（单位）预算管理</w:t>
      </w:r>
      <w:r>
        <w:rPr>
          <w:rFonts w:ascii="黑体" w:eastAsia="黑体"/>
          <w:sz w:val="30"/>
        </w:rPr>
        <w:t>及执行情况</w:t>
      </w:r>
    </w:p>
    <w:p>
      <w:pPr>
        <w:keepNext w:val="0"/>
        <w:keepLines w:val="0"/>
        <w:pageBreakBefore w:val="0"/>
        <w:kinsoku/>
        <w:wordWrap/>
        <w:overflowPunct/>
        <w:topLinePunct w:val="0"/>
        <w:autoSpaceDE/>
        <w:autoSpaceDN/>
        <w:bidi w:val="0"/>
        <w:adjustRightInd/>
        <w:snapToGrid/>
        <w:spacing w:line="600" w:lineRule="exact"/>
        <w:ind w:firstLine="600" w:firstLineChars="200"/>
        <w:textAlignment w:val="auto"/>
        <w:rPr>
          <w:rFonts w:eastAsia="仿宋_GB2312"/>
          <w:sz w:val="30"/>
        </w:rPr>
      </w:pPr>
      <w:r>
        <w:rPr>
          <w:rFonts w:hint="eastAsia" w:eastAsia="仿宋_GB2312"/>
          <w:sz w:val="30"/>
        </w:rPr>
        <w:t>1．资金使用情况</w:t>
      </w:r>
    </w:p>
    <w:tbl>
      <w:tblPr>
        <w:tblStyle w:val="8"/>
        <w:tblW w:w="8931" w:type="dxa"/>
        <w:tblInd w:w="30" w:type="dxa"/>
        <w:tblLayout w:type="fixed"/>
        <w:tblCellMar>
          <w:top w:w="0" w:type="dxa"/>
          <w:left w:w="30" w:type="dxa"/>
          <w:bottom w:w="0" w:type="dxa"/>
          <w:right w:w="30" w:type="dxa"/>
        </w:tblCellMar>
      </w:tblPr>
      <w:tblGrid>
        <w:gridCol w:w="3261"/>
        <w:gridCol w:w="2835"/>
        <w:gridCol w:w="567"/>
        <w:gridCol w:w="567"/>
        <w:gridCol w:w="567"/>
        <w:gridCol w:w="567"/>
        <w:gridCol w:w="567"/>
      </w:tblGrid>
      <w:tr>
        <w:tblPrEx>
          <w:tblCellMar>
            <w:top w:w="0" w:type="dxa"/>
            <w:left w:w="30" w:type="dxa"/>
            <w:bottom w:w="0" w:type="dxa"/>
            <w:right w:w="30" w:type="dxa"/>
          </w:tblCellMar>
        </w:tblPrEx>
        <w:trPr>
          <w:trHeight w:val="359" w:hRule="atLeast"/>
        </w:trPr>
        <w:tc>
          <w:tcPr>
            <w:tcW w:w="3261" w:type="dxa"/>
            <w:tcBorders>
              <w:top w:val="single" w:color="auto" w:sz="4" w:space="0"/>
              <w:left w:val="single" w:color="auto" w:sz="4" w:space="0"/>
              <w:bottom w:val="single" w:color="auto" w:sz="4" w:space="0"/>
              <w:right w:val="single" w:color="auto" w:sz="4" w:space="0"/>
            </w:tcBorders>
            <w:shd w:val="clear" w:color="auto" w:fill="95B3D7"/>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b/>
                <w:bCs/>
                <w:kern w:val="0"/>
                <w:szCs w:val="21"/>
              </w:rPr>
            </w:pPr>
            <w:r>
              <w:rPr>
                <w:rFonts w:hint="eastAsia"/>
                <w:b/>
                <w:bCs/>
                <w:kern w:val="0"/>
                <w:szCs w:val="21"/>
              </w:rPr>
              <w:t>职能名称</w:t>
            </w:r>
          </w:p>
        </w:tc>
        <w:tc>
          <w:tcPr>
            <w:tcW w:w="2835" w:type="dxa"/>
            <w:tcBorders>
              <w:top w:val="single" w:color="auto" w:sz="4" w:space="0"/>
              <w:left w:val="single" w:color="auto" w:sz="4" w:space="0"/>
              <w:bottom w:val="single" w:color="auto" w:sz="4" w:space="0"/>
              <w:right w:val="single" w:color="auto" w:sz="4" w:space="0"/>
            </w:tcBorders>
            <w:shd w:val="clear" w:color="auto" w:fill="95B3D7"/>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b/>
                <w:bCs/>
                <w:kern w:val="0"/>
                <w:szCs w:val="21"/>
              </w:rPr>
            </w:pPr>
            <w:r>
              <w:rPr>
                <w:b/>
                <w:bCs/>
                <w:kern w:val="0"/>
                <w:szCs w:val="21"/>
              </w:rPr>
              <w:t>政策或重点任务</w:t>
            </w:r>
          </w:p>
        </w:tc>
        <w:tc>
          <w:tcPr>
            <w:tcW w:w="567" w:type="dxa"/>
            <w:tcBorders>
              <w:top w:val="single" w:color="000000" w:sz="6" w:space="0"/>
              <w:left w:val="single" w:color="auto" w:sz="4" w:space="0"/>
              <w:right w:val="single" w:color="auto" w:sz="4" w:space="0"/>
            </w:tcBorders>
            <w:shd w:val="clear" w:color="auto" w:fill="95B3D7"/>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b/>
                <w:bCs/>
                <w:kern w:val="0"/>
                <w:szCs w:val="21"/>
              </w:rPr>
            </w:pPr>
            <w:r>
              <w:rPr>
                <w:rFonts w:hint="eastAsia"/>
                <w:b/>
                <w:bCs/>
                <w:kern w:val="0"/>
                <w:szCs w:val="21"/>
              </w:rPr>
              <w:t>完成情况</w:t>
            </w:r>
          </w:p>
        </w:tc>
        <w:tc>
          <w:tcPr>
            <w:tcW w:w="567" w:type="dxa"/>
            <w:tcBorders>
              <w:top w:val="single" w:color="000000" w:sz="6" w:space="0"/>
              <w:left w:val="single" w:color="auto" w:sz="4" w:space="0"/>
              <w:bottom w:val="single" w:color="000000" w:sz="6" w:space="0"/>
              <w:right w:val="single" w:color="auto" w:sz="4" w:space="0"/>
            </w:tcBorders>
            <w:shd w:val="clear" w:color="auto" w:fill="95B3D7"/>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b/>
                <w:bCs/>
                <w:kern w:val="0"/>
                <w:szCs w:val="21"/>
              </w:rPr>
            </w:pPr>
            <w:r>
              <w:rPr>
                <w:b/>
                <w:bCs/>
                <w:kern w:val="0"/>
                <w:szCs w:val="21"/>
              </w:rPr>
              <w:t>预算数</w:t>
            </w:r>
            <w:r>
              <w:rPr>
                <w:rFonts w:hint="eastAsia"/>
                <w:b/>
                <w:bCs/>
                <w:kern w:val="0"/>
                <w:szCs w:val="21"/>
              </w:rPr>
              <w:t>(万元)</w:t>
            </w:r>
          </w:p>
        </w:tc>
        <w:tc>
          <w:tcPr>
            <w:tcW w:w="567" w:type="dxa"/>
            <w:tcBorders>
              <w:top w:val="single" w:color="000000" w:sz="6" w:space="0"/>
              <w:left w:val="single" w:color="auto" w:sz="4" w:space="0"/>
              <w:bottom w:val="single" w:color="000000" w:sz="6" w:space="0"/>
              <w:right w:val="single" w:color="auto" w:sz="4" w:space="0"/>
            </w:tcBorders>
            <w:shd w:val="clear" w:color="auto" w:fill="95B3D7"/>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b/>
                <w:bCs/>
                <w:kern w:val="0"/>
                <w:szCs w:val="21"/>
              </w:rPr>
            </w:pPr>
            <w:r>
              <w:rPr>
                <w:b/>
                <w:bCs/>
                <w:kern w:val="0"/>
                <w:szCs w:val="21"/>
              </w:rPr>
              <w:t>其中：财政拨款</w:t>
            </w:r>
          </w:p>
        </w:tc>
        <w:tc>
          <w:tcPr>
            <w:tcW w:w="567" w:type="dxa"/>
            <w:tcBorders>
              <w:top w:val="single" w:color="000000" w:sz="6" w:space="0"/>
              <w:left w:val="single" w:color="auto" w:sz="4" w:space="0"/>
              <w:bottom w:val="single" w:color="000000" w:sz="6" w:space="0"/>
              <w:right w:val="single" w:color="auto" w:sz="4" w:space="0"/>
            </w:tcBorders>
            <w:shd w:val="clear" w:color="auto" w:fill="95B3D7"/>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b/>
                <w:bCs/>
                <w:kern w:val="0"/>
                <w:szCs w:val="21"/>
              </w:rPr>
            </w:pPr>
            <w:r>
              <w:rPr>
                <w:b/>
                <w:bCs/>
                <w:kern w:val="0"/>
                <w:szCs w:val="21"/>
              </w:rPr>
              <w:t>执行数</w:t>
            </w:r>
            <w:r>
              <w:rPr>
                <w:rFonts w:hint="eastAsia"/>
                <w:b/>
                <w:bCs/>
                <w:kern w:val="0"/>
                <w:szCs w:val="21"/>
              </w:rPr>
              <w:t>(万元)</w:t>
            </w:r>
          </w:p>
        </w:tc>
        <w:tc>
          <w:tcPr>
            <w:tcW w:w="567" w:type="dxa"/>
            <w:tcBorders>
              <w:top w:val="single" w:color="000000" w:sz="6" w:space="0"/>
              <w:left w:val="single" w:color="auto" w:sz="4" w:space="0"/>
              <w:bottom w:val="single" w:color="000000" w:sz="6" w:space="0"/>
              <w:right w:val="single" w:color="auto" w:sz="4" w:space="0"/>
            </w:tcBorders>
            <w:shd w:val="clear" w:color="auto" w:fill="95B3D7"/>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b/>
                <w:bCs/>
                <w:kern w:val="0"/>
                <w:szCs w:val="21"/>
              </w:rPr>
            </w:pPr>
            <w:r>
              <w:rPr>
                <w:b/>
                <w:bCs/>
                <w:kern w:val="0"/>
                <w:szCs w:val="21"/>
              </w:rPr>
              <w:t>其中：财政拨款</w:t>
            </w:r>
          </w:p>
        </w:tc>
      </w:tr>
      <w:tr>
        <w:tblPrEx>
          <w:tblCellMar>
            <w:top w:w="0" w:type="dxa"/>
            <w:left w:w="30" w:type="dxa"/>
            <w:bottom w:w="0" w:type="dxa"/>
            <w:right w:w="30" w:type="dxa"/>
          </w:tblCellMar>
        </w:tblPrEx>
        <w:trPr>
          <w:trHeight w:val="466" w:hRule="atLeast"/>
        </w:trPr>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600" w:lineRule="exact"/>
              <w:textAlignment w:val="auto"/>
            </w:pPr>
            <w:r>
              <w:rPr>
                <w:rFonts w:hint="eastAsia"/>
              </w:rPr>
              <w:t>（一）贯彻执行党中央、省委和省委机构编制部门关于行政管理体制和机构改革以及机构编制管理的政策法规，研究拟订相关政策规定、办法和实施细则并监督实施。管理和指导全市各级党委、人大、政府、政协机关，各民主党派、人民团体机关（以下简称党政群机关）以及全市事业单位的机构编制工作。</w:t>
            </w:r>
          </w:p>
        </w:tc>
        <w:tc>
          <w:tcPr>
            <w:tcW w:w="28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600" w:lineRule="exact"/>
              <w:textAlignment w:val="auto"/>
            </w:pPr>
            <w:r>
              <w:rPr>
                <w:rFonts w:hint="eastAsia"/>
              </w:rPr>
              <w:t>一是在省委编办出台《2021年全省机构编制工作要点》后，按照省委编办的安排部署，结合忻州实际，进一步细化工作任务，明确工作举措，确保全面落实。</w:t>
            </w:r>
          </w:p>
        </w:tc>
        <w:tc>
          <w:tcPr>
            <w:tcW w:w="567" w:type="dxa"/>
            <w:tcBorders>
              <w:top w:val="single" w:color="000000" w:sz="6" w:space="0"/>
              <w:left w:val="single" w:color="auto" w:sz="4" w:space="0"/>
              <w:bottom w:val="single" w:color="000000" w:sz="6" w:space="0"/>
              <w:right w:val="single" w:color="000000" w:sz="6" w:space="0"/>
            </w:tcBorders>
            <w:shd w:val="clear" w:color="auto" w:fill="auto"/>
            <w:vAlign w:val="center"/>
          </w:tcPr>
          <w:p>
            <w:pPr>
              <w:keepNext w:val="0"/>
              <w:keepLines w:val="0"/>
              <w:pageBreakBefore w:val="0"/>
              <w:kinsoku/>
              <w:wordWrap/>
              <w:overflowPunct/>
              <w:topLinePunct w:val="0"/>
              <w:autoSpaceDE/>
              <w:autoSpaceDN/>
              <w:bidi w:val="0"/>
              <w:adjustRightInd/>
              <w:snapToGrid/>
              <w:spacing w:line="600" w:lineRule="exact"/>
              <w:textAlignment w:val="auto"/>
            </w:pPr>
          </w:p>
        </w:tc>
        <w:tc>
          <w:tcPr>
            <w:tcW w:w="56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pPr>
            <w:r>
              <w:rPr>
                <w:rFonts w:hint="eastAsia"/>
              </w:rPr>
              <w:t>63.64</w:t>
            </w:r>
          </w:p>
        </w:tc>
        <w:tc>
          <w:tcPr>
            <w:tcW w:w="56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pPr>
            <w:r>
              <w:rPr>
                <w:rFonts w:hint="eastAsia"/>
              </w:rPr>
              <w:t>63.64</w:t>
            </w:r>
          </w:p>
        </w:tc>
        <w:tc>
          <w:tcPr>
            <w:tcW w:w="56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pPr>
            <w:r>
              <w:rPr>
                <w:rFonts w:hint="eastAsia"/>
              </w:rPr>
              <w:t>63.64</w:t>
            </w:r>
          </w:p>
        </w:tc>
        <w:tc>
          <w:tcPr>
            <w:tcW w:w="56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pPr>
            <w:r>
              <w:rPr>
                <w:rFonts w:hint="eastAsia"/>
              </w:rPr>
              <w:t>63.64</w:t>
            </w:r>
          </w:p>
        </w:tc>
      </w:tr>
      <w:tr>
        <w:tblPrEx>
          <w:tblCellMar>
            <w:top w:w="0" w:type="dxa"/>
            <w:left w:w="30" w:type="dxa"/>
            <w:bottom w:w="0" w:type="dxa"/>
            <w:right w:w="30" w:type="dxa"/>
          </w:tblCellMar>
        </w:tblPrEx>
        <w:trPr>
          <w:trHeight w:val="466" w:hRule="atLeast"/>
        </w:trPr>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600" w:lineRule="exact"/>
              <w:textAlignment w:val="auto"/>
            </w:pPr>
            <w:r>
              <w:rPr>
                <w:rFonts w:hint="eastAsia"/>
              </w:rPr>
              <w:t>（一）贯彻执行党中央、省委和省委机构编制部门关于行政管理体制和机构改革以及机构编制管理的政策法规，研究拟订相关政策规定、办法和实施细则并监督实施。管理和指导全市各级党委、人大、政府、政协机关，各民主党派、人民团体机关（以下简称党政群机关）以及全市事业单位的机构编制工作。</w:t>
            </w:r>
          </w:p>
        </w:tc>
        <w:tc>
          <w:tcPr>
            <w:tcW w:w="28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600" w:lineRule="exact"/>
              <w:textAlignment w:val="auto"/>
            </w:pPr>
            <w:r>
              <w:rPr>
                <w:rFonts w:hint="eastAsia"/>
              </w:rPr>
              <w:t>二是围绕市委四届十次全会和市委经济工作会议的安排部署，聚焦“四地一区”建设、三大开放门户建设、三大集散地建设、项目建设、开发区建设，理解大局，把握大局，服务大局，确保市委有部署，体制机制有保障，机构编制跟得上。</w:t>
            </w:r>
          </w:p>
        </w:tc>
        <w:tc>
          <w:tcPr>
            <w:tcW w:w="567" w:type="dxa"/>
            <w:tcBorders>
              <w:top w:val="single" w:color="000000" w:sz="6" w:space="0"/>
              <w:left w:val="single" w:color="auto" w:sz="4" w:space="0"/>
              <w:bottom w:val="single" w:color="000000" w:sz="6" w:space="0"/>
              <w:right w:val="single" w:color="000000" w:sz="6" w:space="0"/>
            </w:tcBorders>
            <w:shd w:val="clear" w:color="auto" w:fill="auto"/>
            <w:vAlign w:val="center"/>
          </w:tcPr>
          <w:p>
            <w:pPr>
              <w:keepNext w:val="0"/>
              <w:keepLines w:val="0"/>
              <w:pageBreakBefore w:val="0"/>
              <w:kinsoku/>
              <w:wordWrap/>
              <w:overflowPunct/>
              <w:topLinePunct w:val="0"/>
              <w:autoSpaceDE/>
              <w:autoSpaceDN/>
              <w:bidi w:val="0"/>
              <w:adjustRightInd/>
              <w:snapToGrid/>
              <w:spacing w:line="600" w:lineRule="exact"/>
              <w:textAlignment w:val="auto"/>
            </w:pPr>
          </w:p>
        </w:tc>
        <w:tc>
          <w:tcPr>
            <w:tcW w:w="56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pPr>
            <w:r>
              <w:rPr>
                <w:rFonts w:hint="eastAsia"/>
              </w:rPr>
              <w:t>63.65</w:t>
            </w:r>
          </w:p>
        </w:tc>
        <w:tc>
          <w:tcPr>
            <w:tcW w:w="56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pPr>
            <w:r>
              <w:rPr>
                <w:rFonts w:hint="eastAsia"/>
              </w:rPr>
              <w:t>63.65</w:t>
            </w:r>
          </w:p>
        </w:tc>
        <w:tc>
          <w:tcPr>
            <w:tcW w:w="56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pPr>
            <w:r>
              <w:rPr>
                <w:rFonts w:hint="eastAsia"/>
              </w:rPr>
              <w:t>63.65</w:t>
            </w:r>
          </w:p>
        </w:tc>
        <w:tc>
          <w:tcPr>
            <w:tcW w:w="56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pPr>
            <w:r>
              <w:rPr>
                <w:rFonts w:hint="eastAsia"/>
              </w:rPr>
              <w:t>63.65</w:t>
            </w:r>
          </w:p>
        </w:tc>
      </w:tr>
      <w:tr>
        <w:tblPrEx>
          <w:tblCellMar>
            <w:top w:w="0" w:type="dxa"/>
            <w:left w:w="30" w:type="dxa"/>
            <w:bottom w:w="0" w:type="dxa"/>
            <w:right w:w="30" w:type="dxa"/>
          </w:tblCellMar>
        </w:tblPrEx>
        <w:trPr>
          <w:trHeight w:val="466" w:hRule="atLeast"/>
        </w:trPr>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600" w:lineRule="exact"/>
              <w:textAlignment w:val="auto"/>
            </w:pPr>
            <w:r>
              <w:rPr>
                <w:rFonts w:hint="eastAsia"/>
              </w:rPr>
              <w:t>（一）贯彻执行党中央、省委和省委机构编制部门关于行政管理体制和机构改革以及机构编制管理的政策法规，研究拟订相关政策规定、办法和实施细则并监督实施。管理和指导全市各级党委、人大、政府、政协机关，各民主党派、人民团体机关（以下简称党政群机关）以及全市事业单位的机构编制工作。</w:t>
            </w:r>
          </w:p>
        </w:tc>
        <w:tc>
          <w:tcPr>
            <w:tcW w:w="28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600" w:lineRule="exact"/>
              <w:textAlignment w:val="auto"/>
            </w:pPr>
            <w:r>
              <w:rPr>
                <w:rFonts w:hint="eastAsia"/>
              </w:rPr>
              <w:t>三是继续做好深化市直事业单位改革的后续工作，进一步调整和完善机构职能配置；加强对县级事业单位改革工作的督促指导，目前已完成各县（市、区）改革清单式方案的审核工作，确保6月底前基本完成。</w:t>
            </w:r>
          </w:p>
        </w:tc>
        <w:tc>
          <w:tcPr>
            <w:tcW w:w="567" w:type="dxa"/>
            <w:tcBorders>
              <w:top w:val="single" w:color="000000" w:sz="6" w:space="0"/>
              <w:left w:val="single" w:color="auto" w:sz="4" w:space="0"/>
              <w:bottom w:val="single" w:color="000000" w:sz="6" w:space="0"/>
              <w:right w:val="single" w:color="000000" w:sz="6" w:space="0"/>
            </w:tcBorders>
            <w:shd w:val="clear" w:color="auto" w:fill="auto"/>
            <w:vAlign w:val="center"/>
          </w:tcPr>
          <w:p>
            <w:pPr>
              <w:keepNext w:val="0"/>
              <w:keepLines w:val="0"/>
              <w:pageBreakBefore w:val="0"/>
              <w:kinsoku/>
              <w:wordWrap/>
              <w:overflowPunct/>
              <w:topLinePunct w:val="0"/>
              <w:autoSpaceDE/>
              <w:autoSpaceDN/>
              <w:bidi w:val="0"/>
              <w:adjustRightInd/>
              <w:snapToGrid/>
              <w:spacing w:line="600" w:lineRule="exact"/>
              <w:textAlignment w:val="auto"/>
            </w:pPr>
          </w:p>
        </w:tc>
        <w:tc>
          <w:tcPr>
            <w:tcW w:w="56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pPr>
            <w:r>
              <w:rPr>
                <w:rFonts w:hint="eastAsia"/>
              </w:rPr>
              <w:t>63.64</w:t>
            </w:r>
          </w:p>
        </w:tc>
        <w:tc>
          <w:tcPr>
            <w:tcW w:w="56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pPr>
            <w:r>
              <w:rPr>
                <w:rFonts w:hint="eastAsia"/>
              </w:rPr>
              <w:t>63.64</w:t>
            </w:r>
          </w:p>
        </w:tc>
        <w:tc>
          <w:tcPr>
            <w:tcW w:w="56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pPr>
            <w:r>
              <w:rPr>
                <w:rFonts w:hint="eastAsia"/>
              </w:rPr>
              <w:t>63.64</w:t>
            </w:r>
          </w:p>
        </w:tc>
        <w:tc>
          <w:tcPr>
            <w:tcW w:w="56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pPr>
            <w:r>
              <w:rPr>
                <w:rFonts w:hint="eastAsia"/>
              </w:rPr>
              <w:t>63.64</w:t>
            </w:r>
          </w:p>
        </w:tc>
      </w:tr>
      <w:tr>
        <w:tblPrEx>
          <w:tblCellMar>
            <w:top w:w="0" w:type="dxa"/>
            <w:left w:w="30" w:type="dxa"/>
            <w:bottom w:w="0" w:type="dxa"/>
            <w:right w:w="30" w:type="dxa"/>
          </w:tblCellMar>
        </w:tblPrEx>
        <w:trPr>
          <w:trHeight w:val="466" w:hRule="atLeast"/>
        </w:trPr>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600" w:lineRule="exact"/>
              <w:textAlignment w:val="auto"/>
            </w:pPr>
            <w:r>
              <w:rPr>
                <w:rFonts w:hint="eastAsia"/>
              </w:rPr>
              <w:t>（一）贯彻执行党中央、省委和省委机构编制部门关于行政管理体制和机构改革以及机构编制管理的政策法规，研究拟订相关政策规定、办法和实施细则并监督实施。管理和指导全市各级党委、人大、政府、政协机关，各民主党派、人民团体机关（以下简称党政群机关）以及全市事业单位的机构编制工作。</w:t>
            </w:r>
          </w:p>
        </w:tc>
        <w:tc>
          <w:tcPr>
            <w:tcW w:w="28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600" w:lineRule="exact"/>
              <w:textAlignment w:val="auto"/>
            </w:pPr>
            <w:r>
              <w:rPr>
                <w:rFonts w:hint="eastAsia"/>
              </w:rPr>
              <w:t>四是继续抓好乡镇机构改革后续工作，待省政府批复区划调整后，第一时间将各项改革任务落实到位，同时，发挥好协调配合机制，建立完善基层综合行政执法体制机制，推进基层便民服务体系建设，健全完善基层网格化管理体系。</w:t>
            </w:r>
          </w:p>
        </w:tc>
        <w:tc>
          <w:tcPr>
            <w:tcW w:w="567" w:type="dxa"/>
            <w:tcBorders>
              <w:top w:val="single" w:color="000000" w:sz="6" w:space="0"/>
              <w:left w:val="single" w:color="auto" w:sz="4" w:space="0"/>
              <w:bottom w:val="single" w:color="000000" w:sz="6" w:space="0"/>
              <w:right w:val="single" w:color="000000" w:sz="6" w:space="0"/>
            </w:tcBorders>
            <w:shd w:val="clear" w:color="auto" w:fill="auto"/>
            <w:vAlign w:val="center"/>
          </w:tcPr>
          <w:p>
            <w:pPr>
              <w:keepNext w:val="0"/>
              <w:keepLines w:val="0"/>
              <w:pageBreakBefore w:val="0"/>
              <w:kinsoku/>
              <w:wordWrap/>
              <w:overflowPunct/>
              <w:topLinePunct w:val="0"/>
              <w:autoSpaceDE/>
              <w:autoSpaceDN/>
              <w:bidi w:val="0"/>
              <w:adjustRightInd/>
              <w:snapToGrid/>
              <w:spacing w:line="600" w:lineRule="exact"/>
              <w:textAlignment w:val="auto"/>
            </w:pPr>
          </w:p>
        </w:tc>
        <w:tc>
          <w:tcPr>
            <w:tcW w:w="56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pPr>
            <w:r>
              <w:rPr>
                <w:rFonts w:hint="eastAsia"/>
              </w:rPr>
              <w:t>63.64</w:t>
            </w:r>
          </w:p>
        </w:tc>
        <w:tc>
          <w:tcPr>
            <w:tcW w:w="56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pPr>
            <w:r>
              <w:rPr>
                <w:rFonts w:hint="eastAsia"/>
              </w:rPr>
              <w:t>63.64</w:t>
            </w:r>
          </w:p>
        </w:tc>
        <w:tc>
          <w:tcPr>
            <w:tcW w:w="56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pPr>
            <w:r>
              <w:rPr>
                <w:rFonts w:hint="eastAsia"/>
              </w:rPr>
              <w:t>63.64</w:t>
            </w:r>
          </w:p>
        </w:tc>
        <w:tc>
          <w:tcPr>
            <w:tcW w:w="56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pPr>
            <w:r>
              <w:rPr>
                <w:rFonts w:hint="eastAsia"/>
              </w:rPr>
              <w:t>63.64</w:t>
            </w:r>
          </w:p>
        </w:tc>
      </w:tr>
      <w:tr>
        <w:tblPrEx>
          <w:tblCellMar>
            <w:top w:w="0" w:type="dxa"/>
            <w:left w:w="30" w:type="dxa"/>
            <w:bottom w:w="0" w:type="dxa"/>
            <w:right w:w="30" w:type="dxa"/>
          </w:tblCellMar>
        </w:tblPrEx>
        <w:trPr>
          <w:trHeight w:val="466" w:hRule="atLeast"/>
        </w:trPr>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600" w:lineRule="exact"/>
              <w:textAlignment w:val="auto"/>
            </w:pPr>
            <w:r>
              <w:rPr>
                <w:rFonts w:hint="eastAsia"/>
              </w:rPr>
              <w:t>（一）贯彻执行党中央、省委和省委机构编制部门关于行政管理体制和机构改革以及机构编制管理的政策法规，研究拟订相关政策规定、办法和实施细则并监督实施。管理和指导全市各级党委、人大、政府、政协机关，各民主党派、人民团体机关（以下简称党政群机关）以及全市事业单位的机构编制工作。</w:t>
            </w:r>
          </w:p>
        </w:tc>
        <w:tc>
          <w:tcPr>
            <w:tcW w:w="28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600" w:lineRule="exact"/>
              <w:textAlignment w:val="auto"/>
            </w:pPr>
            <w:r>
              <w:rPr>
                <w:rFonts w:hint="eastAsia"/>
              </w:rPr>
              <w:t>五是继续抓好河曲县人口小县机构改革试点工作。充分发挥指导小组的作用，加强政策指导，强化配合协作，确保在6月底前全面完成试点改革任务，形成可复制、可推广的经验成果。</w:t>
            </w:r>
          </w:p>
        </w:tc>
        <w:tc>
          <w:tcPr>
            <w:tcW w:w="567" w:type="dxa"/>
            <w:tcBorders>
              <w:top w:val="single" w:color="000000" w:sz="6" w:space="0"/>
              <w:left w:val="single" w:color="auto" w:sz="4" w:space="0"/>
              <w:bottom w:val="single" w:color="000000" w:sz="6" w:space="0"/>
              <w:right w:val="single" w:color="000000" w:sz="6" w:space="0"/>
            </w:tcBorders>
            <w:shd w:val="clear" w:color="auto" w:fill="auto"/>
            <w:vAlign w:val="center"/>
          </w:tcPr>
          <w:p>
            <w:pPr>
              <w:keepNext w:val="0"/>
              <w:keepLines w:val="0"/>
              <w:pageBreakBefore w:val="0"/>
              <w:kinsoku/>
              <w:wordWrap/>
              <w:overflowPunct/>
              <w:topLinePunct w:val="0"/>
              <w:autoSpaceDE/>
              <w:autoSpaceDN/>
              <w:bidi w:val="0"/>
              <w:adjustRightInd/>
              <w:snapToGrid/>
              <w:spacing w:line="600" w:lineRule="exact"/>
              <w:textAlignment w:val="auto"/>
            </w:pPr>
          </w:p>
        </w:tc>
        <w:tc>
          <w:tcPr>
            <w:tcW w:w="56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pPr>
            <w:r>
              <w:rPr>
                <w:rFonts w:hint="eastAsia"/>
              </w:rPr>
              <w:t>63.64</w:t>
            </w:r>
          </w:p>
        </w:tc>
        <w:tc>
          <w:tcPr>
            <w:tcW w:w="56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pPr>
            <w:r>
              <w:rPr>
                <w:rFonts w:hint="eastAsia"/>
              </w:rPr>
              <w:t>63.64</w:t>
            </w:r>
          </w:p>
        </w:tc>
        <w:tc>
          <w:tcPr>
            <w:tcW w:w="56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pPr>
            <w:r>
              <w:rPr>
                <w:rFonts w:hint="eastAsia"/>
              </w:rPr>
              <w:t>63.64</w:t>
            </w:r>
          </w:p>
        </w:tc>
        <w:tc>
          <w:tcPr>
            <w:tcW w:w="56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pPr>
            <w:r>
              <w:rPr>
                <w:rFonts w:hint="eastAsia"/>
              </w:rPr>
              <w:t>63.64</w:t>
            </w:r>
          </w:p>
        </w:tc>
      </w:tr>
      <w:tr>
        <w:tblPrEx>
          <w:tblCellMar>
            <w:top w:w="0" w:type="dxa"/>
            <w:left w:w="30" w:type="dxa"/>
            <w:bottom w:w="0" w:type="dxa"/>
            <w:right w:w="30" w:type="dxa"/>
          </w:tblCellMar>
        </w:tblPrEx>
        <w:trPr>
          <w:trHeight w:val="466" w:hRule="atLeast"/>
        </w:trPr>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600" w:lineRule="exact"/>
              <w:textAlignment w:val="auto"/>
            </w:pPr>
            <w:r>
              <w:rPr>
                <w:rFonts w:hint="eastAsia"/>
              </w:rPr>
              <w:t>（一）贯彻执行党中央、省委和省委机构编制部门关于行政管理体制和机构改革以及机构编制管理的政策法规，研究拟订相关政策规定、办法和实施细则并监督实施。管理和指导全市各级党委、人大、政府、政协机关，各民主党派、人民团体机关（以下简称党政群机关）以及全市事业单位的机构编制工作。</w:t>
            </w:r>
          </w:p>
        </w:tc>
        <w:tc>
          <w:tcPr>
            <w:tcW w:w="28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600" w:lineRule="exact"/>
              <w:textAlignment w:val="auto"/>
            </w:pPr>
            <w:r>
              <w:rPr>
                <w:rFonts w:hint="eastAsia"/>
              </w:rPr>
              <w:t>六是抓好忻州经济开发区、检验检测机构的“二次改革”，为全面构建忻州经济开发区高质量发展新格局和做强做大检验检测事业提供机构编制保障。</w:t>
            </w:r>
          </w:p>
        </w:tc>
        <w:tc>
          <w:tcPr>
            <w:tcW w:w="567" w:type="dxa"/>
            <w:tcBorders>
              <w:top w:val="single" w:color="000000" w:sz="6" w:space="0"/>
              <w:left w:val="single" w:color="auto" w:sz="4" w:space="0"/>
              <w:bottom w:val="single" w:color="000000" w:sz="6" w:space="0"/>
              <w:right w:val="single" w:color="000000" w:sz="6" w:space="0"/>
            </w:tcBorders>
            <w:shd w:val="clear" w:color="auto" w:fill="auto"/>
            <w:vAlign w:val="center"/>
          </w:tcPr>
          <w:p>
            <w:pPr>
              <w:keepNext w:val="0"/>
              <w:keepLines w:val="0"/>
              <w:pageBreakBefore w:val="0"/>
              <w:kinsoku/>
              <w:wordWrap/>
              <w:overflowPunct/>
              <w:topLinePunct w:val="0"/>
              <w:autoSpaceDE/>
              <w:autoSpaceDN/>
              <w:bidi w:val="0"/>
              <w:adjustRightInd/>
              <w:snapToGrid/>
              <w:spacing w:line="600" w:lineRule="exact"/>
              <w:textAlignment w:val="auto"/>
            </w:pPr>
          </w:p>
        </w:tc>
        <w:tc>
          <w:tcPr>
            <w:tcW w:w="56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pPr>
            <w:r>
              <w:rPr>
                <w:rFonts w:hint="eastAsia"/>
              </w:rPr>
              <w:t>63.64</w:t>
            </w:r>
          </w:p>
        </w:tc>
        <w:tc>
          <w:tcPr>
            <w:tcW w:w="56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pPr>
            <w:r>
              <w:rPr>
                <w:rFonts w:hint="eastAsia"/>
              </w:rPr>
              <w:t>63.64</w:t>
            </w:r>
          </w:p>
        </w:tc>
        <w:tc>
          <w:tcPr>
            <w:tcW w:w="56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pPr>
            <w:r>
              <w:rPr>
                <w:rFonts w:hint="eastAsia"/>
              </w:rPr>
              <w:t>63.64</w:t>
            </w:r>
          </w:p>
        </w:tc>
        <w:tc>
          <w:tcPr>
            <w:tcW w:w="56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pPr>
            <w:r>
              <w:rPr>
                <w:rFonts w:hint="eastAsia"/>
              </w:rPr>
              <w:t>63.64</w:t>
            </w:r>
          </w:p>
        </w:tc>
      </w:tr>
      <w:tr>
        <w:tblPrEx>
          <w:tblCellMar>
            <w:top w:w="0" w:type="dxa"/>
            <w:left w:w="30" w:type="dxa"/>
            <w:bottom w:w="0" w:type="dxa"/>
            <w:right w:w="30" w:type="dxa"/>
          </w:tblCellMar>
        </w:tblPrEx>
        <w:trPr>
          <w:trHeight w:val="466" w:hRule="atLeast"/>
        </w:trPr>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600" w:lineRule="exact"/>
              <w:textAlignment w:val="auto"/>
            </w:pPr>
            <w:r>
              <w:rPr>
                <w:rFonts w:hint="eastAsia"/>
              </w:rPr>
              <w:t>金额合计</w:t>
            </w:r>
          </w:p>
        </w:tc>
        <w:tc>
          <w:tcPr>
            <w:tcW w:w="28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600" w:lineRule="exact"/>
              <w:textAlignment w:val="auto"/>
            </w:pPr>
          </w:p>
        </w:tc>
        <w:tc>
          <w:tcPr>
            <w:tcW w:w="567" w:type="dxa"/>
            <w:tcBorders>
              <w:top w:val="single" w:color="000000" w:sz="6" w:space="0"/>
              <w:left w:val="single" w:color="auto" w:sz="4" w:space="0"/>
              <w:bottom w:val="single" w:color="000000" w:sz="6" w:space="0"/>
              <w:right w:val="single" w:color="000000" w:sz="6" w:space="0"/>
            </w:tcBorders>
            <w:shd w:val="clear" w:color="auto" w:fill="auto"/>
            <w:vAlign w:val="center"/>
          </w:tcPr>
          <w:p>
            <w:pPr>
              <w:keepNext w:val="0"/>
              <w:keepLines w:val="0"/>
              <w:pageBreakBefore w:val="0"/>
              <w:kinsoku/>
              <w:wordWrap/>
              <w:overflowPunct/>
              <w:topLinePunct w:val="0"/>
              <w:autoSpaceDE/>
              <w:autoSpaceDN/>
              <w:bidi w:val="0"/>
              <w:adjustRightInd/>
              <w:snapToGrid/>
              <w:spacing w:line="600" w:lineRule="exact"/>
              <w:textAlignment w:val="auto"/>
            </w:pPr>
          </w:p>
        </w:tc>
        <w:tc>
          <w:tcPr>
            <w:tcW w:w="56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pPr>
            <w:r>
              <w:rPr>
                <w:rFonts w:hint="eastAsia"/>
              </w:rPr>
              <w:t>381.85</w:t>
            </w:r>
          </w:p>
        </w:tc>
        <w:tc>
          <w:tcPr>
            <w:tcW w:w="56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pPr>
            <w:r>
              <w:rPr>
                <w:rFonts w:hint="eastAsia"/>
              </w:rPr>
              <w:t>381.85</w:t>
            </w:r>
          </w:p>
        </w:tc>
        <w:tc>
          <w:tcPr>
            <w:tcW w:w="56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pPr>
            <w:r>
              <w:rPr>
                <w:rFonts w:hint="eastAsia"/>
              </w:rPr>
              <w:t>381.85</w:t>
            </w:r>
          </w:p>
        </w:tc>
        <w:tc>
          <w:tcPr>
            <w:tcW w:w="56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pPr>
            <w:r>
              <w:rPr>
                <w:rFonts w:hint="eastAsia"/>
              </w:rPr>
              <w:t>381.85</w:t>
            </w:r>
          </w:p>
        </w:tc>
      </w:tr>
    </w:tbl>
    <w:p>
      <w:pPr>
        <w:keepNext w:val="0"/>
        <w:keepLines w:val="0"/>
        <w:pageBreakBefore w:val="0"/>
        <w:kinsoku/>
        <w:wordWrap/>
        <w:overflowPunct/>
        <w:topLinePunct w:val="0"/>
        <w:autoSpaceDE/>
        <w:autoSpaceDN/>
        <w:bidi w:val="0"/>
        <w:adjustRightInd/>
        <w:snapToGrid/>
        <w:spacing w:line="600" w:lineRule="exact"/>
        <w:textAlignment w:val="auto"/>
        <w:rPr>
          <w:rFonts w:eastAsia="仿宋_GB2312"/>
          <w:sz w:val="30"/>
        </w:rPr>
      </w:pPr>
    </w:p>
    <w:p>
      <w:pPr>
        <w:keepNext w:val="0"/>
        <w:keepLines w:val="0"/>
        <w:pageBreakBefore w:val="0"/>
        <w:kinsoku/>
        <w:wordWrap/>
        <w:overflowPunct/>
        <w:topLinePunct w:val="0"/>
        <w:autoSpaceDE/>
        <w:autoSpaceDN/>
        <w:bidi w:val="0"/>
        <w:adjustRightInd/>
        <w:snapToGrid/>
        <w:spacing w:line="600" w:lineRule="exact"/>
        <w:ind w:firstLine="600" w:firstLineChars="200"/>
        <w:textAlignment w:val="auto"/>
        <w:rPr>
          <w:rFonts w:eastAsia="仿宋_GB2312"/>
          <w:sz w:val="30"/>
        </w:rPr>
      </w:pPr>
      <w:r>
        <w:rPr>
          <w:rFonts w:hint="eastAsia" w:eastAsia="仿宋_GB2312"/>
          <w:sz w:val="30"/>
        </w:rPr>
        <w:t>2.预算管理及执行情况分析</w:t>
      </w:r>
    </w:p>
    <w:p>
      <w:pPr>
        <w:keepNext w:val="0"/>
        <w:keepLines w:val="0"/>
        <w:pageBreakBefore w:val="0"/>
        <w:kinsoku/>
        <w:wordWrap/>
        <w:overflowPunct/>
        <w:topLinePunct w:val="0"/>
        <w:autoSpaceDE/>
        <w:autoSpaceDN/>
        <w:bidi w:val="0"/>
        <w:adjustRightInd/>
        <w:snapToGrid/>
        <w:spacing w:line="600" w:lineRule="exact"/>
        <w:ind w:firstLine="600" w:firstLineChars="200"/>
        <w:textAlignment w:val="auto"/>
        <w:rPr>
          <w:rFonts w:eastAsia="仿宋_GB2312"/>
          <w:sz w:val="30"/>
        </w:rPr>
      </w:pPr>
      <w:r>
        <w:rPr>
          <w:rFonts w:hint="eastAsia" w:eastAsia="仿宋_GB2312"/>
          <w:sz w:val="30"/>
          <w:lang w:val="en-US" w:eastAsia="zh-CN"/>
        </w:rPr>
        <w:t>2021年度</w:t>
      </w:r>
      <w:r>
        <w:rPr>
          <w:rFonts w:hint="eastAsia" w:eastAsia="仿宋_GB2312"/>
          <w:sz w:val="30"/>
        </w:rPr>
        <w:t>预算总收</w:t>
      </w:r>
      <w:r>
        <w:rPr>
          <w:rFonts w:hint="eastAsia" w:eastAsia="仿宋_GB2312"/>
          <w:sz w:val="30"/>
          <w:lang w:val="en-US" w:eastAsia="zh-CN"/>
        </w:rPr>
        <w:t>入为381.8万元，支出381.8万元</w:t>
      </w:r>
      <w:r>
        <w:rPr>
          <w:rFonts w:hint="eastAsia" w:eastAsia="仿宋_GB2312"/>
          <w:sz w:val="30"/>
        </w:rPr>
        <w:t>，其中：基本支出</w:t>
      </w:r>
      <w:r>
        <w:rPr>
          <w:rFonts w:hint="eastAsia" w:eastAsia="仿宋_GB2312"/>
          <w:sz w:val="30"/>
          <w:lang w:val="en-US" w:eastAsia="zh-CN"/>
        </w:rPr>
        <w:t>376.8万元</w:t>
      </w:r>
      <w:r>
        <w:rPr>
          <w:rFonts w:hint="eastAsia" w:eastAsia="仿宋_GB2312"/>
          <w:sz w:val="30"/>
        </w:rPr>
        <w:t>、项目支出资金</w:t>
      </w:r>
      <w:r>
        <w:rPr>
          <w:rFonts w:hint="eastAsia" w:eastAsia="仿宋_GB2312"/>
          <w:sz w:val="30"/>
          <w:lang w:val="en-US" w:eastAsia="zh-CN"/>
        </w:rPr>
        <w:t>，支出5万元</w:t>
      </w:r>
      <w:r>
        <w:rPr>
          <w:rFonts w:hint="eastAsia" w:eastAsia="仿宋_GB2312"/>
          <w:sz w:val="30"/>
        </w:rPr>
        <w:t>）</w:t>
      </w:r>
    </w:p>
    <w:p>
      <w:pPr>
        <w:keepNext w:val="0"/>
        <w:keepLines w:val="0"/>
        <w:pageBreakBefore w:val="0"/>
        <w:kinsoku/>
        <w:wordWrap/>
        <w:overflowPunct/>
        <w:topLinePunct w:val="0"/>
        <w:autoSpaceDE/>
        <w:autoSpaceDN/>
        <w:bidi w:val="0"/>
        <w:adjustRightInd/>
        <w:snapToGrid/>
        <w:spacing w:line="600" w:lineRule="exact"/>
        <w:ind w:firstLine="600" w:firstLineChars="200"/>
        <w:textAlignment w:val="auto"/>
        <w:rPr>
          <w:rFonts w:ascii="黑体" w:eastAsia="黑体"/>
          <w:sz w:val="30"/>
        </w:rPr>
      </w:pPr>
      <w:r>
        <w:rPr>
          <w:rFonts w:hint="eastAsia" w:ascii="黑体" w:eastAsia="黑体"/>
          <w:sz w:val="30"/>
        </w:rPr>
        <w:t>三、部门（单位）整体支出绩效目</w:t>
      </w:r>
      <w:bookmarkStart w:id="0" w:name="_GoBack"/>
      <w:bookmarkEnd w:id="0"/>
      <w:r>
        <w:rPr>
          <w:rFonts w:hint="eastAsia" w:ascii="黑体" w:eastAsia="黑体"/>
          <w:sz w:val="30"/>
        </w:rPr>
        <w:t>标及开展情况</w:t>
      </w:r>
    </w:p>
    <w:p>
      <w:pPr>
        <w:keepNext w:val="0"/>
        <w:keepLines w:val="0"/>
        <w:pageBreakBefore w:val="0"/>
        <w:kinsoku/>
        <w:wordWrap/>
        <w:overflowPunct/>
        <w:topLinePunct w:val="0"/>
        <w:autoSpaceDE/>
        <w:autoSpaceDN/>
        <w:bidi w:val="0"/>
        <w:adjustRightInd/>
        <w:snapToGrid/>
        <w:spacing w:line="600" w:lineRule="exact"/>
        <w:ind w:firstLine="600" w:firstLineChars="200"/>
        <w:textAlignment w:val="auto"/>
        <w:rPr>
          <w:rFonts w:eastAsia="仿宋_GB2312"/>
          <w:sz w:val="30"/>
        </w:rPr>
      </w:pPr>
      <w:r>
        <w:rPr>
          <w:rFonts w:hint="eastAsia" w:eastAsia="仿宋_GB2312"/>
          <w:sz w:val="30"/>
        </w:rPr>
        <w:t>综合考虑产出、效益、服务对象满意度各方面因素，通过数据采集及分析，最终评分结果：整体支出绩效自评价结果为:总得分</w:t>
      </w:r>
      <w:r>
        <w:rPr>
          <w:rFonts w:hint="eastAsia" w:ascii="仿宋" w:hAnsi="仿宋" w:eastAsia="仿宋"/>
          <w:sz w:val="30"/>
          <w:szCs w:val="30"/>
        </w:rPr>
        <w:t>95.9</w:t>
      </w:r>
      <w:r>
        <w:rPr>
          <w:rFonts w:hint="eastAsia" w:eastAsia="仿宋_GB2312"/>
          <w:sz w:val="30"/>
        </w:rPr>
        <w:t>分，属于"</w:t>
      </w:r>
      <w:r>
        <w:rPr>
          <w:rFonts w:hint="eastAsia" w:ascii="仿宋" w:hAnsi="仿宋" w:eastAsia="仿宋"/>
          <w:sz w:val="30"/>
          <w:szCs w:val="30"/>
        </w:rPr>
        <w:t>优秀</w:t>
      </w:r>
      <w:r>
        <w:rPr>
          <w:rFonts w:hint="eastAsia" w:eastAsia="仿宋_GB2312"/>
          <w:sz w:val="30"/>
        </w:rPr>
        <w:t>"。</w:t>
      </w:r>
    </w:p>
    <w:p>
      <w:pPr>
        <w:keepNext w:val="0"/>
        <w:keepLines w:val="0"/>
        <w:pageBreakBefore w:val="0"/>
        <w:kinsoku/>
        <w:wordWrap/>
        <w:overflowPunct/>
        <w:topLinePunct w:val="0"/>
        <w:autoSpaceDE/>
        <w:autoSpaceDN/>
        <w:bidi w:val="0"/>
        <w:adjustRightInd/>
        <w:snapToGrid/>
        <w:spacing w:line="600" w:lineRule="exact"/>
        <w:ind w:firstLine="600" w:firstLineChars="200"/>
        <w:textAlignment w:val="auto"/>
        <w:rPr>
          <w:rFonts w:ascii="黑体" w:eastAsia="黑体"/>
          <w:sz w:val="30"/>
        </w:rPr>
      </w:pPr>
      <w:r>
        <w:rPr>
          <w:rFonts w:hint="eastAsia" w:ascii="黑体" w:eastAsia="黑体"/>
          <w:sz w:val="30"/>
        </w:rPr>
        <w:t>四、部门</w:t>
      </w:r>
      <w:r>
        <w:rPr>
          <w:rFonts w:ascii="黑体" w:eastAsia="黑体"/>
          <w:sz w:val="30"/>
        </w:rPr>
        <w:t>（</w:t>
      </w:r>
      <w:r>
        <w:rPr>
          <w:rFonts w:hint="eastAsia" w:ascii="黑体" w:eastAsia="黑体"/>
          <w:sz w:val="30"/>
        </w:rPr>
        <w:t>单位</w:t>
      </w:r>
      <w:r>
        <w:rPr>
          <w:rFonts w:ascii="黑体" w:eastAsia="黑体"/>
          <w:sz w:val="30"/>
        </w:rPr>
        <w:t>）</w:t>
      </w:r>
      <w:r>
        <w:rPr>
          <w:rFonts w:hint="eastAsia" w:ascii="黑体" w:eastAsia="黑体"/>
          <w:sz w:val="30"/>
        </w:rPr>
        <w:t>整体支出绩效实现情况</w:t>
      </w:r>
    </w:p>
    <w:p>
      <w:pPr>
        <w:keepNext w:val="0"/>
        <w:keepLines w:val="0"/>
        <w:pageBreakBefore w:val="0"/>
        <w:kinsoku/>
        <w:wordWrap/>
        <w:overflowPunct/>
        <w:topLinePunct w:val="0"/>
        <w:autoSpaceDE/>
        <w:autoSpaceDN/>
        <w:bidi w:val="0"/>
        <w:adjustRightInd/>
        <w:snapToGrid/>
        <w:spacing w:line="600" w:lineRule="exact"/>
        <w:ind w:firstLine="600" w:firstLineChars="200"/>
        <w:textAlignment w:val="auto"/>
        <w:rPr>
          <w:rFonts w:eastAsia="仿宋_GB2312"/>
          <w:sz w:val="30"/>
        </w:rPr>
      </w:pPr>
      <w:r>
        <w:rPr>
          <w:rFonts w:hint="eastAsia" w:eastAsia="仿宋_GB2312"/>
          <w:sz w:val="30"/>
        </w:rPr>
        <w:t>（一）履职完成情况</w:t>
      </w:r>
    </w:p>
    <w:p>
      <w:pPr>
        <w:keepNext w:val="0"/>
        <w:keepLines w:val="0"/>
        <w:pageBreakBefore w:val="0"/>
        <w:kinsoku/>
        <w:wordWrap/>
        <w:overflowPunct/>
        <w:topLinePunct w:val="0"/>
        <w:autoSpaceDE/>
        <w:autoSpaceDN/>
        <w:bidi w:val="0"/>
        <w:adjustRightInd/>
        <w:snapToGrid/>
        <w:spacing w:line="600" w:lineRule="exact"/>
        <w:ind w:firstLine="600" w:firstLineChars="200"/>
        <w:textAlignment w:val="auto"/>
        <w:rPr>
          <w:rFonts w:eastAsia="仿宋_GB2312"/>
          <w:sz w:val="30"/>
        </w:rPr>
      </w:pPr>
      <w:r>
        <w:rPr>
          <w:rFonts w:hint="eastAsia" w:eastAsia="仿宋_GB2312"/>
          <w:sz w:val="30"/>
        </w:rPr>
        <w:t>从数量</w:t>
      </w:r>
      <w:r>
        <w:rPr>
          <w:rFonts w:eastAsia="仿宋_GB2312"/>
          <w:sz w:val="30"/>
        </w:rPr>
        <w:t>、质量</w:t>
      </w:r>
      <w:r>
        <w:rPr>
          <w:rFonts w:hint="eastAsia" w:eastAsia="仿宋_GB2312"/>
          <w:sz w:val="30"/>
        </w:rPr>
        <w:t>、</w:t>
      </w:r>
      <w:r>
        <w:rPr>
          <w:rFonts w:eastAsia="仿宋_GB2312"/>
          <w:sz w:val="30"/>
        </w:rPr>
        <w:t>时</w:t>
      </w:r>
      <w:r>
        <w:rPr>
          <w:rFonts w:hint="eastAsia" w:eastAsia="仿宋_GB2312"/>
          <w:sz w:val="30"/>
        </w:rPr>
        <w:t>效等方面归纳反映年度主要</w:t>
      </w:r>
      <w:r>
        <w:rPr>
          <w:rFonts w:eastAsia="仿宋_GB2312"/>
          <w:sz w:val="30"/>
        </w:rPr>
        <w:t>计划任务完成</w:t>
      </w:r>
      <w:r>
        <w:rPr>
          <w:rFonts w:hint="eastAsia" w:eastAsia="仿宋_GB2312"/>
          <w:sz w:val="30"/>
        </w:rPr>
        <w:t>情况综合分析产出指标。</w:t>
      </w:r>
    </w:p>
    <w:tbl>
      <w:tblPr>
        <w:tblStyle w:val="8"/>
        <w:tblW w:w="8522" w:type="dxa"/>
        <w:jc w:val="center"/>
        <w:tblLayout w:type="fixed"/>
        <w:tblCellMar>
          <w:top w:w="0" w:type="dxa"/>
          <w:left w:w="108" w:type="dxa"/>
          <w:bottom w:w="0" w:type="dxa"/>
          <w:right w:w="108" w:type="dxa"/>
        </w:tblCellMar>
      </w:tblPr>
      <w:tblGrid>
        <w:gridCol w:w="1404"/>
        <w:gridCol w:w="1594"/>
        <w:gridCol w:w="1381"/>
        <w:gridCol w:w="1381"/>
        <w:gridCol w:w="1381"/>
        <w:gridCol w:w="1381"/>
      </w:tblGrid>
      <w:tr>
        <w:tblPrEx>
          <w:tblCellMar>
            <w:top w:w="0" w:type="dxa"/>
            <w:left w:w="108" w:type="dxa"/>
            <w:bottom w:w="0" w:type="dxa"/>
            <w:right w:w="108" w:type="dxa"/>
          </w:tblCellMar>
        </w:tblPrEx>
        <w:trPr>
          <w:trHeight w:val="728" w:hRule="atLeast"/>
          <w:jc w:val="center"/>
        </w:trPr>
        <w:tc>
          <w:tcPr>
            <w:tcW w:w="1404" w:type="dxa"/>
            <w:tcBorders>
              <w:top w:val="single" w:color="000000" w:sz="4" w:space="0"/>
              <w:left w:val="single" w:color="000000" w:sz="4" w:space="0"/>
              <w:bottom w:val="single" w:color="000000" w:sz="4" w:space="0"/>
              <w:right w:val="single" w:color="000000" w:sz="4" w:space="0"/>
            </w:tcBorders>
            <w:shd w:val="clear" w:color="000000" w:fill="95B3D7"/>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b/>
                <w:bCs/>
                <w:kern w:val="0"/>
                <w:sz w:val="24"/>
              </w:rPr>
            </w:pPr>
            <w:r>
              <w:rPr>
                <w:rFonts w:hint="eastAsia"/>
                <w:b/>
                <w:bCs/>
                <w:kern w:val="0"/>
                <w:sz w:val="24"/>
              </w:rPr>
              <w:t>二级</w:t>
            </w:r>
            <w:r>
              <w:rPr>
                <w:b/>
                <w:bCs/>
                <w:kern w:val="0"/>
                <w:sz w:val="24"/>
              </w:rPr>
              <w:t>指标</w:t>
            </w:r>
          </w:p>
        </w:tc>
        <w:tc>
          <w:tcPr>
            <w:tcW w:w="1594" w:type="dxa"/>
            <w:tcBorders>
              <w:top w:val="single" w:color="000000" w:sz="4" w:space="0"/>
              <w:left w:val="nil"/>
              <w:bottom w:val="single" w:color="000000" w:sz="4" w:space="0"/>
              <w:right w:val="single" w:color="000000" w:sz="4" w:space="0"/>
            </w:tcBorders>
            <w:shd w:val="clear" w:color="000000" w:fill="95B3D7"/>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eastAsia="Times New Roman"/>
                <w:b/>
                <w:bCs/>
                <w:kern w:val="0"/>
                <w:sz w:val="24"/>
              </w:rPr>
            </w:pPr>
            <w:r>
              <w:rPr>
                <w:rFonts w:hint="eastAsia"/>
                <w:b/>
                <w:bCs/>
                <w:kern w:val="0"/>
                <w:sz w:val="24"/>
              </w:rPr>
              <w:t>三级</w:t>
            </w:r>
            <w:r>
              <w:rPr>
                <w:b/>
                <w:bCs/>
                <w:kern w:val="0"/>
                <w:sz w:val="24"/>
              </w:rPr>
              <w:t>指标</w:t>
            </w:r>
          </w:p>
        </w:tc>
        <w:tc>
          <w:tcPr>
            <w:tcW w:w="1381" w:type="dxa"/>
            <w:tcBorders>
              <w:top w:val="single" w:color="000000" w:sz="4" w:space="0"/>
              <w:left w:val="nil"/>
              <w:bottom w:val="single" w:color="000000" w:sz="4" w:space="0"/>
              <w:right w:val="single" w:color="auto" w:sz="4" w:space="0"/>
            </w:tcBorders>
            <w:shd w:val="clear" w:color="000000" w:fill="95B3D7"/>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eastAsia="Times New Roman"/>
                <w:b/>
                <w:bCs/>
                <w:kern w:val="0"/>
                <w:sz w:val="24"/>
              </w:rPr>
            </w:pPr>
            <w:r>
              <w:rPr>
                <w:b/>
                <w:bCs/>
                <w:kern w:val="0"/>
                <w:sz w:val="24"/>
              </w:rPr>
              <w:t>权重</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keepNext w:val="0"/>
              <w:keepLines w:val="0"/>
              <w:pageBreakBefore w:val="0"/>
              <w:widowControl/>
              <w:kinsoku/>
              <w:wordWrap/>
              <w:overflowPunct/>
              <w:topLinePunct w:val="0"/>
              <w:autoSpaceDE/>
              <w:autoSpaceDN/>
              <w:bidi w:val="0"/>
              <w:adjustRightInd/>
              <w:snapToGrid/>
              <w:spacing w:line="600" w:lineRule="exact"/>
              <w:ind w:firstLine="120" w:firstLineChars="50"/>
              <w:jc w:val="center"/>
              <w:textAlignment w:val="auto"/>
              <w:rPr>
                <w:b/>
                <w:bCs/>
                <w:kern w:val="0"/>
                <w:sz w:val="24"/>
              </w:rPr>
            </w:pPr>
            <w:r>
              <w:rPr>
                <w:b/>
                <w:bCs/>
                <w:kern w:val="0"/>
                <w:sz w:val="24"/>
              </w:rPr>
              <w:t>目标值</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b/>
                <w:bCs/>
                <w:kern w:val="0"/>
                <w:sz w:val="24"/>
              </w:rPr>
            </w:pPr>
            <w:r>
              <w:rPr>
                <w:b/>
                <w:bCs/>
                <w:kern w:val="0"/>
                <w:sz w:val="24"/>
              </w:rPr>
              <w:t>业绩值</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b/>
                <w:bCs/>
                <w:kern w:val="0"/>
                <w:sz w:val="24"/>
              </w:rPr>
            </w:pPr>
            <w:r>
              <w:rPr>
                <w:b/>
                <w:bCs/>
                <w:kern w:val="0"/>
                <w:sz w:val="24"/>
              </w:rPr>
              <w:t>得分</w:t>
            </w:r>
          </w:p>
        </w:tc>
      </w:tr>
      <w:tr>
        <w:tblPrEx>
          <w:tblCellMar>
            <w:top w:w="0" w:type="dxa"/>
            <w:left w:w="108" w:type="dxa"/>
            <w:bottom w:w="0" w:type="dxa"/>
            <w:right w:w="108" w:type="dxa"/>
          </w:tblCellMar>
        </w:tblPrEx>
        <w:trPr>
          <w:trHeight w:val="728" w:hRule="atLeast"/>
          <w:jc w:val="center"/>
        </w:trPr>
        <w:tc>
          <w:tcPr>
            <w:tcW w:w="140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ascii="仿宋" w:hAnsi="Calibri" w:eastAsia="仿宋" w:cs="仿宋"/>
                <w:color w:val="000000"/>
                <w:kern w:val="0"/>
                <w:sz w:val="24"/>
                <w:highlight w:val="white"/>
              </w:rPr>
            </w:pPr>
            <w:r>
              <w:rPr>
                <w:rFonts w:ascii="仿宋" w:hAnsi="Calibri" w:eastAsia="仿宋" w:cs="仿宋"/>
                <w:color w:val="000000"/>
                <w:kern w:val="0"/>
                <w:sz w:val="24"/>
              </w:rPr>
              <w:t>数量</w:t>
            </w:r>
          </w:p>
        </w:tc>
        <w:tc>
          <w:tcPr>
            <w:tcW w:w="1594"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ascii="仿宋" w:hAnsi="Calibri" w:eastAsia="仿宋" w:cs="仿宋"/>
                <w:color w:val="000000"/>
                <w:kern w:val="0"/>
                <w:sz w:val="24"/>
                <w:highlight w:val="white"/>
              </w:rPr>
            </w:pPr>
            <w:r>
              <w:rPr>
                <w:rFonts w:ascii="仿宋" w:hAnsi="Calibri" w:eastAsia="仿宋" w:cs="仿宋"/>
                <w:color w:val="000000"/>
                <w:kern w:val="0"/>
                <w:sz w:val="24"/>
              </w:rPr>
              <w:t>总体工作完成率</w:t>
            </w:r>
          </w:p>
        </w:tc>
        <w:tc>
          <w:tcPr>
            <w:tcW w:w="1381" w:type="dxa"/>
            <w:tcBorders>
              <w:top w:val="single" w:color="000000" w:sz="4" w:space="0"/>
              <w:left w:val="nil"/>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ascii="仿宋" w:hAnsi="Calibri" w:eastAsia="仿宋" w:cs="仿宋"/>
                <w:color w:val="000000"/>
                <w:kern w:val="0"/>
                <w:sz w:val="24"/>
                <w:highlight w:val="white"/>
              </w:rPr>
            </w:pPr>
            <w:r>
              <w:rPr>
                <w:rFonts w:ascii="仿宋" w:hAnsi="Calibri" w:eastAsia="仿宋" w:cs="仿宋"/>
                <w:color w:val="000000"/>
                <w:kern w:val="0"/>
                <w:sz w:val="24"/>
              </w:rPr>
              <w:t>10</w:t>
            </w:r>
          </w:p>
        </w:tc>
        <w:tc>
          <w:tcPr>
            <w:tcW w:w="13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ascii="仿宋" w:hAnsi="Calibri" w:eastAsia="仿宋" w:cs="仿宋"/>
                <w:color w:val="000000"/>
                <w:kern w:val="0"/>
                <w:sz w:val="24"/>
                <w:highlight w:val="white"/>
              </w:rPr>
            </w:pPr>
            <w:r>
              <w:rPr>
                <w:rFonts w:ascii="仿宋" w:hAnsi="Calibri" w:eastAsia="仿宋" w:cs="仿宋"/>
                <w:color w:val="000000"/>
                <w:kern w:val="0"/>
                <w:sz w:val="24"/>
              </w:rPr>
              <w:t>=100%</w:t>
            </w:r>
          </w:p>
        </w:tc>
        <w:tc>
          <w:tcPr>
            <w:tcW w:w="13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ascii="仿宋" w:hAnsi="Calibri" w:eastAsia="仿宋" w:cs="仿宋"/>
                <w:color w:val="000000"/>
                <w:kern w:val="0"/>
                <w:sz w:val="24"/>
                <w:highlight w:val="white"/>
              </w:rPr>
            </w:pPr>
            <w:r>
              <w:rPr>
                <w:rFonts w:ascii="仿宋" w:hAnsi="Calibri" w:eastAsia="仿宋" w:cs="仿宋"/>
                <w:color w:val="000000"/>
                <w:kern w:val="0"/>
                <w:sz w:val="24"/>
              </w:rPr>
              <w:t>100%</w:t>
            </w:r>
          </w:p>
        </w:tc>
        <w:tc>
          <w:tcPr>
            <w:tcW w:w="13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ascii="仿宋" w:hAnsi="Calibri" w:eastAsia="仿宋" w:cs="仿宋"/>
                <w:color w:val="000000"/>
                <w:kern w:val="0"/>
                <w:sz w:val="24"/>
                <w:highlight w:val="white"/>
              </w:rPr>
            </w:pPr>
            <w:r>
              <w:rPr>
                <w:rFonts w:ascii="仿宋" w:hAnsi="Calibri" w:eastAsia="仿宋" w:cs="仿宋"/>
                <w:color w:val="000000"/>
                <w:kern w:val="0"/>
                <w:sz w:val="24"/>
              </w:rPr>
              <w:t>10</w:t>
            </w:r>
          </w:p>
        </w:tc>
      </w:tr>
      <w:tr>
        <w:tblPrEx>
          <w:tblCellMar>
            <w:top w:w="0" w:type="dxa"/>
            <w:left w:w="108" w:type="dxa"/>
            <w:bottom w:w="0" w:type="dxa"/>
            <w:right w:w="108" w:type="dxa"/>
          </w:tblCellMar>
        </w:tblPrEx>
        <w:trPr>
          <w:trHeight w:val="728" w:hRule="atLeast"/>
          <w:jc w:val="center"/>
        </w:trPr>
        <w:tc>
          <w:tcPr>
            <w:tcW w:w="140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ascii="仿宋" w:hAnsi="Calibri" w:eastAsia="仿宋" w:cs="仿宋"/>
                <w:color w:val="000000"/>
                <w:kern w:val="0"/>
                <w:sz w:val="24"/>
                <w:highlight w:val="white"/>
              </w:rPr>
            </w:pPr>
            <w:r>
              <w:rPr>
                <w:rFonts w:ascii="仿宋" w:hAnsi="Calibri" w:eastAsia="仿宋" w:cs="仿宋"/>
                <w:color w:val="000000"/>
                <w:kern w:val="0"/>
                <w:sz w:val="24"/>
              </w:rPr>
              <w:t>质量</w:t>
            </w:r>
          </w:p>
        </w:tc>
        <w:tc>
          <w:tcPr>
            <w:tcW w:w="1594"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ascii="仿宋" w:hAnsi="Calibri" w:eastAsia="仿宋" w:cs="仿宋"/>
                <w:color w:val="000000"/>
                <w:kern w:val="0"/>
                <w:sz w:val="24"/>
                <w:highlight w:val="white"/>
              </w:rPr>
            </w:pPr>
            <w:r>
              <w:rPr>
                <w:rFonts w:ascii="仿宋" w:hAnsi="Calibri" w:eastAsia="仿宋" w:cs="仿宋"/>
                <w:color w:val="000000"/>
                <w:kern w:val="0"/>
                <w:sz w:val="24"/>
              </w:rPr>
              <w:t>重点工作完成率</w:t>
            </w:r>
          </w:p>
        </w:tc>
        <w:tc>
          <w:tcPr>
            <w:tcW w:w="1381" w:type="dxa"/>
            <w:tcBorders>
              <w:top w:val="single" w:color="000000" w:sz="4" w:space="0"/>
              <w:left w:val="nil"/>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ascii="仿宋" w:hAnsi="Calibri" w:eastAsia="仿宋" w:cs="仿宋"/>
                <w:color w:val="000000"/>
                <w:kern w:val="0"/>
                <w:sz w:val="24"/>
                <w:highlight w:val="white"/>
              </w:rPr>
            </w:pPr>
            <w:r>
              <w:rPr>
                <w:rFonts w:ascii="仿宋" w:hAnsi="Calibri" w:eastAsia="仿宋" w:cs="仿宋"/>
                <w:color w:val="000000"/>
                <w:kern w:val="0"/>
                <w:sz w:val="24"/>
              </w:rPr>
              <w:t>20</w:t>
            </w:r>
          </w:p>
        </w:tc>
        <w:tc>
          <w:tcPr>
            <w:tcW w:w="13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ascii="仿宋" w:hAnsi="Calibri" w:eastAsia="仿宋" w:cs="仿宋"/>
                <w:color w:val="000000"/>
                <w:kern w:val="0"/>
                <w:sz w:val="24"/>
                <w:highlight w:val="white"/>
              </w:rPr>
            </w:pPr>
            <w:r>
              <w:rPr>
                <w:rFonts w:ascii="仿宋" w:hAnsi="Calibri" w:eastAsia="仿宋" w:cs="仿宋"/>
                <w:color w:val="000000"/>
                <w:kern w:val="0"/>
                <w:sz w:val="24"/>
              </w:rPr>
              <w:t>=100%</w:t>
            </w:r>
          </w:p>
        </w:tc>
        <w:tc>
          <w:tcPr>
            <w:tcW w:w="13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ascii="仿宋" w:hAnsi="Calibri" w:eastAsia="仿宋" w:cs="仿宋"/>
                <w:color w:val="000000"/>
                <w:kern w:val="0"/>
                <w:sz w:val="24"/>
                <w:highlight w:val="white"/>
              </w:rPr>
            </w:pPr>
            <w:r>
              <w:rPr>
                <w:rFonts w:ascii="仿宋" w:hAnsi="Calibri" w:eastAsia="仿宋" w:cs="仿宋"/>
                <w:color w:val="000000"/>
                <w:kern w:val="0"/>
                <w:sz w:val="24"/>
              </w:rPr>
              <w:t>100%</w:t>
            </w:r>
          </w:p>
        </w:tc>
        <w:tc>
          <w:tcPr>
            <w:tcW w:w="13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ascii="仿宋" w:hAnsi="Calibri" w:eastAsia="仿宋" w:cs="仿宋"/>
                <w:color w:val="000000"/>
                <w:kern w:val="0"/>
                <w:sz w:val="24"/>
                <w:highlight w:val="white"/>
              </w:rPr>
            </w:pPr>
            <w:r>
              <w:rPr>
                <w:rFonts w:ascii="仿宋" w:hAnsi="Calibri" w:eastAsia="仿宋" w:cs="仿宋"/>
                <w:color w:val="000000"/>
                <w:kern w:val="0"/>
                <w:sz w:val="24"/>
              </w:rPr>
              <w:t>20</w:t>
            </w:r>
          </w:p>
        </w:tc>
      </w:tr>
      <w:tr>
        <w:tblPrEx>
          <w:tblCellMar>
            <w:top w:w="0" w:type="dxa"/>
            <w:left w:w="108" w:type="dxa"/>
            <w:bottom w:w="0" w:type="dxa"/>
            <w:right w:w="108" w:type="dxa"/>
          </w:tblCellMar>
        </w:tblPrEx>
        <w:trPr>
          <w:trHeight w:val="728" w:hRule="atLeast"/>
          <w:jc w:val="center"/>
        </w:trPr>
        <w:tc>
          <w:tcPr>
            <w:tcW w:w="140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ascii="仿宋" w:hAnsi="Calibri" w:eastAsia="仿宋" w:cs="仿宋"/>
                <w:color w:val="000000"/>
                <w:kern w:val="0"/>
                <w:sz w:val="24"/>
                <w:highlight w:val="white"/>
              </w:rPr>
            </w:pPr>
            <w:r>
              <w:rPr>
                <w:rFonts w:ascii="仿宋" w:hAnsi="Calibri" w:eastAsia="仿宋" w:cs="仿宋"/>
                <w:color w:val="000000"/>
                <w:kern w:val="0"/>
                <w:sz w:val="24"/>
              </w:rPr>
              <w:t>时效</w:t>
            </w:r>
          </w:p>
        </w:tc>
        <w:tc>
          <w:tcPr>
            <w:tcW w:w="1594"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ascii="仿宋" w:hAnsi="Calibri" w:eastAsia="仿宋" w:cs="仿宋"/>
                <w:color w:val="000000"/>
                <w:kern w:val="0"/>
                <w:sz w:val="24"/>
                <w:highlight w:val="white"/>
              </w:rPr>
            </w:pPr>
            <w:r>
              <w:rPr>
                <w:rFonts w:ascii="仿宋" w:hAnsi="Calibri" w:eastAsia="仿宋" w:cs="仿宋"/>
                <w:color w:val="000000"/>
                <w:kern w:val="0"/>
                <w:sz w:val="24"/>
              </w:rPr>
              <w:t>预决算公开程度</w:t>
            </w:r>
          </w:p>
        </w:tc>
        <w:tc>
          <w:tcPr>
            <w:tcW w:w="1381" w:type="dxa"/>
            <w:tcBorders>
              <w:top w:val="single" w:color="000000" w:sz="4" w:space="0"/>
              <w:left w:val="nil"/>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ascii="仿宋" w:hAnsi="Calibri" w:eastAsia="仿宋" w:cs="仿宋"/>
                <w:color w:val="000000"/>
                <w:kern w:val="0"/>
                <w:sz w:val="24"/>
                <w:highlight w:val="white"/>
              </w:rPr>
            </w:pPr>
            <w:r>
              <w:rPr>
                <w:rFonts w:ascii="仿宋" w:hAnsi="Calibri" w:eastAsia="仿宋" w:cs="仿宋"/>
                <w:color w:val="000000"/>
                <w:kern w:val="0"/>
                <w:sz w:val="24"/>
              </w:rPr>
              <w:t>20</w:t>
            </w:r>
          </w:p>
        </w:tc>
        <w:tc>
          <w:tcPr>
            <w:tcW w:w="13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ascii="仿宋" w:hAnsi="Calibri" w:eastAsia="仿宋" w:cs="仿宋"/>
                <w:color w:val="000000"/>
                <w:kern w:val="0"/>
                <w:sz w:val="24"/>
                <w:highlight w:val="white"/>
              </w:rPr>
            </w:pPr>
            <w:r>
              <w:rPr>
                <w:rFonts w:ascii="仿宋" w:hAnsi="Calibri" w:eastAsia="仿宋" w:cs="仿宋"/>
                <w:color w:val="000000"/>
                <w:kern w:val="0"/>
                <w:sz w:val="24"/>
              </w:rPr>
              <w:t>=100%</w:t>
            </w:r>
          </w:p>
        </w:tc>
        <w:tc>
          <w:tcPr>
            <w:tcW w:w="13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ascii="仿宋" w:hAnsi="Calibri" w:eastAsia="仿宋" w:cs="仿宋"/>
                <w:color w:val="000000"/>
                <w:kern w:val="0"/>
                <w:sz w:val="24"/>
                <w:highlight w:val="white"/>
              </w:rPr>
            </w:pPr>
            <w:r>
              <w:rPr>
                <w:rFonts w:ascii="仿宋" w:hAnsi="Calibri" w:eastAsia="仿宋" w:cs="仿宋"/>
                <w:color w:val="000000"/>
                <w:kern w:val="0"/>
                <w:sz w:val="24"/>
              </w:rPr>
              <w:t>100%</w:t>
            </w:r>
          </w:p>
        </w:tc>
        <w:tc>
          <w:tcPr>
            <w:tcW w:w="13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ascii="仿宋" w:hAnsi="Calibri" w:eastAsia="仿宋" w:cs="仿宋"/>
                <w:color w:val="000000"/>
                <w:kern w:val="0"/>
                <w:sz w:val="24"/>
                <w:highlight w:val="white"/>
              </w:rPr>
            </w:pPr>
            <w:r>
              <w:rPr>
                <w:rFonts w:ascii="仿宋" w:hAnsi="Calibri" w:eastAsia="仿宋" w:cs="仿宋"/>
                <w:color w:val="000000"/>
                <w:kern w:val="0"/>
                <w:sz w:val="24"/>
              </w:rPr>
              <w:t>20</w:t>
            </w:r>
          </w:p>
        </w:tc>
      </w:tr>
      <w:tr>
        <w:tblPrEx>
          <w:tblCellMar>
            <w:top w:w="0" w:type="dxa"/>
            <w:left w:w="108" w:type="dxa"/>
            <w:bottom w:w="0" w:type="dxa"/>
            <w:right w:w="108" w:type="dxa"/>
          </w:tblCellMar>
        </w:tblPrEx>
        <w:trPr>
          <w:trHeight w:val="728" w:hRule="atLeast"/>
          <w:jc w:val="center"/>
        </w:trPr>
        <w:tc>
          <w:tcPr>
            <w:tcW w:w="140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ascii="仿宋" w:hAnsi="Calibri" w:eastAsia="仿宋" w:cs="仿宋"/>
                <w:color w:val="000000"/>
                <w:kern w:val="0"/>
                <w:sz w:val="24"/>
                <w:highlight w:val="white"/>
              </w:rPr>
            </w:pPr>
            <w:r>
              <w:rPr>
                <w:rFonts w:ascii="仿宋" w:hAnsi="Calibri" w:eastAsia="仿宋" w:cs="仿宋"/>
                <w:color w:val="000000"/>
                <w:kern w:val="0"/>
                <w:sz w:val="24"/>
              </w:rPr>
              <w:t>成本</w:t>
            </w:r>
          </w:p>
        </w:tc>
        <w:tc>
          <w:tcPr>
            <w:tcW w:w="1594"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ascii="仿宋" w:hAnsi="Calibri" w:eastAsia="仿宋" w:cs="仿宋"/>
                <w:color w:val="000000"/>
                <w:kern w:val="0"/>
                <w:sz w:val="24"/>
                <w:highlight w:val="white"/>
              </w:rPr>
            </w:pPr>
            <w:r>
              <w:rPr>
                <w:rFonts w:ascii="仿宋" w:hAnsi="Calibri" w:eastAsia="仿宋" w:cs="仿宋"/>
                <w:color w:val="000000"/>
                <w:kern w:val="0"/>
                <w:sz w:val="24"/>
              </w:rPr>
              <w:t>绩效目标覆盖率</w:t>
            </w:r>
          </w:p>
        </w:tc>
        <w:tc>
          <w:tcPr>
            <w:tcW w:w="1381" w:type="dxa"/>
            <w:tcBorders>
              <w:top w:val="single" w:color="000000" w:sz="4" w:space="0"/>
              <w:left w:val="nil"/>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ascii="仿宋" w:hAnsi="Calibri" w:eastAsia="仿宋" w:cs="仿宋"/>
                <w:color w:val="000000"/>
                <w:kern w:val="0"/>
                <w:sz w:val="24"/>
                <w:highlight w:val="white"/>
              </w:rPr>
            </w:pPr>
            <w:r>
              <w:rPr>
                <w:rFonts w:ascii="仿宋" w:hAnsi="Calibri" w:eastAsia="仿宋" w:cs="仿宋"/>
                <w:color w:val="000000"/>
                <w:kern w:val="0"/>
                <w:sz w:val="24"/>
              </w:rPr>
              <w:t>5</w:t>
            </w:r>
          </w:p>
        </w:tc>
        <w:tc>
          <w:tcPr>
            <w:tcW w:w="13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ascii="仿宋" w:hAnsi="Calibri" w:eastAsia="仿宋" w:cs="仿宋"/>
                <w:color w:val="000000"/>
                <w:kern w:val="0"/>
                <w:sz w:val="24"/>
                <w:highlight w:val="white"/>
              </w:rPr>
            </w:pPr>
            <w:r>
              <w:rPr>
                <w:rFonts w:ascii="仿宋" w:hAnsi="Calibri" w:eastAsia="仿宋" w:cs="仿宋"/>
                <w:color w:val="000000"/>
                <w:kern w:val="0"/>
                <w:sz w:val="24"/>
              </w:rPr>
              <w:t>=100%</w:t>
            </w:r>
          </w:p>
        </w:tc>
        <w:tc>
          <w:tcPr>
            <w:tcW w:w="13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ascii="仿宋" w:hAnsi="Calibri" w:eastAsia="仿宋" w:cs="仿宋"/>
                <w:color w:val="000000"/>
                <w:kern w:val="0"/>
                <w:sz w:val="24"/>
                <w:highlight w:val="white"/>
              </w:rPr>
            </w:pPr>
            <w:r>
              <w:rPr>
                <w:rFonts w:ascii="仿宋" w:hAnsi="Calibri" w:eastAsia="仿宋" w:cs="仿宋"/>
                <w:color w:val="000000"/>
                <w:kern w:val="0"/>
                <w:sz w:val="24"/>
              </w:rPr>
              <w:t>90%</w:t>
            </w:r>
          </w:p>
        </w:tc>
        <w:tc>
          <w:tcPr>
            <w:tcW w:w="13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ascii="仿宋" w:hAnsi="Calibri" w:eastAsia="仿宋" w:cs="仿宋"/>
                <w:color w:val="000000"/>
                <w:kern w:val="0"/>
                <w:sz w:val="24"/>
                <w:highlight w:val="white"/>
              </w:rPr>
            </w:pPr>
            <w:r>
              <w:rPr>
                <w:rFonts w:ascii="仿宋" w:hAnsi="Calibri" w:eastAsia="仿宋" w:cs="仿宋"/>
                <w:color w:val="000000"/>
                <w:kern w:val="0"/>
                <w:sz w:val="24"/>
              </w:rPr>
              <w:t>4.5</w:t>
            </w:r>
          </w:p>
        </w:tc>
      </w:tr>
    </w:tbl>
    <w:p>
      <w:pPr>
        <w:keepNext w:val="0"/>
        <w:keepLines w:val="0"/>
        <w:pageBreakBefore w:val="0"/>
        <w:kinsoku/>
        <w:wordWrap/>
        <w:overflowPunct/>
        <w:topLinePunct w:val="0"/>
        <w:autoSpaceDE/>
        <w:autoSpaceDN/>
        <w:bidi w:val="0"/>
        <w:adjustRightInd/>
        <w:snapToGrid/>
        <w:spacing w:line="600" w:lineRule="exact"/>
        <w:ind w:firstLine="600" w:firstLineChars="200"/>
        <w:textAlignment w:val="auto"/>
        <w:rPr>
          <w:rFonts w:eastAsia="仿宋_GB2312"/>
          <w:sz w:val="30"/>
        </w:rPr>
      </w:pPr>
    </w:p>
    <w:p>
      <w:pPr>
        <w:keepNext w:val="0"/>
        <w:keepLines w:val="0"/>
        <w:pageBreakBefore w:val="0"/>
        <w:kinsoku/>
        <w:wordWrap/>
        <w:overflowPunct/>
        <w:topLinePunct w:val="0"/>
        <w:autoSpaceDE/>
        <w:autoSpaceDN/>
        <w:bidi w:val="0"/>
        <w:adjustRightInd/>
        <w:snapToGrid/>
        <w:spacing w:line="600" w:lineRule="exact"/>
        <w:ind w:firstLine="600" w:firstLineChars="200"/>
        <w:textAlignment w:val="auto"/>
        <w:rPr>
          <w:rFonts w:eastAsia="仿宋_GB2312"/>
          <w:sz w:val="30"/>
        </w:rPr>
      </w:pPr>
      <w:r>
        <w:rPr>
          <w:rFonts w:hint="eastAsia" w:eastAsia="仿宋_GB2312"/>
          <w:sz w:val="30"/>
        </w:rPr>
        <w:t>（二）履职效果情况</w:t>
      </w:r>
    </w:p>
    <w:p>
      <w:pPr>
        <w:keepNext w:val="0"/>
        <w:keepLines w:val="0"/>
        <w:pageBreakBefore w:val="0"/>
        <w:kinsoku/>
        <w:wordWrap/>
        <w:overflowPunct/>
        <w:topLinePunct w:val="0"/>
        <w:autoSpaceDE/>
        <w:autoSpaceDN/>
        <w:bidi w:val="0"/>
        <w:adjustRightInd/>
        <w:snapToGrid/>
        <w:spacing w:line="600" w:lineRule="exact"/>
        <w:ind w:firstLine="600" w:firstLineChars="200"/>
        <w:textAlignment w:val="auto"/>
        <w:rPr>
          <w:rFonts w:eastAsia="仿宋_GB2312"/>
          <w:sz w:val="30"/>
        </w:rPr>
      </w:pPr>
      <w:r>
        <w:rPr>
          <w:rFonts w:hint="eastAsia" w:eastAsia="仿宋_GB2312"/>
          <w:sz w:val="30"/>
        </w:rPr>
        <w:t>从</w:t>
      </w:r>
      <w:r>
        <w:rPr>
          <w:rFonts w:eastAsia="仿宋_GB2312"/>
          <w:sz w:val="30"/>
        </w:rPr>
        <w:t>社会效益、</w:t>
      </w:r>
      <w:r>
        <w:rPr>
          <w:rFonts w:hint="eastAsia" w:eastAsia="仿宋_GB2312"/>
          <w:sz w:val="30"/>
        </w:rPr>
        <w:t>经济效益（如</w:t>
      </w:r>
      <w:r>
        <w:rPr>
          <w:rFonts w:eastAsia="仿宋_GB2312"/>
          <w:sz w:val="30"/>
        </w:rPr>
        <w:t>有）</w:t>
      </w:r>
      <w:r>
        <w:rPr>
          <w:rFonts w:hint="eastAsia" w:eastAsia="仿宋_GB2312"/>
          <w:sz w:val="30"/>
        </w:rPr>
        <w:t>、生态</w:t>
      </w:r>
      <w:r>
        <w:rPr>
          <w:rFonts w:eastAsia="仿宋_GB2312"/>
          <w:sz w:val="30"/>
        </w:rPr>
        <w:t>效益（</w:t>
      </w:r>
      <w:r>
        <w:rPr>
          <w:rFonts w:hint="eastAsia" w:eastAsia="仿宋_GB2312"/>
          <w:sz w:val="30"/>
        </w:rPr>
        <w:t>如</w:t>
      </w:r>
      <w:r>
        <w:rPr>
          <w:rFonts w:eastAsia="仿宋_GB2312"/>
          <w:sz w:val="30"/>
        </w:rPr>
        <w:t>有）</w:t>
      </w:r>
      <w:r>
        <w:rPr>
          <w:rFonts w:hint="eastAsia" w:eastAsia="仿宋_GB2312"/>
          <w:sz w:val="30"/>
        </w:rPr>
        <w:t>等方面反映部门（单位）履职效果的</w:t>
      </w:r>
      <w:r>
        <w:rPr>
          <w:rFonts w:eastAsia="仿宋_GB2312"/>
          <w:sz w:val="30"/>
        </w:rPr>
        <w:t>实现情况</w:t>
      </w:r>
      <w:r>
        <w:rPr>
          <w:rFonts w:hint="eastAsia" w:eastAsia="仿宋_GB2312"/>
          <w:sz w:val="30"/>
        </w:rPr>
        <w:t>综合分析产出指标</w:t>
      </w:r>
      <w:r>
        <w:rPr>
          <w:rFonts w:eastAsia="仿宋_GB2312"/>
          <w:sz w:val="30"/>
        </w:rPr>
        <w:t>。</w:t>
      </w:r>
    </w:p>
    <w:tbl>
      <w:tblPr>
        <w:tblStyle w:val="8"/>
        <w:tblW w:w="8522" w:type="dxa"/>
        <w:jc w:val="center"/>
        <w:tblLayout w:type="fixed"/>
        <w:tblCellMar>
          <w:top w:w="0" w:type="dxa"/>
          <w:left w:w="108" w:type="dxa"/>
          <w:bottom w:w="0" w:type="dxa"/>
          <w:right w:w="108" w:type="dxa"/>
        </w:tblCellMar>
      </w:tblPr>
      <w:tblGrid>
        <w:gridCol w:w="1404"/>
        <w:gridCol w:w="1594"/>
        <w:gridCol w:w="1381"/>
        <w:gridCol w:w="1381"/>
        <w:gridCol w:w="1381"/>
        <w:gridCol w:w="1381"/>
      </w:tblGrid>
      <w:tr>
        <w:tblPrEx>
          <w:tblCellMar>
            <w:top w:w="0" w:type="dxa"/>
            <w:left w:w="108" w:type="dxa"/>
            <w:bottom w:w="0" w:type="dxa"/>
            <w:right w:w="108" w:type="dxa"/>
          </w:tblCellMar>
        </w:tblPrEx>
        <w:trPr>
          <w:trHeight w:val="728" w:hRule="atLeast"/>
          <w:jc w:val="center"/>
        </w:trPr>
        <w:tc>
          <w:tcPr>
            <w:tcW w:w="1404" w:type="dxa"/>
            <w:tcBorders>
              <w:top w:val="single" w:color="000000" w:sz="4" w:space="0"/>
              <w:left w:val="single" w:color="000000" w:sz="4" w:space="0"/>
              <w:bottom w:val="single" w:color="000000" w:sz="4" w:space="0"/>
              <w:right w:val="single" w:color="000000" w:sz="4" w:space="0"/>
            </w:tcBorders>
            <w:shd w:val="clear" w:color="000000" w:fill="95B3D7"/>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eastAsia="Times New Roman"/>
                <w:b/>
                <w:bCs/>
                <w:kern w:val="0"/>
                <w:sz w:val="24"/>
              </w:rPr>
            </w:pPr>
            <w:r>
              <w:rPr>
                <w:rFonts w:hint="eastAsia"/>
                <w:b/>
                <w:bCs/>
                <w:kern w:val="0"/>
                <w:sz w:val="24"/>
              </w:rPr>
              <w:t>二级</w:t>
            </w:r>
            <w:r>
              <w:rPr>
                <w:b/>
                <w:bCs/>
                <w:kern w:val="0"/>
                <w:sz w:val="24"/>
              </w:rPr>
              <w:t>指标</w:t>
            </w:r>
          </w:p>
        </w:tc>
        <w:tc>
          <w:tcPr>
            <w:tcW w:w="1594" w:type="dxa"/>
            <w:tcBorders>
              <w:top w:val="single" w:color="000000" w:sz="4" w:space="0"/>
              <w:left w:val="nil"/>
              <w:bottom w:val="single" w:color="000000" w:sz="4" w:space="0"/>
              <w:right w:val="single" w:color="000000" w:sz="4" w:space="0"/>
            </w:tcBorders>
            <w:shd w:val="clear" w:color="000000" w:fill="95B3D7"/>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eastAsia="Times New Roman"/>
                <w:b/>
                <w:bCs/>
                <w:kern w:val="0"/>
                <w:sz w:val="24"/>
              </w:rPr>
            </w:pPr>
            <w:r>
              <w:rPr>
                <w:rFonts w:hint="eastAsia"/>
                <w:b/>
                <w:bCs/>
                <w:kern w:val="0"/>
                <w:sz w:val="24"/>
              </w:rPr>
              <w:t>三级</w:t>
            </w:r>
            <w:r>
              <w:rPr>
                <w:b/>
                <w:bCs/>
                <w:kern w:val="0"/>
                <w:sz w:val="24"/>
              </w:rPr>
              <w:t>指标</w:t>
            </w:r>
          </w:p>
        </w:tc>
        <w:tc>
          <w:tcPr>
            <w:tcW w:w="1381" w:type="dxa"/>
            <w:tcBorders>
              <w:top w:val="single" w:color="000000" w:sz="4" w:space="0"/>
              <w:left w:val="nil"/>
              <w:bottom w:val="single" w:color="000000" w:sz="4" w:space="0"/>
              <w:right w:val="single" w:color="auto" w:sz="4" w:space="0"/>
            </w:tcBorders>
            <w:shd w:val="clear" w:color="000000" w:fill="95B3D7"/>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eastAsia="Times New Roman"/>
                <w:b/>
                <w:bCs/>
                <w:kern w:val="0"/>
                <w:sz w:val="24"/>
              </w:rPr>
            </w:pPr>
            <w:r>
              <w:rPr>
                <w:b/>
                <w:bCs/>
                <w:kern w:val="0"/>
                <w:sz w:val="24"/>
              </w:rPr>
              <w:t>权重</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keepNext w:val="0"/>
              <w:keepLines w:val="0"/>
              <w:pageBreakBefore w:val="0"/>
              <w:widowControl/>
              <w:kinsoku/>
              <w:wordWrap/>
              <w:overflowPunct/>
              <w:topLinePunct w:val="0"/>
              <w:autoSpaceDE/>
              <w:autoSpaceDN/>
              <w:bidi w:val="0"/>
              <w:adjustRightInd/>
              <w:snapToGrid/>
              <w:spacing w:line="600" w:lineRule="exact"/>
              <w:ind w:firstLine="120" w:firstLineChars="50"/>
              <w:jc w:val="center"/>
              <w:textAlignment w:val="auto"/>
              <w:rPr>
                <w:b/>
                <w:bCs/>
                <w:kern w:val="0"/>
                <w:sz w:val="24"/>
              </w:rPr>
            </w:pPr>
            <w:r>
              <w:rPr>
                <w:b/>
                <w:bCs/>
                <w:kern w:val="0"/>
                <w:sz w:val="24"/>
              </w:rPr>
              <w:t>目标值</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b/>
                <w:bCs/>
                <w:kern w:val="0"/>
                <w:sz w:val="24"/>
              </w:rPr>
            </w:pPr>
            <w:r>
              <w:rPr>
                <w:b/>
                <w:bCs/>
                <w:kern w:val="0"/>
                <w:sz w:val="24"/>
              </w:rPr>
              <w:t>业绩值</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b/>
                <w:bCs/>
                <w:kern w:val="0"/>
                <w:sz w:val="24"/>
              </w:rPr>
            </w:pPr>
            <w:r>
              <w:rPr>
                <w:b/>
                <w:bCs/>
                <w:kern w:val="0"/>
                <w:sz w:val="24"/>
              </w:rPr>
              <w:t>得分</w:t>
            </w:r>
          </w:p>
        </w:tc>
      </w:tr>
      <w:tr>
        <w:tblPrEx>
          <w:tblCellMar>
            <w:top w:w="0" w:type="dxa"/>
            <w:left w:w="108" w:type="dxa"/>
            <w:bottom w:w="0" w:type="dxa"/>
            <w:right w:w="108" w:type="dxa"/>
          </w:tblCellMar>
        </w:tblPrEx>
        <w:trPr>
          <w:trHeight w:val="728" w:hRule="atLeast"/>
          <w:jc w:val="center"/>
        </w:trPr>
        <w:tc>
          <w:tcPr>
            <w:tcW w:w="140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ascii="仿宋" w:hAnsi="Calibri" w:eastAsia="仿宋" w:cs="仿宋"/>
                <w:color w:val="000000"/>
                <w:kern w:val="0"/>
                <w:sz w:val="24"/>
                <w:highlight w:val="white"/>
              </w:rPr>
            </w:pPr>
            <w:r>
              <w:rPr>
                <w:rFonts w:ascii="仿宋" w:hAnsi="Calibri" w:eastAsia="仿宋" w:cs="仿宋"/>
                <w:color w:val="000000"/>
                <w:kern w:val="0"/>
                <w:sz w:val="24"/>
              </w:rPr>
              <w:t>经济效益</w:t>
            </w:r>
          </w:p>
        </w:tc>
        <w:tc>
          <w:tcPr>
            <w:tcW w:w="1594"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ascii="仿宋" w:hAnsi="Calibri" w:eastAsia="仿宋" w:cs="仿宋"/>
                <w:color w:val="000000"/>
                <w:kern w:val="0"/>
                <w:sz w:val="24"/>
                <w:highlight w:val="white"/>
              </w:rPr>
            </w:pPr>
            <w:r>
              <w:rPr>
                <w:rFonts w:ascii="仿宋" w:hAnsi="Calibri" w:eastAsia="仿宋" w:cs="仿宋"/>
                <w:color w:val="000000"/>
                <w:kern w:val="0"/>
                <w:sz w:val="24"/>
              </w:rPr>
              <w:t>经济贡献度</w:t>
            </w:r>
          </w:p>
        </w:tc>
        <w:tc>
          <w:tcPr>
            <w:tcW w:w="1381" w:type="dxa"/>
            <w:tcBorders>
              <w:top w:val="single" w:color="000000" w:sz="4" w:space="0"/>
              <w:left w:val="nil"/>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ascii="仿宋" w:hAnsi="Calibri" w:eastAsia="仿宋" w:cs="仿宋"/>
                <w:color w:val="000000"/>
                <w:kern w:val="0"/>
                <w:sz w:val="24"/>
                <w:highlight w:val="white"/>
              </w:rPr>
            </w:pPr>
            <w:r>
              <w:rPr>
                <w:rFonts w:ascii="仿宋" w:hAnsi="Calibri" w:eastAsia="仿宋" w:cs="仿宋"/>
                <w:color w:val="000000"/>
                <w:kern w:val="0"/>
                <w:sz w:val="24"/>
              </w:rPr>
              <w:t>5</w:t>
            </w:r>
          </w:p>
        </w:tc>
        <w:tc>
          <w:tcPr>
            <w:tcW w:w="13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ascii="仿宋" w:hAnsi="Calibri" w:eastAsia="仿宋" w:cs="仿宋"/>
                <w:color w:val="000000"/>
                <w:kern w:val="0"/>
                <w:sz w:val="24"/>
                <w:highlight w:val="white"/>
              </w:rPr>
            </w:pPr>
            <w:r>
              <w:rPr>
                <w:rFonts w:ascii="仿宋" w:hAnsi="Calibri" w:eastAsia="仿宋" w:cs="仿宋"/>
                <w:color w:val="000000"/>
                <w:kern w:val="0"/>
                <w:sz w:val="24"/>
              </w:rPr>
              <w:t>=100%</w:t>
            </w:r>
          </w:p>
        </w:tc>
        <w:tc>
          <w:tcPr>
            <w:tcW w:w="13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ascii="仿宋" w:hAnsi="Calibri" w:eastAsia="仿宋" w:cs="仿宋"/>
                <w:color w:val="000000"/>
                <w:kern w:val="0"/>
                <w:sz w:val="24"/>
                <w:highlight w:val="white"/>
              </w:rPr>
            </w:pPr>
            <w:r>
              <w:rPr>
                <w:rFonts w:ascii="仿宋" w:hAnsi="Calibri" w:eastAsia="仿宋" w:cs="仿宋"/>
                <w:color w:val="000000"/>
                <w:kern w:val="0"/>
                <w:sz w:val="24"/>
              </w:rPr>
              <w:t>92%</w:t>
            </w:r>
          </w:p>
        </w:tc>
        <w:tc>
          <w:tcPr>
            <w:tcW w:w="13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ascii="仿宋" w:hAnsi="Calibri" w:eastAsia="仿宋" w:cs="仿宋"/>
                <w:color w:val="000000"/>
                <w:kern w:val="0"/>
                <w:sz w:val="24"/>
                <w:highlight w:val="white"/>
              </w:rPr>
            </w:pPr>
            <w:r>
              <w:rPr>
                <w:rFonts w:ascii="仿宋" w:hAnsi="Calibri" w:eastAsia="仿宋" w:cs="仿宋"/>
                <w:color w:val="000000"/>
                <w:kern w:val="0"/>
                <w:sz w:val="24"/>
              </w:rPr>
              <w:t>4.6</w:t>
            </w:r>
          </w:p>
        </w:tc>
      </w:tr>
      <w:tr>
        <w:tblPrEx>
          <w:tblCellMar>
            <w:top w:w="0" w:type="dxa"/>
            <w:left w:w="108" w:type="dxa"/>
            <w:bottom w:w="0" w:type="dxa"/>
            <w:right w:w="108" w:type="dxa"/>
          </w:tblCellMar>
        </w:tblPrEx>
        <w:trPr>
          <w:trHeight w:val="728" w:hRule="atLeast"/>
          <w:jc w:val="center"/>
        </w:trPr>
        <w:tc>
          <w:tcPr>
            <w:tcW w:w="140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ascii="仿宋" w:hAnsi="Calibri" w:eastAsia="仿宋" w:cs="仿宋"/>
                <w:color w:val="000000"/>
                <w:kern w:val="0"/>
                <w:sz w:val="24"/>
                <w:highlight w:val="white"/>
              </w:rPr>
            </w:pPr>
            <w:r>
              <w:rPr>
                <w:rFonts w:ascii="仿宋" w:hAnsi="Calibri" w:eastAsia="仿宋" w:cs="仿宋"/>
                <w:color w:val="000000"/>
                <w:kern w:val="0"/>
                <w:sz w:val="24"/>
              </w:rPr>
              <w:t>社会效益</w:t>
            </w:r>
          </w:p>
        </w:tc>
        <w:tc>
          <w:tcPr>
            <w:tcW w:w="1594"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ascii="仿宋" w:hAnsi="Calibri" w:eastAsia="仿宋" w:cs="仿宋"/>
                <w:color w:val="000000"/>
                <w:kern w:val="0"/>
                <w:sz w:val="24"/>
                <w:highlight w:val="white"/>
              </w:rPr>
            </w:pPr>
            <w:r>
              <w:rPr>
                <w:rFonts w:ascii="仿宋" w:hAnsi="Calibri" w:eastAsia="仿宋" w:cs="仿宋"/>
                <w:color w:val="000000"/>
                <w:kern w:val="0"/>
                <w:sz w:val="24"/>
              </w:rPr>
              <w:t>社会贡献度</w:t>
            </w:r>
          </w:p>
        </w:tc>
        <w:tc>
          <w:tcPr>
            <w:tcW w:w="1381" w:type="dxa"/>
            <w:tcBorders>
              <w:top w:val="single" w:color="000000" w:sz="4" w:space="0"/>
              <w:left w:val="nil"/>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ascii="仿宋" w:hAnsi="Calibri" w:eastAsia="仿宋" w:cs="仿宋"/>
                <w:color w:val="000000"/>
                <w:kern w:val="0"/>
                <w:sz w:val="24"/>
                <w:highlight w:val="white"/>
              </w:rPr>
            </w:pPr>
            <w:r>
              <w:rPr>
                <w:rFonts w:ascii="仿宋" w:hAnsi="Calibri" w:eastAsia="仿宋" w:cs="仿宋"/>
                <w:color w:val="000000"/>
                <w:kern w:val="0"/>
                <w:sz w:val="24"/>
              </w:rPr>
              <w:t>20</w:t>
            </w:r>
          </w:p>
        </w:tc>
        <w:tc>
          <w:tcPr>
            <w:tcW w:w="13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ascii="仿宋" w:hAnsi="Calibri" w:eastAsia="仿宋" w:cs="仿宋"/>
                <w:color w:val="000000"/>
                <w:kern w:val="0"/>
                <w:sz w:val="24"/>
                <w:highlight w:val="white"/>
              </w:rPr>
            </w:pPr>
            <w:r>
              <w:rPr>
                <w:rFonts w:ascii="仿宋" w:hAnsi="Calibri" w:eastAsia="仿宋" w:cs="仿宋"/>
                <w:color w:val="000000"/>
                <w:kern w:val="0"/>
                <w:sz w:val="24"/>
              </w:rPr>
              <w:t>=100%</w:t>
            </w:r>
          </w:p>
        </w:tc>
        <w:tc>
          <w:tcPr>
            <w:tcW w:w="13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ascii="仿宋" w:hAnsi="Calibri" w:eastAsia="仿宋" w:cs="仿宋"/>
                <w:color w:val="000000"/>
                <w:kern w:val="0"/>
                <w:sz w:val="24"/>
                <w:highlight w:val="white"/>
              </w:rPr>
            </w:pPr>
            <w:r>
              <w:rPr>
                <w:rFonts w:ascii="仿宋" w:hAnsi="Calibri" w:eastAsia="仿宋" w:cs="仿宋"/>
                <w:color w:val="000000"/>
                <w:kern w:val="0"/>
                <w:sz w:val="24"/>
              </w:rPr>
              <w:t>90%</w:t>
            </w:r>
          </w:p>
        </w:tc>
        <w:tc>
          <w:tcPr>
            <w:tcW w:w="13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ascii="仿宋" w:hAnsi="Calibri" w:eastAsia="仿宋" w:cs="仿宋"/>
                <w:color w:val="000000"/>
                <w:kern w:val="0"/>
                <w:sz w:val="24"/>
                <w:highlight w:val="white"/>
              </w:rPr>
            </w:pPr>
            <w:r>
              <w:rPr>
                <w:rFonts w:ascii="仿宋" w:hAnsi="Calibri" w:eastAsia="仿宋" w:cs="仿宋"/>
                <w:color w:val="000000"/>
                <w:kern w:val="0"/>
                <w:sz w:val="24"/>
              </w:rPr>
              <w:t>18</w:t>
            </w:r>
          </w:p>
        </w:tc>
      </w:tr>
      <w:tr>
        <w:tblPrEx>
          <w:tblCellMar>
            <w:top w:w="0" w:type="dxa"/>
            <w:left w:w="108" w:type="dxa"/>
            <w:bottom w:w="0" w:type="dxa"/>
            <w:right w:w="108" w:type="dxa"/>
          </w:tblCellMar>
        </w:tblPrEx>
        <w:trPr>
          <w:trHeight w:val="728" w:hRule="atLeast"/>
          <w:jc w:val="center"/>
        </w:trPr>
        <w:tc>
          <w:tcPr>
            <w:tcW w:w="140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ascii="仿宋" w:hAnsi="Calibri" w:eastAsia="仿宋" w:cs="仿宋"/>
                <w:color w:val="000000"/>
                <w:kern w:val="0"/>
                <w:sz w:val="24"/>
                <w:highlight w:val="white"/>
              </w:rPr>
            </w:pPr>
            <w:r>
              <w:rPr>
                <w:rFonts w:ascii="仿宋" w:hAnsi="Calibri" w:eastAsia="仿宋" w:cs="仿宋"/>
                <w:color w:val="000000"/>
                <w:kern w:val="0"/>
                <w:sz w:val="24"/>
              </w:rPr>
              <w:t>生态效益</w:t>
            </w:r>
          </w:p>
        </w:tc>
        <w:tc>
          <w:tcPr>
            <w:tcW w:w="1594"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ascii="仿宋" w:hAnsi="Calibri" w:eastAsia="仿宋" w:cs="仿宋"/>
                <w:color w:val="000000"/>
                <w:kern w:val="0"/>
                <w:sz w:val="24"/>
                <w:highlight w:val="white"/>
              </w:rPr>
            </w:pPr>
            <w:r>
              <w:rPr>
                <w:rFonts w:ascii="仿宋" w:hAnsi="Calibri" w:eastAsia="仿宋" w:cs="仿宋"/>
                <w:color w:val="000000"/>
                <w:kern w:val="0"/>
                <w:sz w:val="24"/>
              </w:rPr>
              <w:t>生态效益</w:t>
            </w:r>
          </w:p>
        </w:tc>
        <w:tc>
          <w:tcPr>
            <w:tcW w:w="1381" w:type="dxa"/>
            <w:tcBorders>
              <w:top w:val="single" w:color="000000" w:sz="4" w:space="0"/>
              <w:left w:val="nil"/>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ascii="仿宋" w:hAnsi="Calibri" w:eastAsia="仿宋" w:cs="仿宋"/>
                <w:color w:val="000000"/>
                <w:kern w:val="0"/>
                <w:sz w:val="24"/>
                <w:highlight w:val="white"/>
              </w:rPr>
            </w:pPr>
            <w:r>
              <w:rPr>
                <w:rFonts w:ascii="仿宋" w:hAnsi="Calibri" w:eastAsia="仿宋" w:cs="仿宋"/>
                <w:color w:val="000000"/>
                <w:kern w:val="0"/>
                <w:sz w:val="24"/>
              </w:rPr>
              <w:t>10</w:t>
            </w:r>
          </w:p>
        </w:tc>
        <w:tc>
          <w:tcPr>
            <w:tcW w:w="13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ascii="仿宋" w:hAnsi="Calibri" w:eastAsia="仿宋" w:cs="仿宋"/>
                <w:color w:val="000000"/>
                <w:kern w:val="0"/>
                <w:sz w:val="24"/>
                <w:highlight w:val="white"/>
              </w:rPr>
            </w:pPr>
            <w:r>
              <w:rPr>
                <w:rFonts w:ascii="仿宋" w:hAnsi="Calibri" w:eastAsia="仿宋" w:cs="仿宋"/>
                <w:color w:val="000000"/>
                <w:kern w:val="0"/>
                <w:sz w:val="24"/>
              </w:rPr>
              <w:t>=100%</w:t>
            </w:r>
          </w:p>
        </w:tc>
        <w:tc>
          <w:tcPr>
            <w:tcW w:w="13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ascii="仿宋" w:hAnsi="Calibri" w:eastAsia="仿宋" w:cs="仿宋"/>
                <w:color w:val="000000"/>
                <w:kern w:val="0"/>
                <w:sz w:val="24"/>
                <w:highlight w:val="white"/>
              </w:rPr>
            </w:pPr>
            <w:r>
              <w:rPr>
                <w:rFonts w:ascii="仿宋" w:hAnsi="Calibri" w:eastAsia="仿宋" w:cs="仿宋"/>
                <w:color w:val="000000"/>
                <w:kern w:val="0"/>
                <w:sz w:val="24"/>
              </w:rPr>
              <w:t>90%</w:t>
            </w:r>
          </w:p>
        </w:tc>
        <w:tc>
          <w:tcPr>
            <w:tcW w:w="13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ascii="仿宋" w:hAnsi="Calibri" w:eastAsia="仿宋" w:cs="仿宋"/>
                <w:color w:val="000000"/>
                <w:kern w:val="0"/>
                <w:sz w:val="24"/>
                <w:highlight w:val="white"/>
              </w:rPr>
            </w:pPr>
            <w:r>
              <w:rPr>
                <w:rFonts w:ascii="仿宋" w:hAnsi="Calibri" w:eastAsia="仿宋" w:cs="仿宋"/>
                <w:color w:val="000000"/>
                <w:kern w:val="0"/>
                <w:sz w:val="24"/>
              </w:rPr>
              <w:t>9</w:t>
            </w:r>
          </w:p>
        </w:tc>
      </w:tr>
    </w:tbl>
    <w:p>
      <w:pPr>
        <w:keepNext w:val="0"/>
        <w:keepLines w:val="0"/>
        <w:pageBreakBefore w:val="0"/>
        <w:kinsoku/>
        <w:wordWrap/>
        <w:overflowPunct/>
        <w:topLinePunct w:val="0"/>
        <w:autoSpaceDE/>
        <w:autoSpaceDN/>
        <w:bidi w:val="0"/>
        <w:adjustRightInd/>
        <w:snapToGrid/>
        <w:spacing w:line="600" w:lineRule="exact"/>
        <w:ind w:firstLine="600" w:firstLineChars="200"/>
        <w:textAlignment w:val="auto"/>
        <w:rPr>
          <w:rFonts w:eastAsia="仿宋_GB2312"/>
          <w:sz w:val="30"/>
        </w:rPr>
      </w:pPr>
    </w:p>
    <w:p>
      <w:pPr>
        <w:keepNext w:val="0"/>
        <w:keepLines w:val="0"/>
        <w:pageBreakBefore w:val="0"/>
        <w:kinsoku/>
        <w:wordWrap/>
        <w:overflowPunct/>
        <w:topLinePunct w:val="0"/>
        <w:autoSpaceDE/>
        <w:autoSpaceDN/>
        <w:bidi w:val="0"/>
        <w:adjustRightInd/>
        <w:snapToGrid/>
        <w:spacing w:line="600" w:lineRule="exact"/>
        <w:ind w:firstLine="600" w:firstLineChars="200"/>
        <w:textAlignment w:val="auto"/>
        <w:rPr>
          <w:rFonts w:eastAsia="仿宋_GB2312"/>
          <w:sz w:val="30"/>
        </w:rPr>
      </w:pPr>
      <w:r>
        <w:rPr>
          <w:rFonts w:hint="eastAsia" w:eastAsia="仿宋_GB2312"/>
          <w:sz w:val="30"/>
        </w:rPr>
        <w:t>（三）</w:t>
      </w:r>
      <w:r>
        <w:rPr>
          <w:rFonts w:eastAsia="仿宋_GB2312"/>
          <w:sz w:val="30"/>
        </w:rPr>
        <w:t>社会满意度情况</w:t>
      </w:r>
    </w:p>
    <w:p>
      <w:pPr>
        <w:keepNext w:val="0"/>
        <w:keepLines w:val="0"/>
        <w:pageBreakBefore w:val="0"/>
        <w:kinsoku/>
        <w:wordWrap/>
        <w:overflowPunct/>
        <w:topLinePunct w:val="0"/>
        <w:autoSpaceDE/>
        <w:autoSpaceDN/>
        <w:bidi w:val="0"/>
        <w:adjustRightInd/>
        <w:snapToGrid/>
        <w:spacing w:line="600" w:lineRule="exact"/>
        <w:ind w:firstLine="600" w:firstLineChars="200"/>
        <w:textAlignment w:val="auto"/>
        <w:rPr>
          <w:rFonts w:eastAsia="仿宋_GB2312"/>
          <w:sz w:val="30"/>
        </w:rPr>
      </w:pPr>
      <w:r>
        <w:rPr>
          <w:rFonts w:hint="eastAsia" w:eastAsia="仿宋_GB2312"/>
          <w:sz w:val="30"/>
        </w:rPr>
        <w:t>从</w:t>
      </w:r>
      <w:r>
        <w:rPr>
          <w:rFonts w:eastAsia="仿宋_GB2312"/>
          <w:sz w:val="30"/>
        </w:rPr>
        <w:t>社会</w:t>
      </w:r>
      <w:r>
        <w:rPr>
          <w:rFonts w:hint="eastAsia" w:eastAsia="仿宋_GB2312"/>
          <w:sz w:val="30"/>
        </w:rPr>
        <w:t>公众对单位履职情况的</w:t>
      </w:r>
      <w:r>
        <w:rPr>
          <w:rFonts w:eastAsia="仿宋_GB2312"/>
          <w:sz w:val="30"/>
        </w:rPr>
        <w:t>满意度</w:t>
      </w:r>
      <w:r>
        <w:rPr>
          <w:rFonts w:hint="eastAsia" w:eastAsia="仿宋_GB2312"/>
          <w:sz w:val="30"/>
        </w:rPr>
        <w:t>方面进行综合分析</w:t>
      </w:r>
      <w:r>
        <w:rPr>
          <w:rFonts w:eastAsia="仿宋_GB2312"/>
          <w:sz w:val="30"/>
        </w:rPr>
        <w:t>。</w:t>
      </w:r>
    </w:p>
    <w:tbl>
      <w:tblPr>
        <w:tblStyle w:val="8"/>
        <w:tblW w:w="8522" w:type="dxa"/>
        <w:jc w:val="center"/>
        <w:tblLayout w:type="fixed"/>
        <w:tblCellMar>
          <w:top w:w="0" w:type="dxa"/>
          <w:left w:w="108" w:type="dxa"/>
          <w:bottom w:w="0" w:type="dxa"/>
          <w:right w:w="108" w:type="dxa"/>
        </w:tblCellMar>
      </w:tblPr>
      <w:tblGrid>
        <w:gridCol w:w="1404"/>
        <w:gridCol w:w="1594"/>
        <w:gridCol w:w="1381"/>
        <w:gridCol w:w="1381"/>
        <w:gridCol w:w="1381"/>
        <w:gridCol w:w="1381"/>
      </w:tblGrid>
      <w:tr>
        <w:tblPrEx>
          <w:tblCellMar>
            <w:top w:w="0" w:type="dxa"/>
            <w:left w:w="108" w:type="dxa"/>
            <w:bottom w:w="0" w:type="dxa"/>
            <w:right w:w="108" w:type="dxa"/>
          </w:tblCellMar>
        </w:tblPrEx>
        <w:trPr>
          <w:trHeight w:val="728" w:hRule="atLeast"/>
          <w:jc w:val="center"/>
        </w:trPr>
        <w:tc>
          <w:tcPr>
            <w:tcW w:w="1404" w:type="dxa"/>
            <w:tcBorders>
              <w:top w:val="single" w:color="000000" w:sz="4" w:space="0"/>
              <w:left w:val="single" w:color="000000" w:sz="4" w:space="0"/>
              <w:bottom w:val="single" w:color="000000" w:sz="4" w:space="0"/>
              <w:right w:val="single" w:color="000000" w:sz="4" w:space="0"/>
            </w:tcBorders>
            <w:shd w:val="clear" w:color="000000" w:fill="95B3D7"/>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eastAsia="Times New Roman"/>
                <w:b/>
                <w:bCs/>
                <w:kern w:val="0"/>
                <w:sz w:val="24"/>
              </w:rPr>
            </w:pPr>
            <w:r>
              <w:rPr>
                <w:rFonts w:hint="eastAsia"/>
                <w:b/>
                <w:bCs/>
                <w:kern w:val="0"/>
                <w:sz w:val="24"/>
              </w:rPr>
              <w:t>二级</w:t>
            </w:r>
            <w:r>
              <w:rPr>
                <w:b/>
                <w:bCs/>
                <w:kern w:val="0"/>
                <w:sz w:val="24"/>
              </w:rPr>
              <w:t>指标</w:t>
            </w:r>
          </w:p>
        </w:tc>
        <w:tc>
          <w:tcPr>
            <w:tcW w:w="1594" w:type="dxa"/>
            <w:tcBorders>
              <w:top w:val="single" w:color="000000" w:sz="4" w:space="0"/>
              <w:left w:val="nil"/>
              <w:bottom w:val="single" w:color="000000" w:sz="4" w:space="0"/>
              <w:right w:val="single" w:color="000000" w:sz="4" w:space="0"/>
            </w:tcBorders>
            <w:shd w:val="clear" w:color="000000" w:fill="95B3D7"/>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eastAsia="Times New Roman"/>
                <w:b/>
                <w:bCs/>
                <w:kern w:val="0"/>
                <w:sz w:val="24"/>
              </w:rPr>
            </w:pPr>
            <w:r>
              <w:rPr>
                <w:rFonts w:hint="eastAsia"/>
                <w:b/>
                <w:bCs/>
                <w:kern w:val="0"/>
                <w:sz w:val="24"/>
              </w:rPr>
              <w:t>三级</w:t>
            </w:r>
            <w:r>
              <w:rPr>
                <w:b/>
                <w:bCs/>
                <w:kern w:val="0"/>
                <w:sz w:val="24"/>
              </w:rPr>
              <w:t>指标</w:t>
            </w:r>
          </w:p>
        </w:tc>
        <w:tc>
          <w:tcPr>
            <w:tcW w:w="1381" w:type="dxa"/>
            <w:tcBorders>
              <w:top w:val="single" w:color="000000" w:sz="4" w:space="0"/>
              <w:left w:val="nil"/>
              <w:bottom w:val="single" w:color="000000" w:sz="4" w:space="0"/>
              <w:right w:val="single" w:color="auto" w:sz="4" w:space="0"/>
            </w:tcBorders>
            <w:shd w:val="clear" w:color="000000" w:fill="95B3D7"/>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eastAsia="Times New Roman"/>
                <w:b/>
                <w:bCs/>
                <w:kern w:val="0"/>
                <w:sz w:val="24"/>
              </w:rPr>
            </w:pPr>
            <w:r>
              <w:rPr>
                <w:b/>
                <w:bCs/>
                <w:kern w:val="0"/>
                <w:sz w:val="24"/>
              </w:rPr>
              <w:t>权重</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keepNext w:val="0"/>
              <w:keepLines w:val="0"/>
              <w:pageBreakBefore w:val="0"/>
              <w:widowControl/>
              <w:kinsoku/>
              <w:wordWrap/>
              <w:overflowPunct/>
              <w:topLinePunct w:val="0"/>
              <w:autoSpaceDE/>
              <w:autoSpaceDN/>
              <w:bidi w:val="0"/>
              <w:adjustRightInd/>
              <w:snapToGrid/>
              <w:spacing w:line="600" w:lineRule="exact"/>
              <w:ind w:firstLine="120" w:firstLineChars="50"/>
              <w:jc w:val="center"/>
              <w:textAlignment w:val="auto"/>
              <w:rPr>
                <w:b/>
                <w:bCs/>
                <w:kern w:val="0"/>
                <w:sz w:val="24"/>
              </w:rPr>
            </w:pPr>
            <w:r>
              <w:rPr>
                <w:b/>
                <w:bCs/>
                <w:kern w:val="0"/>
                <w:sz w:val="24"/>
              </w:rPr>
              <w:t>目标值</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b/>
                <w:bCs/>
                <w:kern w:val="0"/>
                <w:sz w:val="24"/>
              </w:rPr>
            </w:pPr>
            <w:r>
              <w:rPr>
                <w:b/>
                <w:bCs/>
                <w:kern w:val="0"/>
                <w:sz w:val="24"/>
              </w:rPr>
              <w:t>业绩值</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b/>
                <w:bCs/>
                <w:kern w:val="0"/>
                <w:sz w:val="24"/>
              </w:rPr>
            </w:pPr>
            <w:r>
              <w:rPr>
                <w:b/>
                <w:bCs/>
                <w:kern w:val="0"/>
                <w:sz w:val="24"/>
              </w:rPr>
              <w:t>得分</w:t>
            </w:r>
          </w:p>
        </w:tc>
      </w:tr>
      <w:tr>
        <w:tblPrEx>
          <w:tblCellMar>
            <w:top w:w="0" w:type="dxa"/>
            <w:left w:w="108" w:type="dxa"/>
            <w:bottom w:w="0" w:type="dxa"/>
            <w:right w:w="108" w:type="dxa"/>
          </w:tblCellMar>
        </w:tblPrEx>
        <w:trPr>
          <w:trHeight w:val="728" w:hRule="atLeast"/>
          <w:jc w:val="center"/>
        </w:trPr>
        <w:tc>
          <w:tcPr>
            <w:tcW w:w="140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ascii="仿宋" w:hAnsi="Calibri" w:eastAsia="仿宋" w:cs="仿宋"/>
                <w:color w:val="000000"/>
                <w:kern w:val="0"/>
                <w:sz w:val="24"/>
                <w:highlight w:val="white"/>
              </w:rPr>
            </w:pPr>
            <w:r>
              <w:rPr>
                <w:rFonts w:ascii="仿宋" w:hAnsi="Calibri" w:eastAsia="仿宋" w:cs="仿宋"/>
                <w:color w:val="000000"/>
                <w:kern w:val="0"/>
                <w:sz w:val="24"/>
              </w:rPr>
              <w:t>满意度</w:t>
            </w:r>
          </w:p>
        </w:tc>
        <w:tc>
          <w:tcPr>
            <w:tcW w:w="1594"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ascii="仿宋" w:hAnsi="Calibri" w:eastAsia="仿宋" w:cs="仿宋"/>
                <w:color w:val="000000"/>
                <w:kern w:val="0"/>
                <w:sz w:val="24"/>
                <w:highlight w:val="white"/>
              </w:rPr>
            </w:pPr>
            <w:r>
              <w:rPr>
                <w:rFonts w:ascii="仿宋" w:hAnsi="Calibri" w:eastAsia="仿宋" w:cs="仿宋"/>
                <w:color w:val="000000"/>
                <w:kern w:val="0"/>
                <w:sz w:val="24"/>
              </w:rPr>
              <w:t>社会公众或服务对象满意度率</w:t>
            </w:r>
          </w:p>
        </w:tc>
        <w:tc>
          <w:tcPr>
            <w:tcW w:w="1381" w:type="dxa"/>
            <w:tcBorders>
              <w:top w:val="single" w:color="000000" w:sz="4" w:space="0"/>
              <w:left w:val="nil"/>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ascii="仿宋" w:hAnsi="Calibri" w:eastAsia="仿宋" w:cs="仿宋"/>
                <w:color w:val="000000"/>
                <w:kern w:val="0"/>
                <w:sz w:val="24"/>
                <w:highlight w:val="white"/>
              </w:rPr>
            </w:pPr>
            <w:r>
              <w:rPr>
                <w:rFonts w:ascii="仿宋" w:hAnsi="Calibri" w:eastAsia="仿宋" w:cs="仿宋"/>
                <w:color w:val="000000"/>
                <w:kern w:val="0"/>
                <w:sz w:val="24"/>
              </w:rPr>
              <w:t>10</w:t>
            </w:r>
          </w:p>
        </w:tc>
        <w:tc>
          <w:tcPr>
            <w:tcW w:w="13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ascii="仿宋" w:hAnsi="Calibri" w:eastAsia="仿宋" w:cs="仿宋"/>
                <w:color w:val="000000"/>
                <w:kern w:val="0"/>
                <w:sz w:val="24"/>
                <w:highlight w:val="white"/>
              </w:rPr>
            </w:pPr>
            <w:r>
              <w:rPr>
                <w:rFonts w:ascii="仿宋" w:hAnsi="Calibri" w:eastAsia="仿宋" w:cs="仿宋"/>
                <w:color w:val="000000"/>
                <w:kern w:val="0"/>
                <w:sz w:val="24"/>
              </w:rPr>
              <w:t>=100%</w:t>
            </w:r>
          </w:p>
        </w:tc>
        <w:tc>
          <w:tcPr>
            <w:tcW w:w="13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ascii="仿宋" w:hAnsi="Calibri" w:eastAsia="仿宋" w:cs="仿宋"/>
                <w:color w:val="000000"/>
                <w:kern w:val="0"/>
                <w:sz w:val="24"/>
                <w:highlight w:val="white"/>
              </w:rPr>
            </w:pPr>
            <w:r>
              <w:rPr>
                <w:rFonts w:ascii="仿宋" w:hAnsi="Calibri" w:eastAsia="仿宋" w:cs="仿宋"/>
                <w:color w:val="000000"/>
                <w:kern w:val="0"/>
                <w:sz w:val="24"/>
              </w:rPr>
              <w:t>98%</w:t>
            </w:r>
          </w:p>
        </w:tc>
        <w:tc>
          <w:tcPr>
            <w:tcW w:w="13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ascii="仿宋" w:hAnsi="Calibri" w:eastAsia="仿宋" w:cs="仿宋"/>
                <w:color w:val="000000"/>
                <w:kern w:val="0"/>
                <w:sz w:val="24"/>
                <w:highlight w:val="white"/>
              </w:rPr>
            </w:pPr>
            <w:r>
              <w:rPr>
                <w:rFonts w:ascii="仿宋" w:hAnsi="Calibri" w:eastAsia="仿宋" w:cs="仿宋"/>
                <w:color w:val="000000"/>
                <w:kern w:val="0"/>
                <w:sz w:val="24"/>
              </w:rPr>
              <w:t>9.8</w:t>
            </w:r>
          </w:p>
        </w:tc>
      </w:tr>
    </w:tbl>
    <w:p>
      <w:pPr>
        <w:keepNext w:val="0"/>
        <w:keepLines w:val="0"/>
        <w:pageBreakBefore w:val="0"/>
        <w:kinsoku/>
        <w:wordWrap/>
        <w:overflowPunct/>
        <w:topLinePunct w:val="0"/>
        <w:autoSpaceDE/>
        <w:autoSpaceDN/>
        <w:bidi w:val="0"/>
        <w:adjustRightInd/>
        <w:snapToGrid/>
        <w:spacing w:line="600" w:lineRule="exact"/>
        <w:ind w:firstLine="600" w:firstLineChars="200"/>
        <w:textAlignment w:val="auto"/>
        <w:rPr>
          <w:rFonts w:eastAsia="仿宋_GB2312"/>
          <w:sz w:val="30"/>
        </w:rPr>
      </w:pPr>
    </w:p>
    <w:p>
      <w:pPr>
        <w:keepNext w:val="0"/>
        <w:keepLines w:val="0"/>
        <w:pageBreakBefore w:val="0"/>
        <w:kinsoku/>
        <w:wordWrap/>
        <w:overflowPunct/>
        <w:topLinePunct w:val="0"/>
        <w:autoSpaceDE/>
        <w:autoSpaceDN/>
        <w:bidi w:val="0"/>
        <w:adjustRightInd/>
        <w:snapToGrid/>
        <w:spacing w:line="600" w:lineRule="exact"/>
        <w:ind w:firstLine="600" w:firstLineChars="200"/>
        <w:textAlignment w:val="auto"/>
        <w:rPr>
          <w:rFonts w:ascii="黑体" w:eastAsia="黑体"/>
          <w:sz w:val="30"/>
        </w:rPr>
      </w:pPr>
      <w:r>
        <w:rPr>
          <w:rFonts w:hint="eastAsia" w:ascii="黑体" w:eastAsia="黑体"/>
          <w:sz w:val="30"/>
        </w:rPr>
        <w:t>五、部门</w:t>
      </w:r>
      <w:r>
        <w:rPr>
          <w:rFonts w:ascii="黑体" w:eastAsia="黑体"/>
          <w:sz w:val="30"/>
        </w:rPr>
        <w:t>（</w:t>
      </w:r>
      <w:r>
        <w:rPr>
          <w:rFonts w:hint="eastAsia" w:ascii="黑体" w:eastAsia="黑体"/>
          <w:sz w:val="30"/>
        </w:rPr>
        <w:t>单位</w:t>
      </w:r>
      <w:r>
        <w:rPr>
          <w:rFonts w:ascii="黑体" w:eastAsia="黑体"/>
          <w:sz w:val="30"/>
        </w:rPr>
        <w:t>）</w:t>
      </w:r>
      <w:r>
        <w:rPr>
          <w:rFonts w:hint="eastAsia" w:ascii="黑体" w:eastAsia="黑体"/>
          <w:sz w:val="30"/>
        </w:rPr>
        <w:t>整体支出绩效中存</w:t>
      </w:r>
      <w:r>
        <w:rPr>
          <w:rFonts w:ascii="黑体" w:eastAsia="黑体"/>
          <w:sz w:val="30"/>
        </w:rPr>
        <w:t>在问题</w:t>
      </w:r>
      <w:r>
        <w:rPr>
          <w:rFonts w:hint="eastAsia" w:ascii="黑体" w:eastAsia="黑体"/>
          <w:sz w:val="30"/>
        </w:rPr>
        <w:t>及</w:t>
      </w:r>
      <w:r>
        <w:rPr>
          <w:rFonts w:ascii="黑体" w:eastAsia="黑体"/>
          <w:sz w:val="30"/>
        </w:rPr>
        <w:t>改进措施</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eastAsia="仿宋_GB2312"/>
          <w:sz w:val="30"/>
        </w:rPr>
      </w:pPr>
      <w:r>
        <w:rPr>
          <w:rFonts w:hint="eastAsia" w:eastAsia="仿宋_GB2312"/>
          <w:sz w:val="30"/>
        </w:rPr>
        <w:t>（一）</w:t>
      </w:r>
      <w:r>
        <w:rPr>
          <w:rFonts w:eastAsia="仿宋_GB2312"/>
          <w:sz w:val="30"/>
        </w:rPr>
        <w:t>主要问题</w:t>
      </w:r>
      <w:r>
        <w:rPr>
          <w:rFonts w:hint="eastAsia" w:eastAsia="仿宋_GB2312"/>
          <w:sz w:val="30"/>
        </w:rPr>
        <w:t>及</w:t>
      </w:r>
      <w:r>
        <w:rPr>
          <w:rFonts w:eastAsia="仿宋_GB2312"/>
          <w:sz w:val="30"/>
        </w:rPr>
        <w:t>原因分析</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eastAsia="仿宋_GB2312"/>
          <w:sz w:val="30"/>
        </w:rPr>
      </w:pPr>
      <w:r>
        <w:rPr>
          <w:rFonts w:hint="eastAsia" w:ascii="仿宋_GB2312" w:hAnsi="仿宋_GB2312" w:eastAsia="仿宋_GB2312" w:cs="仿宋_GB2312"/>
          <w:sz w:val="32"/>
          <w:szCs w:val="32"/>
          <w:highlight w:val="none"/>
          <w:lang w:val="en-US" w:eastAsia="zh-CN"/>
        </w:rPr>
        <w:t>努力学习预算管理制度，进一步提高资金使用率。</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eastAsia="仿宋_GB2312"/>
          <w:sz w:val="30"/>
        </w:rPr>
      </w:pPr>
      <w:r>
        <w:rPr>
          <w:rFonts w:hint="eastAsia" w:eastAsia="仿宋_GB2312"/>
          <w:sz w:val="30"/>
        </w:rPr>
        <w:t>（二）</w:t>
      </w:r>
      <w:r>
        <w:rPr>
          <w:rFonts w:eastAsia="仿宋_GB2312"/>
          <w:sz w:val="30"/>
        </w:rPr>
        <w:t>改</w:t>
      </w:r>
      <w:r>
        <w:rPr>
          <w:rFonts w:hint="eastAsia" w:eastAsia="仿宋_GB2312"/>
          <w:sz w:val="30"/>
        </w:rPr>
        <w:t>进</w:t>
      </w:r>
      <w:r>
        <w:rPr>
          <w:rFonts w:eastAsia="仿宋_GB2312"/>
          <w:sz w:val="30"/>
        </w:rPr>
        <w:t>的方向</w:t>
      </w:r>
      <w:r>
        <w:rPr>
          <w:rFonts w:hint="eastAsia" w:eastAsia="仿宋_GB2312"/>
          <w:sz w:val="30"/>
        </w:rPr>
        <w:t>和具体</w:t>
      </w:r>
      <w:r>
        <w:rPr>
          <w:rFonts w:eastAsia="仿宋_GB2312"/>
          <w:sz w:val="30"/>
        </w:rPr>
        <w:t>措施</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成立绩效评价小组，绩效评价工作常态化。</w:t>
      </w:r>
    </w:p>
    <w:p>
      <w:pPr>
        <w:keepNext w:val="0"/>
        <w:keepLines w:val="0"/>
        <w:pageBreakBefore w:val="0"/>
        <w:kinsoku/>
        <w:wordWrap/>
        <w:overflowPunct/>
        <w:topLinePunct w:val="0"/>
        <w:autoSpaceDE/>
        <w:autoSpaceDN/>
        <w:bidi w:val="0"/>
        <w:adjustRightInd/>
        <w:snapToGrid/>
        <w:spacing w:line="600" w:lineRule="exact"/>
        <w:ind w:firstLine="600" w:firstLineChars="200"/>
        <w:textAlignment w:val="auto"/>
        <w:rPr>
          <w:rFonts w:ascii="黑体" w:eastAsia="黑体"/>
          <w:sz w:val="30"/>
        </w:rPr>
      </w:pPr>
      <w:r>
        <w:rPr>
          <w:rFonts w:hint="eastAsia" w:ascii="黑体" w:eastAsia="黑体"/>
          <w:sz w:val="30"/>
        </w:rPr>
        <w:t>六、</w:t>
      </w:r>
      <w:r>
        <w:rPr>
          <w:rFonts w:ascii="黑体" w:eastAsia="黑体"/>
          <w:sz w:val="30"/>
        </w:rPr>
        <w:t>绩效自评</w:t>
      </w:r>
      <w:r>
        <w:rPr>
          <w:rFonts w:hint="eastAsia" w:ascii="黑体" w:eastAsia="黑体"/>
          <w:sz w:val="30"/>
        </w:rPr>
        <w:t>结果</w:t>
      </w:r>
      <w:r>
        <w:rPr>
          <w:rFonts w:ascii="黑体" w:eastAsia="黑体"/>
          <w:sz w:val="30"/>
        </w:rPr>
        <w:t>拟应用和公开</w:t>
      </w:r>
      <w:r>
        <w:rPr>
          <w:rFonts w:hint="eastAsia" w:ascii="黑体" w:eastAsia="黑体"/>
          <w:sz w:val="30"/>
        </w:rPr>
        <w:t>情况</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eastAsia="仿宋_GB2312"/>
          <w:sz w:val="30"/>
        </w:rPr>
      </w:pPr>
      <w:r>
        <w:rPr>
          <w:rFonts w:hint="eastAsia" w:ascii="仿宋_GB2312" w:hAnsi="仿宋_GB2312" w:eastAsia="仿宋_GB2312" w:cs="仿宋_GB2312"/>
          <w:sz w:val="32"/>
          <w:szCs w:val="32"/>
          <w:highlight w:val="none"/>
          <w:lang w:val="en-US" w:eastAsia="zh-CN"/>
        </w:rPr>
        <w:t>加强财政支出管理，增强资金绩效理念，合理配置公共资源，优化财政支出结构。</w:t>
      </w:r>
    </w:p>
    <w:p>
      <w:pPr>
        <w:keepNext w:val="0"/>
        <w:keepLines w:val="0"/>
        <w:pageBreakBefore w:val="0"/>
        <w:kinsoku/>
        <w:wordWrap/>
        <w:overflowPunct/>
        <w:topLinePunct w:val="0"/>
        <w:autoSpaceDE/>
        <w:autoSpaceDN/>
        <w:bidi w:val="0"/>
        <w:adjustRightInd/>
        <w:snapToGrid/>
        <w:spacing w:line="600" w:lineRule="exact"/>
        <w:ind w:firstLine="600" w:firstLineChars="200"/>
        <w:textAlignment w:val="auto"/>
        <w:rPr>
          <w:rFonts w:ascii="黑体" w:eastAsia="黑体"/>
          <w:sz w:val="30"/>
        </w:rPr>
      </w:pPr>
      <w:r>
        <w:rPr>
          <w:rFonts w:hint="eastAsia" w:ascii="黑体" w:eastAsia="黑体"/>
          <w:sz w:val="30"/>
        </w:rPr>
        <w:t>七、其他需要说明的情况</w:t>
      </w:r>
    </w:p>
    <w:p>
      <w:pPr>
        <w:keepNext w:val="0"/>
        <w:keepLines w:val="0"/>
        <w:pageBreakBefore w:val="0"/>
        <w:kinsoku/>
        <w:wordWrap/>
        <w:overflowPunct/>
        <w:topLinePunct w:val="0"/>
        <w:autoSpaceDE/>
        <w:autoSpaceDN/>
        <w:bidi w:val="0"/>
        <w:adjustRightInd/>
        <w:snapToGrid/>
        <w:spacing w:line="600" w:lineRule="exact"/>
        <w:ind w:firstLine="600" w:firstLineChars="200"/>
        <w:textAlignment w:val="auto"/>
        <w:rPr>
          <w:rFonts w:hint="eastAsia" w:eastAsia="仿宋_GB2312"/>
          <w:sz w:val="30"/>
          <w:lang w:val="en-US" w:eastAsia="zh-CN"/>
        </w:rPr>
      </w:pPr>
      <w:r>
        <w:rPr>
          <w:rFonts w:hint="eastAsia" w:eastAsia="仿宋_GB2312"/>
          <w:sz w:val="30"/>
          <w:lang w:val="en-US" w:eastAsia="zh-CN"/>
        </w:rPr>
        <w:t>无</w:t>
      </w:r>
    </w:p>
    <w:sectPr>
      <w:headerReference r:id="rId3" w:type="default"/>
      <w:footerReference r:id="rId5" w:type="default"/>
      <w:headerReference r:id="rId4" w:type="even"/>
      <w:footerReference r:id="rId6" w:type="even"/>
      <w:pgSz w:w="11907" w:h="16840"/>
      <w:pgMar w:top="1247" w:right="1400" w:bottom="1089" w:left="1559" w:header="851" w:footer="992" w:gutter="0"/>
      <w:paperSrc w:first="15" w:other="15"/>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28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11"/>
      </w:rPr>
    </w:pPr>
    <w:r>
      <w:fldChar w:fldCharType="begin"/>
    </w:r>
    <w:r>
      <w:rPr>
        <w:rStyle w:val="11"/>
      </w:rPr>
      <w:instrText xml:space="preserve">PAGE  </w:instrText>
    </w:r>
    <w:r>
      <w:fldChar w:fldCharType="separate"/>
    </w:r>
    <w:r>
      <w:rPr>
        <w:rStyle w:val="11"/>
      </w:rPr>
      <w:t>1</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11"/>
      </w:rPr>
    </w:pPr>
    <w:r>
      <w:fldChar w:fldCharType="begin"/>
    </w:r>
    <w:r>
      <w:rPr>
        <w:rStyle w:val="11"/>
      </w:rPr>
      <w:instrText xml:space="preserve">PAGE  </w:instrTex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C33"/>
    <w:rsid w:val="00000AE5"/>
    <w:rsid w:val="0000149B"/>
    <w:rsid w:val="00003466"/>
    <w:rsid w:val="00005172"/>
    <w:rsid w:val="000100EA"/>
    <w:rsid w:val="0001143D"/>
    <w:rsid w:val="00011ADD"/>
    <w:rsid w:val="000142F7"/>
    <w:rsid w:val="000174EF"/>
    <w:rsid w:val="00017B0A"/>
    <w:rsid w:val="00023671"/>
    <w:rsid w:val="00026029"/>
    <w:rsid w:val="000264BF"/>
    <w:rsid w:val="000274E1"/>
    <w:rsid w:val="00032FA0"/>
    <w:rsid w:val="00037A63"/>
    <w:rsid w:val="00040CA6"/>
    <w:rsid w:val="00043B48"/>
    <w:rsid w:val="00052BE5"/>
    <w:rsid w:val="00056620"/>
    <w:rsid w:val="00060137"/>
    <w:rsid w:val="00063C33"/>
    <w:rsid w:val="00063D5B"/>
    <w:rsid w:val="00065156"/>
    <w:rsid w:val="00065B29"/>
    <w:rsid w:val="00067138"/>
    <w:rsid w:val="0006750F"/>
    <w:rsid w:val="000744C4"/>
    <w:rsid w:val="00075453"/>
    <w:rsid w:val="00075D05"/>
    <w:rsid w:val="00077163"/>
    <w:rsid w:val="00081B98"/>
    <w:rsid w:val="000822BA"/>
    <w:rsid w:val="000824B9"/>
    <w:rsid w:val="00083E7F"/>
    <w:rsid w:val="00087DE3"/>
    <w:rsid w:val="000903A9"/>
    <w:rsid w:val="00090A12"/>
    <w:rsid w:val="00091DCD"/>
    <w:rsid w:val="000920AE"/>
    <w:rsid w:val="000A413D"/>
    <w:rsid w:val="000A5944"/>
    <w:rsid w:val="000A7EBC"/>
    <w:rsid w:val="000B00C1"/>
    <w:rsid w:val="000B1FE0"/>
    <w:rsid w:val="000B2275"/>
    <w:rsid w:val="000B2CE5"/>
    <w:rsid w:val="000B2D6A"/>
    <w:rsid w:val="000B5A1C"/>
    <w:rsid w:val="000B61DE"/>
    <w:rsid w:val="000B7645"/>
    <w:rsid w:val="000C0FB4"/>
    <w:rsid w:val="000C44B7"/>
    <w:rsid w:val="000E5B04"/>
    <w:rsid w:val="000E69D0"/>
    <w:rsid w:val="000E6E12"/>
    <w:rsid w:val="000E7FBE"/>
    <w:rsid w:val="000F10A1"/>
    <w:rsid w:val="000F2CE9"/>
    <w:rsid w:val="000F5BD7"/>
    <w:rsid w:val="000F6964"/>
    <w:rsid w:val="00100A3B"/>
    <w:rsid w:val="001014B4"/>
    <w:rsid w:val="00104DFE"/>
    <w:rsid w:val="00106E72"/>
    <w:rsid w:val="00113289"/>
    <w:rsid w:val="00113D04"/>
    <w:rsid w:val="00113E8E"/>
    <w:rsid w:val="00114C26"/>
    <w:rsid w:val="00114CF1"/>
    <w:rsid w:val="0011541B"/>
    <w:rsid w:val="0012134D"/>
    <w:rsid w:val="001220BE"/>
    <w:rsid w:val="00125734"/>
    <w:rsid w:val="00125CF2"/>
    <w:rsid w:val="00126E12"/>
    <w:rsid w:val="00130587"/>
    <w:rsid w:val="00130791"/>
    <w:rsid w:val="00130A6B"/>
    <w:rsid w:val="00131B00"/>
    <w:rsid w:val="0013238A"/>
    <w:rsid w:val="00132D88"/>
    <w:rsid w:val="00133A9B"/>
    <w:rsid w:val="0013429F"/>
    <w:rsid w:val="001410F0"/>
    <w:rsid w:val="001420CF"/>
    <w:rsid w:val="0014278D"/>
    <w:rsid w:val="00143A75"/>
    <w:rsid w:val="00143BA3"/>
    <w:rsid w:val="0014417A"/>
    <w:rsid w:val="001451E1"/>
    <w:rsid w:val="00147FEA"/>
    <w:rsid w:val="0015165E"/>
    <w:rsid w:val="00155CA1"/>
    <w:rsid w:val="001612E1"/>
    <w:rsid w:val="00164523"/>
    <w:rsid w:val="00165DB0"/>
    <w:rsid w:val="001662B4"/>
    <w:rsid w:val="0017063E"/>
    <w:rsid w:val="00172EE3"/>
    <w:rsid w:val="001759BB"/>
    <w:rsid w:val="00176A66"/>
    <w:rsid w:val="00177F82"/>
    <w:rsid w:val="001808D8"/>
    <w:rsid w:val="0018270E"/>
    <w:rsid w:val="00182B89"/>
    <w:rsid w:val="00182FC9"/>
    <w:rsid w:val="00190510"/>
    <w:rsid w:val="001A0AFE"/>
    <w:rsid w:val="001A1132"/>
    <w:rsid w:val="001B04B5"/>
    <w:rsid w:val="001B5269"/>
    <w:rsid w:val="001B7A52"/>
    <w:rsid w:val="001C0B83"/>
    <w:rsid w:val="001C31AD"/>
    <w:rsid w:val="001C4669"/>
    <w:rsid w:val="001C64FE"/>
    <w:rsid w:val="001C7FFB"/>
    <w:rsid w:val="001D0163"/>
    <w:rsid w:val="001D0390"/>
    <w:rsid w:val="001D03A1"/>
    <w:rsid w:val="001D0E29"/>
    <w:rsid w:val="001D2206"/>
    <w:rsid w:val="001D31D8"/>
    <w:rsid w:val="001D41B6"/>
    <w:rsid w:val="001D785B"/>
    <w:rsid w:val="001D7A42"/>
    <w:rsid w:val="001D7F4F"/>
    <w:rsid w:val="001E09A5"/>
    <w:rsid w:val="001E11AE"/>
    <w:rsid w:val="001E387E"/>
    <w:rsid w:val="001E4826"/>
    <w:rsid w:val="001E55E3"/>
    <w:rsid w:val="001F0EC7"/>
    <w:rsid w:val="001F1C88"/>
    <w:rsid w:val="001F2939"/>
    <w:rsid w:val="001F3B30"/>
    <w:rsid w:val="001F3BCB"/>
    <w:rsid w:val="001F7F59"/>
    <w:rsid w:val="00200D3F"/>
    <w:rsid w:val="0020308A"/>
    <w:rsid w:val="00204221"/>
    <w:rsid w:val="00204587"/>
    <w:rsid w:val="00205131"/>
    <w:rsid w:val="00206133"/>
    <w:rsid w:val="00206B24"/>
    <w:rsid w:val="00213BC8"/>
    <w:rsid w:val="00216350"/>
    <w:rsid w:val="002166D3"/>
    <w:rsid w:val="00216F1E"/>
    <w:rsid w:val="00217E52"/>
    <w:rsid w:val="002202E8"/>
    <w:rsid w:val="00222156"/>
    <w:rsid w:val="00223CA3"/>
    <w:rsid w:val="00227A2B"/>
    <w:rsid w:val="0023035D"/>
    <w:rsid w:val="002340B0"/>
    <w:rsid w:val="00234E4B"/>
    <w:rsid w:val="0023634E"/>
    <w:rsid w:val="002408C3"/>
    <w:rsid w:val="0024113F"/>
    <w:rsid w:val="00244426"/>
    <w:rsid w:val="0024746E"/>
    <w:rsid w:val="0025051E"/>
    <w:rsid w:val="00252592"/>
    <w:rsid w:val="00253AB9"/>
    <w:rsid w:val="00253D90"/>
    <w:rsid w:val="0025423D"/>
    <w:rsid w:val="00254F9A"/>
    <w:rsid w:val="00257BC2"/>
    <w:rsid w:val="00261488"/>
    <w:rsid w:val="002621A3"/>
    <w:rsid w:val="00264AA2"/>
    <w:rsid w:val="00265B16"/>
    <w:rsid w:val="00265DA5"/>
    <w:rsid w:val="00267335"/>
    <w:rsid w:val="002673D0"/>
    <w:rsid w:val="002701B0"/>
    <w:rsid w:val="002716BD"/>
    <w:rsid w:val="00273D49"/>
    <w:rsid w:val="002816EA"/>
    <w:rsid w:val="00283319"/>
    <w:rsid w:val="00285317"/>
    <w:rsid w:val="0028539D"/>
    <w:rsid w:val="00286629"/>
    <w:rsid w:val="00286702"/>
    <w:rsid w:val="00286D47"/>
    <w:rsid w:val="00287C54"/>
    <w:rsid w:val="002900B4"/>
    <w:rsid w:val="00291982"/>
    <w:rsid w:val="00294622"/>
    <w:rsid w:val="002A1D40"/>
    <w:rsid w:val="002A26A2"/>
    <w:rsid w:val="002A520E"/>
    <w:rsid w:val="002A71E9"/>
    <w:rsid w:val="002A740D"/>
    <w:rsid w:val="002B3130"/>
    <w:rsid w:val="002B46D0"/>
    <w:rsid w:val="002B4938"/>
    <w:rsid w:val="002B4C42"/>
    <w:rsid w:val="002B5C95"/>
    <w:rsid w:val="002B7826"/>
    <w:rsid w:val="002B7DA5"/>
    <w:rsid w:val="002C14BC"/>
    <w:rsid w:val="002C40C2"/>
    <w:rsid w:val="002C50BE"/>
    <w:rsid w:val="002C58CE"/>
    <w:rsid w:val="002C6932"/>
    <w:rsid w:val="002D37C3"/>
    <w:rsid w:val="002D39F6"/>
    <w:rsid w:val="002D4A6C"/>
    <w:rsid w:val="002E02D4"/>
    <w:rsid w:val="002E2CAB"/>
    <w:rsid w:val="002E3E46"/>
    <w:rsid w:val="002E6262"/>
    <w:rsid w:val="002F2F89"/>
    <w:rsid w:val="002F3573"/>
    <w:rsid w:val="002F6CFA"/>
    <w:rsid w:val="002F79DA"/>
    <w:rsid w:val="003023BE"/>
    <w:rsid w:val="003047D9"/>
    <w:rsid w:val="00304E50"/>
    <w:rsid w:val="0031251A"/>
    <w:rsid w:val="00313C95"/>
    <w:rsid w:val="00314B04"/>
    <w:rsid w:val="003205DD"/>
    <w:rsid w:val="003212A4"/>
    <w:rsid w:val="003224A9"/>
    <w:rsid w:val="00323407"/>
    <w:rsid w:val="00324653"/>
    <w:rsid w:val="00325446"/>
    <w:rsid w:val="003255FE"/>
    <w:rsid w:val="003277AD"/>
    <w:rsid w:val="00327EE2"/>
    <w:rsid w:val="00330CB3"/>
    <w:rsid w:val="00330DCD"/>
    <w:rsid w:val="00332C74"/>
    <w:rsid w:val="00336C7D"/>
    <w:rsid w:val="00343C7E"/>
    <w:rsid w:val="0034643F"/>
    <w:rsid w:val="00346D0D"/>
    <w:rsid w:val="00350DCA"/>
    <w:rsid w:val="00350EF3"/>
    <w:rsid w:val="00351E9C"/>
    <w:rsid w:val="00352688"/>
    <w:rsid w:val="00353E46"/>
    <w:rsid w:val="00354DA3"/>
    <w:rsid w:val="0035535B"/>
    <w:rsid w:val="003557CD"/>
    <w:rsid w:val="00355802"/>
    <w:rsid w:val="00365C54"/>
    <w:rsid w:val="003677BE"/>
    <w:rsid w:val="003700B6"/>
    <w:rsid w:val="00370935"/>
    <w:rsid w:val="00371DB2"/>
    <w:rsid w:val="003722D4"/>
    <w:rsid w:val="003729B0"/>
    <w:rsid w:val="00373041"/>
    <w:rsid w:val="00375055"/>
    <w:rsid w:val="003753A8"/>
    <w:rsid w:val="003831C1"/>
    <w:rsid w:val="00393CB1"/>
    <w:rsid w:val="003A5262"/>
    <w:rsid w:val="003B2F39"/>
    <w:rsid w:val="003B3410"/>
    <w:rsid w:val="003B36E9"/>
    <w:rsid w:val="003B6092"/>
    <w:rsid w:val="003C042E"/>
    <w:rsid w:val="003C06AC"/>
    <w:rsid w:val="003C1186"/>
    <w:rsid w:val="003C391B"/>
    <w:rsid w:val="003C4D46"/>
    <w:rsid w:val="003D01B1"/>
    <w:rsid w:val="003D0B70"/>
    <w:rsid w:val="003D72AD"/>
    <w:rsid w:val="003D7F91"/>
    <w:rsid w:val="003E2A48"/>
    <w:rsid w:val="003E2F63"/>
    <w:rsid w:val="003E3A8D"/>
    <w:rsid w:val="003E65CC"/>
    <w:rsid w:val="003E6D22"/>
    <w:rsid w:val="003F2293"/>
    <w:rsid w:val="003F50A3"/>
    <w:rsid w:val="003F589B"/>
    <w:rsid w:val="00400243"/>
    <w:rsid w:val="00402A68"/>
    <w:rsid w:val="00405CA6"/>
    <w:rsid w:val="00410C77"/>
    <w:rsid w:val="00411D37"/>
    <w:rsid w:val="00412580"/>
    <w:rsid w:val="00424485"/>
    <w:rsid w:val="004257E1"/>
    <w:rsid w:val="00425AA3"/>
    <w:rsid w:val="004305C8"/>
    <w:rsid w:val="0043312C"/>
    <w:rsid w:val="00436533"/>
    <w:rsid w:val="00436EC1"/>
    <w:rsid w:val="004403E7"/>
    <w:rsid w:val="004423E2"/>
    <w:rsid w:val="00445706"/>
    <w:rsid w:val="0045004A"/>
    <w:rsid w:val="004545F2"/>
    <w:rsid w:val="00454BDA"/>
    <w:rsid w:val="00457C9A"/>
    <w:rsid w:val="004611B1"/>
    <w:rsid w:val="0046258B"/>
    <w:rsid w:val="004661AB"/>
    <w:rsid w:val="00466701"/>
    <w:rsid w:val="004716B5"/>
    <w:rsid w:val="00471F88"/>
    <w:rsid w:val="00473304"/>
    <w:rsid w:val="00473333"/>
    <w:rsid w:val="00475B06"/>
    <w:rsid w:val="00476840"/>
    <w:rsid w:val="0048001A"/>
    <w:rsid w:val="0048152F"/>
    <w:rsid w:val="00483375"/>
    <w:rsid w:val="0048750F"/>
    <w:rsid w:val="0049066C"/>
    <w:rsid w:val="004912EF"/>
    <w:rsid w:val="004974D1"/>
    <w:rsid w:val="004A1580"/>
    <w:rsid w:val="004A19DD"/>
    <w:rsid w:val="004A34FE"/>
    <w:rsid w:val="004B0052"/>
    <w:rsid w:val="004B16ED"/>
    <w:rsid w:val="004B1CF2"/>
    <w:rsid w:val="004B2DE1"/>
    <w:rsid w:val="004B44B5"/>
    <w:rsid w:val="004C13D9"/>
    <w:rsid w:val="004C156B"/>
    <w:rsid w:val="004C1CD1"/>
    <w:rsid w:val="004C1CE2"/>
    <w:rsid w:val="004C2A86"/>
    <w:rsid w:val="004C4A43"/>
    <w:rsid w:val="004C51FC"/>
    <w:rsid w:val="004C5BAD"/>
    <w:rsid w:val="004D5319"/>
    <w:rsid w:val="004D797B"/>
    <w:rsid w:val="004E0982"/>
    <w:rsid w:val="004E1DF7"/>
    <w:rsid w:val="004E2E62"/>
    <w:rsid w:val="004E3248"/>
    <w:rsid w:val="004E5392"/>
    <w:rsid w:val="004E73A7"/>
    <w:rsid w:val="004F030E"/>
    <w:rsid w:val="004F2DA8"/>
    <w:rsid w:val="004F4FE5"/>
    <w:rsid w:val="004F6112"/>
    <w:rsid w:val="004F6658"/>
    <w:rsid w:val="004F6BFF"/>
    <w:rsid w:val="004F71AE"/>
    <w:rsid w:val="004F76F1"/>
    <w:rsid w:val="00501E97"/>
    <w:rsid w:val="005038C9"/>
    <w:rsid w:val="00506E8C"/>
    <w:rsid w:val="00506FCF"/>
    <w:rsid w:val="00511E4B"/>
    <w:rsid w:val="0051294C"/>
    <w:rsid w:val="00512A8D"/>
    <w:rsid w:val="00512F83"/>
    <w:rsid w:val="00521013"/>
    <w:rsid w:val="00521746"/>
    <w:rsid w:val="005223E0"/>
    <w:rsid w:val="005241DB"/>
    <w:rsid w:val="00526943"/>
    <w:rsid w:val="005314A7"/>
    <w:rsid w:val="00532870"/>
    <w:rsid w:val="00534F34"/>
    <w:rsid w:val="0053725C"/>
    <w:rsid w:val="005426DC"/>
    <w:rsid w:val="005428EE"/>
    <w:rsid w:val="00543724"/>
    <w:rsid w:val="00545276"/>
    <w:rsid w:val="0054645B"/>
    <w:rsid w:val="00552B33"/>
    <w:rsid w:val="00553660"/>
    <w:rsid w:val="00553EB2"/>
    <w:rsid w:val="00556E4F"/>
    <w:rsid w:val="00560776"/>
    <w:rsid w:val="00560AFC"/>
    <w:rsid w:val="00560EAF"/>
    <w:rsid w:val="005619A3"/>
    <w:rsid w:val="00562503"/>
    <w:rsid w:val="005631F0"/>
    <w:rsid w:val="0056664B"/>
    <w:rsid w:val="00567693"/>
    <w:rsid w:val="00570911"/>
    <w:rsid w:val="0057139C"/>
    <w:rsid w:val="005723D7"/>
    <w:rsid w:val="005755EB"/>
    <w:rsid w:val="005757F7"/>
    <w:rsid w:val="00575FBA"/>
    <w:rsid w:val="0058037E"/>
    <w:rsid w:val="00581411"/>
    <w:rsid w:val="005817F6"/>
    <w:rsid w:val="00581CC9"/>
    <w:rsid w:val="0058510D"/>
    <w:rsid w:val="00590B42"/>
    <w:rsid w:val="00593238"/>
    <w:rsid w:val="005959DE"/>
    <w:rsid w:val="00595A04"/>
    <w:rsid w:val="00597885"/>
    <w:rsid w:val="005A0674"/>
    <w:rsid w:val="005A3838"/>
    <w:rsid w:val="005A3AA9"/>
    <w:rsid w:val="005A3AE6"/>
    <w:rsid w:val="005A3EAE"/>
    <w:rsid w:val="005A4A49"/>
    <w:rsid w:val="005A71F3"/>
    <w:rsid w:val="005A7726"/>
    <w:rsid w:val="005A7779"/>
    <w:rsid w:val="005A77D3"/>
    <w:rsid w:val="005B0AE0"/>
    <w:rsid w:val="005B2146"/>
    <w:rsid w:val="005B2738"/>
    <w:rsid w:val="005B2C2E"/>
    <w:rsid w:val="005B3560"/>
    <w:rsid w:val="005B48B6"/>
    <w:rsid w:val="005B4B41"/>
    <w:rsid w:val="005B529F"/>
    <w:rsid w:val="005B612C"/>
    <w:rsid w:val="005B6B32"/>
    <w:rsid w:val="005B7708"/>
    <w:rsid w:val="005B77DD"/>
    <w:rsid w:val="005C09F8"/>
    <w:rsid w:val="005C1A18"/>
    <w:rsid w:val="005C1BD8"/>
    <w:rsid w:val="005C2E63"/>
    <w:rsid w:val="005C65E4"/>
    <w:rsid w:val="005D11F6"/>
    <w:rsid w:val="005D1D0B"/>
    <w:rsid w:val="005D72E3"/>
    <w:rsid w:val="005E09C3"/>
    <w:rsid w:val="005E0E7F"/>
    <w:rsid w:val="005E5A79"/>
    <w:rsid w:val="005F0293"/>
    <w:rsid w:val="005F1482"/>
    <w:rsid w:val="005F1E3B"/>
    <w:rsid w:val="0060449D"/>
    <w:rsid w:val="00610F23"/>
    <w:rsid w:val="00611248"/>
    <w:rsid w:val="00613019"/>
    <w:rsid w:val="00621622"/>
    <w:rsid w:val="006226C5"/>
    <w:rsid w:val="00622FB6"/>
    <w:rsid w:val="0062351F"/>
    <w:rsid w:val="00625CE4"/>
    <w:rsid w:val="00631623"/>
    <w:rsid w:val="006316FF"/>
    <w:rsid w:val="00633F34"/>
    <w:rsid w:val="006346F2"/>
    <w:rsid w:val="00642FA5"/>
    <w:rsid w:val="00643E54"/>
    <w:rsid w:val="006520DA"/>
    <w:rsid w:val="00652414"/>
    <w:rsid w:val="00656EC7"/>
    <w:rsid w:val="0065713C"/>
    <w:rsid w:val="0066087C"/>
    <w:rsid w:val="00665D96"/>
    <w:rsid w:val="00672C67"/>
    <w:rsid w:val="006733B9"/>
    <w:rsid w:val="00676B4A"/>
    <w:rsid w:val="006777F4"/>
    <w:rsid w:val="00680C37"/>
    <w:rsid w:val="0068235A"/>
    <w:rsid w:val="00691F14"/>
    <w:rsid w:val="00694D69"/>
    <w:rsid w:val="00695B4B"/>
    <w:rsid w:val="006A242C"/>
    <w:rsid w:val="006A297A"/>
    <w:rsid w:val="006A2C35"/>
    <w:rsid w:val="006A3258"/>
    <w:rsid w:val="006A3571"/>
    <w:rsid w:val="006A3E01"/>
    <w:rsid w:val="006A4842"/>
    <w:rsid w:val="006A76D3"/>
    <w:rsid w:val="006B46FE"/>
    <w:rsid w:val="006B561A"/>
    <w:rsid w:val="006B5B10"/>
    <w:rsid w:val="006C0BED"/>
    <w:rsid w:val="006C1512"/>
    <w:rsid w:val="006C1EDC"/>
    <w:rsid w:val="006C5E14"/>
    <w:rsid w:val="006C5E6F"/>
    <w:rsid w:val="006D1AD8"/>
    <w:rsid w:val="006E199D"/>
    <w:rsid w:val="006E2154"/>
    <w:rsid w:val="006E526F"/>
    <w:rsid w:val="006F2F60"/>
    <w:rsid w:val="006F4261"/>
    <w:rsid w:val="006F5BB5"/>
    <w:rsid w:val="006F63F7"/>
    <w:rsid w:val="006F7720"/>
    <w:rsid w:val="00700D51"/>
    <w:rsid w:val="00701E4E"/>
    <w:rsid w:val="00703AAD"/>
    <w:rsid w:val="00704126"/>
    <w:rsid w:val="00704DC6"/>
    <w:rsid w:val="00706525"/>
    <w:rsid w:val="00707621"/>
    <w:rsid w:val="00715DE8"/>
    <w:rsid w:val="007171DA"/>
    <w:rsid w:val="007171E1"/>
    <w:rsid w:val="00717422"/>
    <w:rsid w:val="00722137"/>
    <w:rsid w:val="00723710"/>
    <w:rsid w:val="00725A73"/>
    <w:rsid w:val="007313C4"/>
    <w:rsid w:val="00733427"/>
    <w:rsid w:val="00735573"/>
    <w:rsid w:val="00737F68"/>
    <w:rsid w:val="007424E1"/>
    <w:rsid w:val="00742D87"/>
    <w:rsid w:val="007478E1"/>
    <w:rsid w:val="0075020C"/>
    <w:rsid w:val="00751BD2"/>
    <w:rsid w:val="00751DC9"/>
    <w:rsid w:val="0075565C"/>
    <w:rsid w:val="0075652D"/>
    <w:rsid w:val="00761F62"/>
    <w:rsid w:val="00762C18"/>
    <w:rsid w:val="00766FB7"/>
    <w:rsid w:val="00772348"/>
    <w:rsid w:val="00772510"/>
    <w:rsid w:val="00773A1D"/>
    <w:rsid w:val="00773F42"/>
    <w:rsid w:val="00774264"/>
    <w:rsid w:val="00780EE2"/>
    <w:rsid w:val="00783D7A"/>
    <w:rsid w:val="007840FE"/>
    <w:rsid w:val="007871EE"/>
    <w:rsid w:val="00793E08"/>
    <w:rsid w:val="00794A76"/>
    <w:rsid w:val="00795D56"/>
    <w:rsid w:val="007962F0"/>
    <w:rsid w:val="00797D92"/>
    <w:rsid w:val="007A0919"/>
    <w:rsid w:val="007A097F"/>
    <w:rsid w:val="007A4200"/>
    <w:rsid w:val="007A773A"/>
    <w:rsid w:val="007B3DD4"/>
    <w:rsid w:val="007B5103"/>
    <w:rsid w:val="007B61B8"/>
    <w:rsid w:val="007B6A00"/>
    <w:rsid w:val="007B74EF"/>
    <w:rsid w:val="007C0D3D"/>
    <w:rsid w:val="007C36CD"/>
    <w:rsid w:val="007C3C87"/>
    <w:rsid w:val="007C3D16"/>
    <w:rsid w:val="007C47E4"/>
    <w:rsid w:val="007C48F9"/>
    <w:rsid w:val="007C4FF4"/>
    <w:rsid w:val="007C523D"/>
    <w:rsid w:val="007D2436"/>
    <w:rsid w:val="007D2B3D"/>
    <w:rsid w:val="007D444F"/>
    <w:rsid w:val="007D4E58"/>
    <w:rsid w:val="007D56C8"/>
    <w:rsid w:val="007D7F00"/>
    <w:rsid w:val="007E1CCC"/>
    <w:rsid w:val="007E459A"/>
    <w:rsid w:val="007E4929"/>
    <w:rsid w:val="007E720E"/>
    <w:rsid w:val="007E72F0"/>
    <w:rsid w:val="007F009F"/>
    <w:rsid w:val="007F0BF3"/>
    <w:rsid w:val="007F0D47"/>
    <w:rsid w:val="007F2B03"/>
    <w:rsid w:val="007F2C8E"/>
    <w:rsid w:val="007F33BC"/>
    <w:rsid w:val="007F6C9D"/>
    <w:rsid w:val="00800BE6"/>
    <w:rsid w:val="0080256D"/>
    <w:rsid w:val="00802E22"/>
    <w:rsid w:val="00812702"/>
    <w:rsid w:val="00814DE9"/>
    <w:rsid w:val="0081659F"/>
    <w:rsid w:val="008165F1"/>
    <w:rsid w:val="008235B6"/>
    <w:rsid w:val="008329A5"/>
    <w:rsid w:val="00832C53"/>
    <w:rsid w:val="00832DFB"/>
    <w:rsid w:val="00846B19"/>
    <w:rsid w:val="00847276"/>
    <w:rsid w:val="008509A5"/>
    <w:rsid w:val="008521F8"/>
    <w:rsid w:val="00852E79"/>
    <w:rsid w:val="008550E4"/>
    <w:rsid w:val="00855B51"/>
    <w:rsid w:val="00855CA7"/>
    <w:rsid w:val="00855F3C"/>
    <w:rsid w:val="00857998"/>
    <w:rsid w:val="00862373"/>
    <w:rsid w:val="008702C7"/>
    <w:rsid w:val="0087629B"/>
    <w:rsid w:val="00877B09"/>
    <w:rsid w:val="008814B7"/>
    <w:rsid w:val="00882EDF"/>
    <w:rsid w:val="008855D8"/>
    <w:rsid w:val="00885B43"/>
    <w:rsid w:val="00885EDD"/>
    <w:rsid w:val="00891909"/>
    <w:rsid w:val="0089196E"/>
    <w:rsid w:val="00894546"/>
    <w:rsid w:val="008956AE"/>
    <w:rsid w:val="008962B9"/>
    <w:rsid w:val="008A1090"/>
    <w:rsid w:val="008B27AB"/>
    <w:rsid w:val="008B308D"/>
    <w:rsid w:val="008B474A"/>
    <w:rsid w:val="008B4752"/>
    <w:rsid w:val="008B485D"/>
    <w:rsid w:val="008C0F7F"/>
    <w:rsid w:val="008C19A0"/>
    <w:rsid w:val="008C5F52"/>
    <w:rsid w:val="008D1294"/>
    <w:rsid w:val="008D4748"/>
    <w:rsid w:val="008D493B"/>
    <w:rsid w:val="008E1338"/>
    <w:rsid w:val="008E15CC"/>
    <w:rsid w:val="008E34AC"/>
    <w:rsid w:val="008E5F67"/>
    <w:rsid w:val="008E7EF2"/>
    <w:rsid w:val="00901A47"/>
    <w:rsid w:val="00912649"/>
    <w:rsid w:val="009141CE"/>
    <w:rsid w:val="00914978"/>
    <w:rsid w:val="0092032F"/>
    <w:rsid w:val="00921CBB"/>
    <w:rsid w:val="009220F6"/>
    <w:rsid w:val="00923540"/>
    <w:rsid w:val="009238C5"/>
    <w:rsid w:val="00926682"/>
    <w:rsid w:val="00926CE3"/>
    <w:rsid w:val="00927493"/>
    <w:rsid w:val="00930153"/>
    <w:rsid w:val="00936842"/>
    <w:rsid w:val="00940139"/>
    <w:rsid w:val="00944770"/>
    <w:rsid w:val="00950C79"/>
    <w:rsid w:val="00952E84"/>
    <w:rsid w:val="00952F21"/>
    <w:rsid w:val="00954B39"/>
    <w:rsid w:val="00954DE5"/>
    <w:rsid w:val="00956D46"/>
    <w:rsid w:val="00957FE6"/>
    <w:rsid w:val="00961F56"/>
    <w:rsid w:val="009662AF"/>
    <w:rsid w:val="00967E51"/>
    <w:rsid w:val="00973D9E"/>
    <w:rsid w:val="00973DF8"/>
    <w:rsid w:val="00975B93"/>
    <w:rsid w:val="009765D3"/>
    <w:rsid w:val="009803F9"/>
    <w:rsid w:val="00981623"/>
    <w:rsid w:val="0098375F"/>
    <w:rsid w:val="0098511D"/>
    <w:rsid w:val="00986075"/>
    <w:rsid w:val="00991298"/>
    <w:rsid w:val="00991A54"/>
    <w:rsid w:val="009932BD"/>
    <w:rsid w:val="009934FA"/>
    <w:rsid w:val="00994166"/>
    <w:rsid w:val="0099520E"/>
    <w:rsid w:val="009A14E2"/>
    <w:rsid w:val="009B00C3"/>
    <w:rsid w:val="009B0CBC"/>
    <w:rsid w:val="009C0139"/>
    <w:rsid w:val="009C0E57"/>
    <w:rsid w:val="009C2F7D"/>
    <w:rsid w:val="009C36E0"/>
    <w:rsid w:val="009C55FF"/>
    <w:rsid w:val="009D6A3C"/>
    <w:rsid w:val="009D6EB2"/>
    <w:rsid w:val="009E3332"/>
    <w:rsid w:val="009E3F12"/>
    <w:rsid w:val="009E3FEE"/>
    <w:rsid w:val="009E41C3"/>
    <w:rsid w:val="009E54AD"/>
    <w:rsid w:val="009E761C"/>
    <w:rsid w:val="009F0156"/>
    <w:rsid w:val="009F0F45"/>
    <w:rsid w:val="009F1E08"/>
    <w:rsid w:val="009F33A3"/>
    <w:rsid w:val="009F5379"/>
    <w:rsid w:val="009F698B"/>
    <w:rsid w:val="00A0033D"/>
    <w:rsid w:val="00A03EC8"/>
    <w:rsid w:val="00A0604C"/>
    <w:rsid w:val="00A07F20"/>
    <w:rsid w:val="00A11B0D"/>
    <w:rsid w:val="00A120BD"/>
    <w:rsid w:val="00A176AA"/>
    <w:rsid w:val="00A17B21"/>
    <w:rsid w:val="00A205D5"/>
    <w:rsid w:val="00A239B4"/>
    <w:rsid w:val="00A23A10"/>
    <w:rsid w:val="00A23D5F"/>
    <w:rsid w:val="00A25AFF"/>
    <w:rsid w:val="00A274C0"/>
    <w:rsid w:val="00A32DC9"/>
    <w:rsid w:val="00A33349"/>
    <w:rsid w:val="00A33FE6"/>
    <w:rsid w:val="00A44D43"/>
    <w:rsid w:val="00A452D2"/>
    <w:rsid w:val="00A466DA"/>
    <w:rsid w:val="00A470EC"/>
    <w:rsid w:val="00A50C4A"/>
    <w:rsid w:val="00A50F78"/>
    <w:rsid w:val="00A51224"/>
    <w:rsid w:val="00A55EB4"/>
    <w:rsid w:val="00A5755C"/>
    <w:rsid w:val="00A63E56"/>
    <w:rsid w:val="00A65C95"/>
    <w:rsid w:val="00A66FD8"/>
    <w:rsid w:val="00A670EA"/>
    <w:rsid w:val="00A7100E"/>
    <w:rsid w:val="00A71A98"/>
    <w:rsid w:val="00A7291A"/>
    <w:rsid w:val="00A7417E"/>
    <w:rsid w:val="00A77040"/>
    <w:rsid w:val="00A7713D"/>
    <w:rsid w:val="00A819B1"/>
    <w:rsid w:val="00A85141"/>
    <w:rsid w:val="00A9009D"/>
    <w:rsid w:val="00A9242A"/>
    <w:rsid w:val="00A92BC1"/>
    <w:rsid w:val="00AA28F0"/>
    <w:rsid w:val="00AA3EF4"/>
    <w:rsid w:val="00AA65DC"/>
    <w:rsid w:val="00AA7CBC"/>
    <w:rsid w:val="00AB36D0"/>
    <w:rsid w:val="00AB4CA0"/>
    <w:rsid w:val="00AB59CA"/>
    <w:rsid w:val="00AB60CB"/>
    <w:rsid w:val="00AC0C78"/>
    <w:rsid w:val="00AC175C"/>
    <w:rsid w:val="00AC4BC5"/>
    <w:rsid w:val="00AC6896"/>
    <w:rsid w:val="00AD4ACE"/>
    <w:rsid w:val="00AD4BAD"/>
    <w:rsid w:val="00AD5676"/>
    <w:rsid w:val="00AD5886"/>
    <w:rsid w:val="00AD6E3F"/>
    <w:rsid w:val="00AE08D5"/>
    <w:rsid w:val="00AE3466"/>
    <w:rsid w:val="00AE3710"/>
    <w:rsid w:val="00AE74F9"/>
    <w:rsid w:val="00AF1471"/>
    <w:rsid w:val="00AF36BF"/>
    <w:rsid w:val="00AF4F92"/>
    <w:rsid w:val="00AF53EC"/>
    <w:rsid w:val="00AF647B"/>
    <w:rsid w:val="00B010E5"/>
    <w:rsid w:val="00B048AA"/>
    <w:rsid w:val="00B13870"/>
    <w:rsid w:val="00B1500D"/>
    <w:rsid w:val="00B1629F"/>
    <w:rsid w:val="00B1672F"/>
    <w:rsid w:val="00B23597"/>
    <w:rsid w:val="00B30486"/>
    <w:rsid w:val="00B31B60"/>
    <w:rsid w:val="00B3494F"/>
    <w:rsid w:val="00B4230E"/>
    <w:rsid w:val="00B427DC"/>
    <w:rsid w:val="00B44119"/>
    <w:rsid w:val="00B4671F"/>
    <w:rsid w:val="00B50F62"/>
    <w:rsid w:val="00B52FC6"/>
    <w:rsid w:val="00B55AA4"/>
    <w:rsid w:val="00B60779"/>
    <w:rsid w:val="00B61496"/>
    <w:rsid w:val="00B61A53"/>
    <w:rsid w:val="00B63E05"/>
    <w:rsid w:val="00B66717"/>
    <w:rsid w:val="00B67AA7"/>
    <w:rsid w:val="00B71068"/>
    <w:rsid w:val="00B71F5C"/>
    <w:rsid w:val="00B72669"/>
    <w:rsid w:val="00B76DF4"/>
    <w:rsid w:val="00B76EEF"/>
    <w:rsid w:val="00B776C1"/>
    <w:rsid w:val="00B77757"/>
    <w:rsid w:val="00B8421D"/>
    <w:rsid w:val="00B86362"/>
    <w:rsid w:val="00B87D91"/>
    <w:rsid w:val="00B91A1A"/>
    <w:rsid w:val="00B92977"/>
    <w:rsid w:val="00B92987"/>
    <w:rsid w:val="00B9437F"/>
    <w:rsid w:val="00B96073"/>
    <w:rsid w:val="00B962B5"/>
    <w:rsid w:val="00B968F0"/>
    <w:rsid w:val="00B96DB3"/>
    <w:rsid w:val="00BA2D4B"/>
    <w:rsid w:val="00BA3FBD"/>
    <w:rsid w:val="00BA57C7"/>
    <w:rsid w:val="00BA7F8D"/>
    <w:rsid w:val="00BB48CE"/>
    <w:rsid w:val="00BB4CED"/>
    <w:rsid w:val="00BB57BA"/>
    <w:rsid w:val="00BB67B3"/>
    <w:rsid w:val="00BB6F4A"/>
    <w:rsid w:val="00BC3CDC"/>
    <w:rsid w:val="00BC4382"/>
    <w:rsid w:val="00BC5D5E"/>
    <w:rsid w:val="00BC6D9B"/>
    <w:rsid w:val="00BC7FC3"/>
    <w:rsid w:val="00BD3394"/>
    <w:rsid w:val="00BD5B4F"/>
    <w:rsid w:val="00BD7B20"/>
    <w:rsid w:val="00BE2DEA"/>
    <w:rsid w:val="00BE4D46"/>
    <w:rsid w:val="00BE4D54"/>
    <w:rsid w:val="00BE72CC"/>
    <w:rsid w:val="00BF0580"/>
    <w:rsid w:val="00BF185A"/>
    <w:rsid w:val="00BF2DD0"/>
    <w:rsid w:val="00C00EF9"/>
    <w:rsid w:val="00C01970"/>
    <w:rsid w:val="00C032A0"/>
    <w:rsid w:val="00C05C98"/>
    <w:rsid w:val="00C06939"/>
    <w:rsid w:val="00C0782F"/>
    <w:rsid w:val="00C154A7"/>
    <w:rsid w:val="00C20DBD"/>
    <w:rsid w:val="00C21B97"/>
    <w:rsid w:val="00C23C0B"/>
    <w:rsid w:val="00C246E2"/>
    <w:rsid w:val="00C24BCF"/>
    <w:rsid w:val="00C27505"/>
    <w:rsid w:val="00C30F82"/>
    <w:rsid w:val="00C35EEA"/>
    <w:rsid w:val="00C36F72"/>
    <w:rsid w:val="00C40F18"/>
    <w:rsid w:val="00C41F0D"/>
    <w:rsid w:val="00C42F38"/>
    <w:rsid w:val="00C433EA"/>
    <w:rsid w:val="00C4508E"/>
    <w:rsid w:val="00C46374"/>
    <w:rsid w:val="00C5033A"/>
    <w:rsid w:val="00C50B8F"/>
    <w:rsid w:val="00C525DF"/>
    <w:rsid w:val="00C527B8"/>
    <w:rsid w:val="00C52DB2"/>
    <w:rsid w:val="00C540D0"/>
    <w:rsid w:val="00C546DD"/>
    <w:rsid w:val="00C54918"/>
    <w:rsid w:val="00C54AB9"/>
    <w:rsid w:val="00C553C3"/>
    <w:rsid w:val="00C6015D"/>
    <w:rsid w:val="00C63783"/>
    <w:rsid w:val="00C63FB3"/>
    <w:rsid w:val="00C64A12"/>
    <w:rsid w:val="00C650DE"/>
    <w:rsid w:val="00C66303"/>
    <w:rsid w:val="00C66BB9"/>
    <w:rsid w:val="00C7017C"/>
    <w:rsid w:val="00C73986"/>
    <w:rsid w:val="00C7746B"/>
    <w:rsid w:val="00C77C77"/>
    <w:rsid w:val="00C8105F"/>
    <w:rsid w:val="00C81379"/>
    <w:rsid w:val="00C816B2"/>
    <w:rsid w:val="00C81970"/>
    <w:rsid w:val="00C84360"/>
    <w:rsid w:val="00C87101"/>
    <w:rsid w:val="00C94D24"/>
    <w:rsid w:val="00C95281"/>
    <w:rsid w:val="00C967CD"/>
    <w:rsid w:val="00CA0B2C"/>
    <w:rsid w:val="00CA1024"/>
    <w:rsid w:val="00CA290E"/>
    <w:rsid w:val="00CA3A89"/>
    <w:rsid w:val="00CA4EA9"/>
    <w:rsid w:val="00CB02FE"/>
    <w:rsid w:val="00CB2ED2"/>
    <w:rsid w:val="00CB48BC"/>
    <w:rsid w:val="00CC0015"/>
    <w:rsid w:val="00CC2046"/>
    <w:rsid w:val="00CC263F"/>
    <w:rsid w:val="00CD2C52"/>
    <w:rsid w:val="00CD602C"/>
    <w:rsid w:val="00CD62C1"/>
    <w:rsid w:val="00CD7481"/>
    <w:rsid w:val="00CE2A66"/>
    <w:rsid w:val="00CE375B"/>
    <w:rsid w:val="00CE7232"/>
    <w:rsid w:val="00CE79D7"/>
    <w:rsid w:val="00CE7A91"/>
    <w:rsid w:val="00CF1039"/>
    <w:rsid w:val="00CF1C01"/>
    <w:rsid w:val="00CF325A"/>
    <w:rsid w:val="00CF390A"/>
    <w:rsid w:val="00CF3C3B"/>
    <w:rsid w:val="00CF667D"/>
    <w:rsid w:val="00D023CF"/>
    <w:rsid w:val="00D03DD7"/>
    <w:rsid w:val="00D043F3"/>
    <w:rsid w:val="00D11F90"/>
    <w:rsid w:val="00D126D3"/>
    <w:rsid w:val="00D12DF6"/>
    <w:rsid w:val="00D13A09"/>
    <w:rsid w:val="00D21546"/>
    <w:rsid w:val="00D22A0E"/>
    <w:rsid w:val="00D241C5"/>
    <w:rsid w:val="00D24F9A"/>
    <w:rsid w:val="00D25230"/>
    <w:rsid w:val="00D27A72"/>
    <w:rsid w:val="00D345C2"/>
    <w:rsid w:val="00D355DE"/>
    <w:rsid w:val="00D35886"/>
    <w:rsid w:val="00D3701F"/>
    <w:rsid w:val="00D37A72"/>
    <w:rsid w:val="00D41BFE"/>
    <w:rsid w:val="00D42B90"/>
    <w:rsid w:val="00D42EA2"/>
    <w:rsid w:val="00D448C0"/>
    <w:rsid w:val="00D520F5"/>
    <w:rsid w:val="00D5213E"/>
    <w:rsid w:val="00D52723"/>
    <w:rsid w:val="00D530E5"/>
    <w:rsid w:val="00D54714"/>
    <w:rsid w:val="00D56A1C"/>
    <w:rsid w:val="00D604F2"/>
    <w:rsid w:val="00D610FD"/>
    <w:rsid w:val="00D658CF"/>
    <w:rsid w:val="00D7176B"/>
    <w:rsid w:val="00D74542"/>
    <w:rsid w:val="00D74D35"/>
    <w:rsid w:val="00D77B41"/>
    <w:rsid w:val="00D80278"/>
    <w:rsid w:val="00D81180"/>
    <w:rsid w:val="00D8528E"/>
    <w:rsid w:val="00D8543A"/>
    <w:rsid w:val="00D9349A"/>
    <w:rsid w:val="00D96590"/>
    <w:rsid w:val="00DA0D5E"/>
    <w:rsid w:val="00DA16AA"/>
    <w:rsid w:val="00DA30BF"/>
    <w:rsid w:val="00DA3FE8"/>
    <w:rsid w:val="00DA50C9"/>
    <w:rsid w:val="00DB1CEE"/>
    <w:rsid w:val="00DB3E9E"/>
    <w:rsid w:val="00DB591E"/>
    <w:rsid w:val="00DC30C9"/>
    <w:rsid w:val="00DC4EC6"/>
    <w:rsid w:val="00DD0CFF"/>
    <w:rsid w:val="00DD0D6E"/>
    <w:rsid w:val="00DD18CE"/>
    <w:rsid w:val="00DD1A16"/>
    <w:rsid w:val="00DD42EC"/>
    <w:rsid w:val="00DE0681"/>
    <w:rsid w:val="00DE5FDB"/>
    <w:rsid w:val="00DE6A8A"/>
    <w:rsid w:val="00DF0128"/>
    <w:rsid w:val="00DF216D"/>
    <w:rsid w:val="00DF2564"/>
    <w:rsid w:val="00DF2DC2"/>
    <w:rsid w:val="00DF5F9F"/>
    <w:rsid w:val="00E012CA"/>
    <w:rsid w:val="00E04A97"/>
    <w:rsid w:val="00E05A01"/>
    <w:rsid w:val="00E20678"/>
    <w:rsid w:val="00E216B7"/>
    <w:rsid w:val="00E23D9D"/>
    <w:rsid w:val="00E30145"/>
    <w:rsid w:val="00E32CDA"/>
    <w:rsid w:val="00E42B8D"/>
    <w:rsid w:val="00E42DFA"/>
    <w:rsid w:val="00E45770"/>
    <w:rsid w:val="00E520D2"/>
    <w:rsid w:val="00E52F69"/>
    <w:rsid w:val="00E5439E"/>
    <w:rsid w:val="00E55C18"/>
    <w:rsid w:val="00E6288B"/>
    <w:rsid w:val="00E638E7"/>
    <w:rsid w:val="00E65313"/>
    <w:rsid w:val="00E702FB"/>
    <w:rsid w:val="00E71137"/>
    <w:rsid w:val="00E72EC0"/>
    <w:rsid w:val="00E750D4"/>
    <w:rsid w:val="00E75FAD"/>
    <w:rsid w:val="00E767B8"/>
    <w:rsid w:val="00E808C9"/>
    <w:rsid w:val="00E82E23"/>
    <w:rsid w:val="00E8326A"/>
    <w:rsid w:val="00E86961"/>
    <w:rsid w:val="00E91974"/>
    <w:rsid w:val="00E9307D"/>
    <w:rsid w:val="00E96C5B"/>
    <w:rsid w:val="00EA17F8"/>
    <w:rsid w:val="00EA5CFD"/>
    <w:rsid w:val="00EB0631"/>
    <w:rsid w:val="00EB09CB"/>
    <w:rsid w:val="00EB3C5A"/>
    <w:rsid w:val="00EB3D74"/>
    <w:rsid w:val="00EC0B6B"/>
    <w:rsid w:val="00EC1538"/>
    <w:rsid w:val="00EC3057"/>
    <w:rsid w:val="00EC536D"/>
    <w:rsid w:val="00EC59BD"/>
    <w:rsid w:val="00ED0F91"/>
    <w:rsid w:val="00ED1AC0"/>
    <w:rsid w:val="00ED2DB3"/>
    <w:rsid w:val="00ED3D82"/>
    <w:rsid w:val="00ED4051"/>
    <w:rsid w:val="00ED4F45"/>
    <w:rsid w:val="00ED746E"/>
    <w:rsid w:val="00EE1598"/>
    <w:rsid w:val="00EE31D1"/>
    <w:rsid w:val="00EE664B"/>
    <w:rsid w:val="00EE68D1"/>
    <w:rsid w:val="00EE714E"/>
    <w:rsid w:val="00EF32F9"/>
    <w:rsid w:val="00EF3430"/>
    <w:rsid w:val="00EF57A8"/>
    <w:rsid w:val="00EF62C9"/>
    <w:rsid w:val="00EF6352"/>
    <w:rsid w:val="00EF79CB"/>
    <w:rsid w:val="00EF7E0B"/>
    <w:rsid w:val="00F007E2"/>
    <w:rsid w:val="00F00D24"/>
    <w:rsid w:val="00F02180"/>
    <w:rsid w:val="00F026BD"/>
    <w:rsid w:val="00F06630"/>
    <w:rsid w:val="00F156D9"/>
    <w:rsid w:val="00F1602D"/>
    <w:rsid w:val="00F16354"/>
    <w:rsid w:val="00F22B29"/>
    <w:rsid w:val="00F235BF"/>
    <w:rsid w:val="00F2564B"/>
    <w:rsid w:val="00F2628D"/>
    <w:rsid w:val="00F27DBF"/>
    <w:rsid w:val="00F300F5"/>
    <w:rsid w:val="00F311F9"/>
    <w:rsid w:val="00F355E6"/>
    <w:rsid w:val="00F35FE4"/>
    <w:rsid w:val="00F401E7"/>
    <w:rsid w:val="00F407B4"/>
    <w:rsid w:val="00F43CA4"/>
    <w:rsid w:val="00F50DCE"/>
    <w:rsid w:val="00F56BB3"/>
    <w:rsid w:val="00F607FD"/>
    <w:rsid w:val="00F63729"/>
    <w:rsid w:val="00F65502"/>
    <w:rsid w:val="00F65C5A"/>
    <w:rsid w:val="00F709BD"/>
    <w:rsid w:val="00F70A8D"/>
    <w:rsid w:val="00F70E49"/>
    <w:rsid w:val="00F71AA1"/>
    <w:rsid w:val="00F71F1F"/>
    <w:rsid w:val="00F752F3"/>
    <w:rsid w:val="00F80559"/>
    <w:rsid w:val="00F81F29"/>
    <w:rsid w:val="00F82F1C"/>
    <w:rsid w:val="00F83396"/>
    <w:rsid w:val="00F83FF1"/>
    <w:rsid w:val="00F849FD"/>
    <w:rsid w:val="00F84AB7"/>
    <w:rsid w:val="00F90219"/>
    <w:rsid w:val="00F91559"/>
    <w:rsid w:val="00F91869"/>
    <w:rsid w:val="00F94A92"/>
    <w:rsid w:val="00F95177"/>
    <w:rsid w:val="00F96038"/>
    <w:rsid w:val="00F97984"/>
    <w:rsid w:val="00FA06B5"/>
    <w:rsid w:val="00FA1983"/>
    <w:rsid w:val="00FA2A9E"/>
    <w:rsid w:val="00FA2BBA"/>
    <w:rsid w:val="00FA3B5D"/>
    <w:rsid w:val="00FB0967"/>
    <w:rsid w:val="00FB1047"/>
    <w:rsid w:val="00FB2152"/>
    <w:rsid w:val="00FB2B52"/>
    <w:rsid w:val="00FB3455"/>
    <w:rsid w:val="00FB5138"/>
    <w:rsid w:val="00FB7F1E"/>
    <w:rsid w:val="00FC00A0"/>
    <w:rsid w:val="00FC031C"/>
    <w:rsid w:val="00FD112F"/>
    <w:rsid w:val="00FD1419"/>
    <w:rsid w:val="00FD6A76"/>
    <w:rsid w:val="00FE0388"/>
    <w:rsid w:val="00FE1D1B"/>
    <w:rsid w:val="00FE20DB"/>
    <w:rsid w:val="00FE7F0E"/>
    <w:rsid w:val="00FF01D4"/>
    <w:rsid w:val="00FF07F9"/>
    <w:rsid w:val="00FF27B6"/>
    <w:rsid w:val="00FF4C67"/>
    <w:rsid w:val="02A64119"/>
    <w:rsid w:val="048667D3"/>
    <w:rsid w:val="049E006D"/>
    <w:rsid w:val="054C634F"/>
    <w:rsid w:val="07BD0E51"/>
    <w:rsid w:val="08DB7764"/>
    <w:rsid w:val="0C9A6ED5"/>
    <w:rsid w:val="0DEA7B00"/>
    <w:rsid w:val="130C2FEE"/>
    <w:rsid w:val="1AD4001C"/>
    <w:rsid w:val="1CFD4AD4"/>
    <w:rsid w:val="1EB274DF"/>
    <w:rsid w:val="22B36787"/>
    <w:rsid w:val="231125AC"/>
    <w:rsid w:val="28260401"/>
    <w:rsid w:val="2CF51D47"/>
    <w:rsid w:val="33FD7752"/>
    <w:rsid w:val="37922635"/>
    <w:rsid w:val="3A242466"/>
    <w:rsid w:val="3EF07F7A"/>
    <w:rsid w:val="43ED3C40"/>
    <w:rsid w:val="4AF3601A"/>
    <w:rsid w:val="55AE0FCF"/>
    <w:rsid w:val="58FE18D5"/>
    <w:rsid w:val="594914BB"/>
    <w:rsid w:val="5FCE09A6"/>
    <w:rsid w:val="605C1038"/>
    <w:rsid w:val="60ED5F11"/>
    <w:rsid w:val="614B38A4"/>
    <w:rsid w:val="646426D5"/>
    <w:rsid w:val="64BC4F31"/>
    <w:rsid w:val="64C3416F"/>
    <w:rsid w:val="6624577F"/>
    <w:rsid w:val="67161F83"/>
    <w:rsid w:val="68DB6F84"/>
    <w:rsid w:val="69E501EB"/>
    <w:rsid w:val="6A7E3167"/>
    <w:rsid w:val="6D873407"/>
    <w:rsid w:val="6DA24319"/>
    <w:rsid w:val="6FE35A27"/>
    <w:rsid w:val="75536D10"/>
    <w:rsid w:val="77F71564"/>
    <w:rsid w:val="78B34C32"/>
    <w:rsid w:val="79BC759B"/>
    <w:rsid w:val="79F159A9"/>
    <w:rsid w:val="7C7B4D3A"/>
    <w:rsid w:val="7D8668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宋体" w:hAnsi="宋体" w:eastAsia="Arial" w:cs="宋体"/>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link w:val="14"/>
    <w:qFormat/>
    <w:uiPriority w:val="0"/>
    <w:pPr>
      <w:tabs>
        <w:tab w:val="center" w:pos="4153"/>
        <w:tab w:val="right" w:pos="8306"/>
      </w:tabs>
      <w:snapToGrid w:val="0"/>
      <w:jc w:val="left"/>
    </w:pPr>
    <w:rPr>
      <w:sz w:val="18"/>
      <w:szCs w:val="18"/>
    </w:rPr>
  </w:style>
  <w:style w:type="paragraph" w:styleId="4">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39"/>
    <w:pPr>
      <w:tabs>
        <w:tab w:val="left" w:pos="840"/>
        <w:tab w:val="right" w:leader="dot" w:pos="8296"/>
      </w:tabs>
      <w:spacing w:line="560" w:lineRule="exact"/>
      <w:jc w:val="left"/>
    </w:pPr>
    <w:rPr>
      <w:rFonts w:ascii="仿宋_GB2312" w:hAnsi="新宋体" w:eastAsia="仿宋_GB2312" w:cs="Calibri"/>
      <w:b/>
      <w:bCs/>
      <w:caps/>
      <w:sz w:val="28"/>
      <w:szCs w:val="28"/>
    </w:rPr>
  </w:style>
  <w:style w:type="paragraph" w:styleId="6">
    <w:name w:val="toc 2"/>
    <w:basedOn w:val="1"/>
    <w:next w:val="1"/>
    <w:qFormat/>
    <w:uiPriority w:val="39"/>
    <w:pPr>
      <w:tabs>
        <w:tab w:val="right" w:leader="dot" w:pos="8494"/>
      </w:tabs>
      <w:spacing w:line="560" w:lineRule="exact"/>
      <w:ind w:left="210"/>
      <w:jc w:val="left"/>
    </w:pPr>
    <w:rPr>
      <w:rFonts w:ascii="仿宋_GB2312" w:hAnsi="Calibri" w:eastAsia="仿宋_GB2312" w:cs="Calibri"/>
      <w:smallCaps/>
      <w:sz w:val="28"/>
      <w:szCs w:val="28"/>
    </w:rPr>
  </w:style>
  <w:style w:type="paragraph" w:styleId="7">
    <w:name w:val="Normal (Web)"/>
    <w:basedOn w:val="1"/>
    <w:uiPriority w:val="0"/>
    <w:rPr>
      <w:sz w:val="24"/>
    </w:rPr>
  </w:style>
  <w:style w:type="table" w:styleId="9">
    <w:name w:val="Table Grid"/>
    <w:basedOn w:val="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page number"/>
    <w:basedOn w:val="10"/>
    <w:uiPriority w:val="0"/>
  </w:style>
  <w:style w:type="character" w:styleId="12">
    <w:name w:val="FollowedHyperlink"/>
    <w:qFormat/>
    <w:uiPriority w:val="0"/>
    <w:rPr>
      <w:color w:val="800080"/>
      <w:u w:val="single"/>
    </w:rPr>
  </w:style>
  <w:style w:type="character" w:styleId="13">
    <w:name w:val="Hyperlink"/>
    <w:uiPriority w:val="0"/>
    <w:rPr>
      <w:color w:val="0000FF"/>
      <w:u w:val="single"/>
    </w:rPr>
  </w:style>
  <w:style w:type="character" w:customStyle="1" w:styleId="14">
    <w:name w:val="页脚 Char"/>
    <w:link w:val="3"/>
    <w:uiPriority w:val="0"/>
    <w:rPr>
      <w:kern w:val="2"/>
      <w:sz w:val="18"/>
      <w:szCs w:val="18"/>
    </w:rPr>
  </w:style>
  <w:style w:type="character" w:customStyle="1" w:styleId="15">
    <w:name w:val="页眉 Char"/>
    <w:link w:val="4"/>
    <w:uiPriority w:val="0"/>
    <w:rPr>
      <w:kern w:val="2"/>
      <w:sz w:val="18"/>
      <w:szCs w:val="18"/>
    </w:rPr>
  </w:style>
  <w:style w:type="paragraph" w:customStyle="1" w:styleId="16">
    <w:name w:val="Char Char Char Char Char Char Char"/>
    <w:basedOn w:val="1"/>
    <w:qFormat/>
    <w:uiPriority w:val="0"/>
    <w:rPr>
      <w:szCs w:val="21"/>
    </w:rPr>
  </w:style>
  <w:style w:type="paragraph" w:styleId="17">
    <w:name w:val="List Paragraph"/>
    <w:basedOn w:val="1"/>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czj</Company>
  <Pages>4</Pages>
  <Words>306</Words>
  <Characters>1745</Characters>
  <Lines>14</Lines>
  <Paragraphs>4</Paragraphs>
  <TotalTime>1</TotalTime>
  <ScaleCrop>false</ScaleCrop>
  <LinksUpToDate>false</LinksUpToDate>
  <CharactersWithSpaces>2047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2022-03-19T03:01:00Z</dcterms:created>
  <dc:creator>傅海英</dc:creator>
  <cp:lastModifiedBy>城市之光</cp:lastModifiedBy>
  <cp:lastPrinted>2019-06-21T02:10:00Z</cp:lastPrinted>
  <dcterms:modified xsi:type="dcterms:W3CDTF">2022-07-18T01:48:06Z</dcterms:modified>
  <dc:title>关于进行本市部门整体支出</dc:title>
  <cp:revision>226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