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岢岚县人民政府</w:t>
      </w:r>
    </w:p>
    <w:p>
      <w:pPr>
        <w:keepNext w:val="0"/>
        <w:keepLines w:val="0"/>
        <w:pageBreakBefore w:val="0"/>
        <w:kinsoku/>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2020年政府信息公开年报</w:t>
      </w:r>
    </w:p>
    <w:p>
      <w:pPr>
        <w:keepNext w:val="0"/>
        <w:keepLines w:val="0"/>
        <w:pageBreakBefore w:val="0"/>
        <w:kinsoku/>
        <w:overflowPunct/>
        <w:topLinePunct w:val="0"/>
        <w:autoSpaceDE/>
        <w:autoSpaceDN/>
        <w:bidi w:val="0"/>
        <w:adjustRightInd/>
        <w:snapToGrid/>
        <w:spacing w:beforeAutospacing="0" w:afterAutospacing="0" w:line="62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新修订的《中华人民共和国政府信息公开条例》(国务院令第711号，以下简称新《条例》)和《国务院办公厅政府信息与政务公开办公室关于政府信息公开工作年度报告有关事项的通知》(国办公开办函〔2019〕60号)编制此报告。报告由总体情况、主动公开政府信息情况、收到和处理政府信息公开申请情况、政府信息公开行政复议和行政诉讼情况、存在的主要问题及改进情况工作建议、其他需要报告的事项六部分组成，报告所列数据的统计期限为2020年1月1日至12月31日。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我县政务公开工作实际，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经县政府同意，</w:t>
      </w:r>
      <w:r>
        <w:rPr>
          <w:rFonts w:hint="eastAsia" w:ascii="仿宋_GB2312" w:hAnsi="仿宋_GB2312" w:eastAsia="仿宋_GB2312" w:cs="仿宋_GB2312"/>
          <w:color w:val="000000" w:themeColor="text1"/>
          <w:sz w:val="32"/>
          <w:szCs w:val="32"/>
          <w:lang w:eastAsia="zh-CN"/>
          <w14:textFill>
            <w14:solidFill>
              <w14:schemeClr w14:val="tx1"/>
            </w14:solidFill>
          </w14:textFill>
        </w:rPr>
        <w:t>现将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2020年度</w:t>
      </w:r>
      <w:r>
        <w:rPr>
          <w:rFonts w:hint="eastAsia" w:ascii="仿宋_GB2312" w:hAnsi="仿宋_GB2312" w:eastAsia="仿宋_GB2312" w:cs="仿宋_GB2312"/>
          <w:color w:val="000000" w:themeColor="text1"/>
          <w:sz w:val="32"/>
          <w:szCs w:val="32"/>
          <w:lang w:eastAsia="zh-CN"/>
          <w14:textFill>
            <w14:solidFill>
              <w14:schemeClr w14:val="tx1"/>
            </w14:solidFill>
          </w14:textFill>
        </w:rPr>
        <w:t>全县政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府</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信息公开工作情况报告如下：</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一、总体情况</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2020年，岢岚县坚持以习近平新时代中国特色社会主义思想为指引，深入贯彻落实党的十九大精神和习近平总书记视察山西重要讲话精神，认真贯彻落实党中央、国务院关于全面推进政务公开工作的决策部署，认真贯彻《中华人民</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共和国政府信息公开条例》，紧紧围绕经济社会发展和群众关注关切，不断提升政务公开的质量和实效，全力保障人民群众知情权、参与权、表达权、监督权，推动人民满意的服务型政府建设。</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3" w:firstLineChars="200"/>
        <w:jc w:val="both"/>
        <w:textAlignment w:val="auto"/>
        <w:outlineLvl w:val="9"/>
        <w:rPr>
          <w:rFonts w:hint="eastAsia" w:ascii="仿宋_GB2312" w:hAnsi="仿宋_GB2312" w:eastAsia="仿宋_GB2312" w:cs="仿宋_GB2312"/>
          <w:b/>
          <w:bCs/>
          <w:i w:val="0"/>
          <w:caps w:val="0"/>
          <w:color w:val="000000" w:themeColor="text1"/>
          <w:spacing w:val="0"/>
          <w:sz w:val="24"/>
          <w:szCs w:val="24"/>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（一）政府信息主动公开情况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2020年，我县</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根据《条例》主动公开规定，</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坚持采取多种形式不断</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加大</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政府政务信息</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公开力度。</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default" w:eastAsia="仿宋_GB2312"/>
          <w:color w:val="000000" w:themeColor="text1"/>
          <w:lang w:val="en-US" w:eastAsia="zh-CN"/>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b/>
          <w:bCs w:val="0"/>
          <w:i w:val="0"/>
          <w:caps w:val="0"/>
          <w:color w:val="000000" w:themeColor="text1"/>
          <w:spacing w:val="0"/>
          <w:sz w:val="32"/>
          <w:szCs w:val="32"/>
          <w:u w:val="none"/>
          <w:shd w:val="clear" w:color="auto" w:fill="FFFFFF"/>
          <w:lang w:val="en-US" w:eastAsia="zh-CN"/>
          <w14:textFill>
            <w14:solidFill>
              <w14:schemeClr w14:val="tx1"/>
            </w14:solidFill>
          </w14:textFill>
        </w:rPr>
        <w:t>岢岚县人民政府</w:t>
      </w:r>
      <w:r>
        <w:rPr>
          <w:rFonts w:hint="eastAsia" w:ascii="仿宋_GB2312" w:hAnsi="仿宋_GB2312" w:eastAsia="仿宋_GB2312" w:cs="仿宋_GB2312"/>
          <w:b/>
          <w:bCs w:val="0"/>
          <w:i w:val="0"/>
          <w:caps w:val="0"/>
          <w:color w:val="000000" w:themeColor="text1"/>
          <w:spacing w:val="0"/>
          <w:sz w:val="32"/>
          <w:szCs w:val="32"/>
          <w:u w:val="none"/>
          <w:shd w:val="clear" w:color="auto" w:fill="FFFFFF"/>
          <w14:textFill>
            <w14:solidFill>
              <w14:schemeClr w14:val="tx1"/>
            </w14:solidFill>
          </w14:textFill>
        </w:rPr>
        <w:t>网站</w:t>
      </w:r>
      <w:r>
        <w:rPr>
          <w:rFonts w:hint="eastAsia" w:ascii="仿宋_GB2312" w:hAnsi="仿宋_GB2312" w:eastAsia="仿宋_GB2312" w:cs="仿宋_GB2312"/>
          <w:b/>
          <w:bCs w:val="0"/>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县政府网站</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于</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2015年8月改版重新</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建立，本着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新闻发布、政务</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公开、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信息畅通、</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互动交流、便民服务的原则</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积极开展公共资源配置、社会公益事业建设、规划计划、统计、重点民生、公共财政、应急管理等重点领域信息公开工作，</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不断加强日常维护管理，提升政府网站的服务水平。</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根据政务公开和政府信息公开网站建设要求，加大岢岚政府网更新批次。</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截至20</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年12月底，</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累计更新3095条。其中，</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规划计划</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主动公开工作规划和年度计划</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 xml:space="preserve"> 3 </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；人事任免信息，</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主动公开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人事任免</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信息</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；部门重要事项，</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主动公开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部门重要事项</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55</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；文件及应急管理，</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主动公开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应急管理办法、规划计划</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11</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范性文件2020年共及时更新文件10件；意见征集，共发布意见征求400条，确保出台重大政策之前，广泛听取公众对重大事项决策的意见，充分采纳合理化建议，使决策更具有科学性；执行公开，据市政府出台有关政策，积极发布决策部署落实情况20余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重点领域政务信息公开。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2020年，我县按要求积极推进基层政务公开、“放管服效”改革及优化营商环境相关信息公开，</w:t>
      </w:r>
      <w:r>
        <w:rPr>
          <w:rFonts w:hint="eastAsia" w:ascii="仿宋_GB2312" w:hAnsi="仿宋_GB2312" w:eastAsia="仿宋_GB2312" w:cs="仿宋_GB2312"/>
          <w:b w:val="0"/>
          <w:i w:val="0"/>
          <w:caps w:val="0"/>
          <w:color w:val="000000" w:themeColor="text1"/>
          <w:spacing w:val="0"/>
          <w:kern w:val="0"/>
          <w:sz w:val="32"/>
          <w:szCs w:val="32"/>
          <w:lang w:val="en-US" w:eastAsia="zh-CN" w:bidi="ar"/>
          <w14:textFill>
            <w14:solidFill>
              <w14:schemeClr w14:val="tx1"/>
            </w14:solidFill>
          </w14:textFill>
        </w:rPr>
        <w:t>以清单管理推动减权放权，各类清单及时向社会公开，进一步加强了权责清单公开工作，编制完成政务服务事项目录。全县12个乡镇完成了基层重点领域新开公开目录清单的编制工作；19个部门完成了26个重点领域的信息公开目录清单编制工作，并进行了相关信息的公开公示。</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政策解读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。推进政策性文件与解读方案、解读材料同步组织、同步审签、同步部署。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解读材料经审核后于文件公开的3个工作日内在政府信息公开网“政策解读”栏目发布。特别关注政府规范性文件执行过程中的各方反应，对在政策执行中遇到的具体问题，必要时进行连续性解读。2020年政府网站共发布解读信息18条，各乡镇及各部门以各自信息公示栏、微信群等方式适时对相关政策进行了解读回应。</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舆情回应。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我县</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全面建立“互联网舆情风险评估和预警、互联网舆情监测和研判、网上信息发布和引导”三大机制及流程，加强对网络舆情的预警防范和监测引导，形成积极向上的主流舆论，营造良好的舆论环境。</w:t>
      </w: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2020年政府网站共收到群众留言81条，办结81条；公开答复69条。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2.政府系统政务新媒体</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根据《国务院办公厅关于推进政务新媒体健康有序发展的意见》（国办发〔2018〕123号）文件精神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及省市要求，我县开展了全县</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政府系统</w:t>
      </w:r>
      <w:r>
        <w:rPr>
          <w:rFonts w:hint="eastAsia" w:ascii="仿宋_GB2312" w:hAnsi="仿宋_GB2312" w:eastAsia="仿宋_GB2312" w:cs="仿宋_GB2312"/>
          <w:color w:val="000000" w:themeColor="text1"/>
          <w:sz w:val="32"/>
          <w:szCs w:val="32"/>
          <w14:textFill>
            <w14:solidFill>
              <w14:schemeClr w14:val="tx1"/>
            </w14:solidFill>
          </w14:textFill>
        </w:rPr>
        <w:t>政务新媒体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清理整治专项行动。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县除政府网站外共有政务新媒体4个，分别是岢岚发布微博，岢岚县公安局微信公众号，岢岚县交警大队微博及微信订阅号。政府网站及岢岚发布微博由政府办负责运维；岢岚县公安局微信公众号由县公安局负责运维；公安交警大队负责运维其主管的其它2个新媒体帐号。</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微博岢岚发布主要转载国家省市县相关新闻信息，回应处理群众的发帖诉求。岢岚县公安局微信公众号主要发布县公安局要闻、警方资讯、所队动态、法律宣传、方针政策等信息。岢岚县公安交警大队微博、微信订阅号2个新媒体帐号主要是通过不同渠道发布交通安全知识宣传信息、曝光交通违法行为等相关信息。</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2020年4个政务新媒体，共发布各类信息2万余条。</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3.随手拍及12345政务热线。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按照市政府随手拍工作要求，我县于2020年3月组织全县相关部门进行注册建设，截至目前我县共有入驻单位24个，处理群众咨询及各类诉求80余条。</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按照省市12345政务热线建运要求，我县于2020年4月底开通运行，截至目前已处置各类群众诉求384条，待处置17条。</w:t>
      </w:r>
    </w:p>
    <w:p>
      <w:pPr>
        <w:keepNext w:val="0"/>
        <w:keepLines w:val="0"/>
        <w:pageBreakBefore w:val="0"/>
        <w:widowControl w:val="0"/>
        <w:kinsoku/>
        <w:wordWrap/>
        <w:overflowPunct/>
        <w:topLinePunct w:val="0"/>
        <w:autoSpaceDE/>
        <w:autoSpaceDN/>
        <w:bidi w:val="0"/>
        <w:adjustRightInd/>
        <w:snapToGrid/>
        <w:spacing w:line="62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我县</w:t>
      </w:r>
      <w:r>
        <w:rPr>
          <w:rFonts w:hint="eastAsia" w:ascii="仿宋_GB2312" w:hAnsi="仿宋_GB2312" w:eastAsia="仿宋_GB2312" w:cs="仿宋_GB2312"/>
          <w:color w:val="000000" w:themeColor="text1"/>
          <w:sz w:val="30"/>
          <w:szCs w:val="30"/>
          <w14:textFill>
            <w14:solidFill>
              <w14:schemeClr w14:val="tx1"/>
            </w14:solidFill>
          </w14:textFill>
        </w:rPr>
        <w:t>始终把解决民生问题摆在更加突出重要的位置，选好配强入驻人员</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和具体操作员</w:t>
      </w:r>
      <w:r>
        <w:rPr>
          <w:rFonts w:hint="eastAsia" w:ascii="仿宋_GB2312" w:hAnsi="仿宋_GB2312" w:eastAsia="仿宋_GB2312" w:cs="仿宋_GB2312"/>
          <w:color w:val="000000" w:themeColor="text1"/>
          <w:sz w:val="30"/>
          <w:szCs w:val="30"/>
          <w14:textFill>
            <w14:solidFill>
              <w14:schemeClr w14:val="tx1"/>
            </w14:solidFill>
          </w14:textFill>
        </w:rPr>
        <w:t>，充分运用</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各类</w:t>
      </w:r>
      <w:r>
        <w:rPr>
          <w:rFonts w:hint="eastAsia" w:ascii="仿宋_GB2312" w:hAnsi="仿宋_GB2312" w:eastAsia="仿宋_GB2312" w:cs="仿宋_GB2312"/>
          <w:color w:val="000000" w:themeColor="text1"/>
          <w:sz w:val="30"/>
          <w:szCs w:val="30"/>
          <w14:textFill>
            <w14:solidFill>
              <w14:schemeClr w14:val="tx1"/>
            </w14:solidFill>
          </w14:textFill>
        </w:rPr>
        <w:t>平台走好网上群众路线，及时受理，及时办结，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确保企业和群众反映的问题和合理诉求及时得到处置和办理，</w:t>
      </w:r>
      <w:r>
        <w:rPr>
          <w:rFonts w:hint="eastAsia" w:ascii="仿宋_GB2312" w:hAnsi="仿宋_GB2312" w:eastAsia="仿宋_GB2312" w:cs="仿宋_GB2312"/>
          <w:color w:val="000000" w:themeColor="text1"/>
          <w:sz w:val="30"/>
          <w:szCs w:val="30"/>
          <w14:textFill>
            <w14:solidFill>
              <w14:schemeClr w14:val="tx1"/>
            </w14:solidFill>
          </w14:textFill>
        </w:rPr>
        <w:t>确保群众诉求“事事有回音、件件有落实”。</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切实</w:t>
      </w:r>
      <w:r>
        <w:rPr>
          <w:rFonts w:hint="eastAsia" w:ascii="仿宋_GB2312" w:hAnsi="仿宋_GB2312" w:eastAsia="仿宋_GB2312" w:cs="仿宋_GB2312"/>
          <w:color w:val="000000" w:themeColor="text1"/>
          <w:sz w:val="30"/>
          <w:szCs w:val="30"/>
          <w14:textFill>
            <w14:solidFill>
              <w14:schemeClr w14:val="tx1"/>
            </w14:solidFill>
          </w14:textFill>
        </w:rPr>
        <w:t>提高为民服务水平，推进依法行政，创新社会治理，</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切实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打造便捷、高效、规范、智慧的政务服务体系，切实</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维护群众合法权益，</w:t>
      </w:r>
      <w:r>
        <w:rPr>
          <w:rFonts w:hint="eastAsia" w:ascii="仿宋_GB2312" w:hAnsi="仿宋_GB2312" w:eastAsia="仿宋_GB2312" w:cs="仿宋_GB2312"/>
          <w:color w:val="000000" w:themeColor="text1"/>
          <w:sz w:val="30"/>
          <w:szCs w:val="30"/>
          <w14:textFill>
            <w14:solidFill>
              <w14:schemeClr w14:val="tx1"/>
            </w14:solidFill>
          </w14:textFill>
        </w:rPr>
        <w:t>把网络问政工作落到实处。</w:t>
      </w:r>
    </w:p>
    <w:p>
      <w:pPr>
        <w:keepNext w:val="0"/>
        <w:keepLines w:val="0"/>
        <w:pageBreakBefore w:val="0"/>
        <w:numPr>
          <w:ilvl w:val="0"/>
          <w:numId w:val="0"/>
        </w:numPr>
        <w:kinsoku/>
        <w:overflowPunct/>
        <w:topLinePunct w:val="0"/>
        <w:autoSpaceDE/>
        <w:autoSpaceDN/>
        <w:bidi w:val="0"/>
        <w:adjustRightInd/>
        <w:snapToGrid/>
        <w:spacing w:line="620" w:lineRule="exact"/>
        <w:ind w:left="640" w:leftChars="0" w:right="0" w:rightChars="0"/>
        <w:jc w:val="both"/>
        <w:textAlignment w:val="auto"/>
        <w:outlineLvl w:val="9"/>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b/>
          <w:bCs w:val="0"/>
          <w:i w:val="0"/>
          <w:caps w:val="0"/>
          <w:color w:val="000000" w:themeColor="text1"/>
          <w:spacing w:val="0"/>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b/>
          <w:bCs w:val="0"/>
          <w:i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依申请公开政府信息情况</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我县不断建立</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健全政府信息依申请公开受理、答复机制，认真受理、办理依申请公开。及时公布申请受理情况和办理结果。为了保障公民、法人或者其他组织依法获取政府信息，充分发挥政府信息对人民群众生产、生活和经济社会活动的服务作用，依据《中华人民共和国政府信息公开条例》，结合实际，制定了依申请公开指南和目录，并根据变动情况及时更新。</w:t>
      </w:r>
    </w:p>
    <w:p>
      <w:pPr>
        <w:pStyle w:val="2"/>
        <w:keepNext w:val="0"/>
        <w:keepLines w:val="0"/>
        <w:pageBreakBefore w:val="0"/>
        <w:kinsoku/>
        <w:overflowPunct/>
        <w:topLinePunct w:val="0"/>
        <w:autoSpaceDE/>
        <w:autoSpaceDN/>
        <w:bidi w:val="0"/>
        <w:adjustRightInd/>
        <w:snapToGrid/>
        <w:spacing w:after="0" w:afterLines="0" w:line="620" w:lineRule="exact"/>
        <w:ind w:left="0" w:leftChars="0" w:firstLine="640" w:firstLineChars="200"/>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2020年度，我县没有相关申请公开信息情况。</w:t>
      </w:r>
    </w:p>
    <w:p>
      <w:pPr>
        <w:keepNext w:val="0"/>
        <w:keepLines w:val="0"/>
        <w:pageBreakBefore w:val="0"/>
        <w:numPr>
          <w:ilvl w:val="0"/>
          <w:numId w:val="0"/>
        </w:numPr>
        <w:kinsoku/>
        <w:overflowPunct/>
        <w:topLinePunct w:val="0"/>
        <w:autoSpaceDE/>
        <w:autoSpaceDN/>
        <w:bidi w:val="0"/>
        <w:adjustRightInd/>
        <w:snapToGrid/>
        <w:spacing w:line="620" w:lineRule="exact"/>
        <w:ind w:left="640" w:leftChars="0"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截至目前没有行政复议、诉讼情况。</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（三）政府政务信息公开管理运行情况</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政府网站及政府新媒体既是岢岚县对外开放的窗口，又是与外界交流的平台。当前我们主要是认真做好门户网站及各类载体信息公开更新，充分发挥政务信息公开互动交流平台作用。政府网站目前设置的页面栏目有：政务要闻、政府信息公开、政务服务、互动交流、走进岢岚、公共数据以及若干子栏目，包括信政策解读、县长信箱、信息公开、营商环境等，其公开内容涵括到我县的基本情况、职能配置、工作动态、权力运行等方面。我们安排了专人负责信息采集上报工作，每天及时更新信息，充分发挥了网站重要信息宣传、发布的作用。</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根据市政府统一安排，已完成网站集约化建设，运行良好。网站的安全维护市县两级共同负责，该公司指派专人定期对政府网站进行安全维护。2017年以来信息化建设（含运维）每年投入约3万元。</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一是加强领导，强化监管。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进一步改善领导方式和执政方式，提高干部的领导水平和执政水平，拆除党和人民之间的“隔心墙”，架起“连心桥”，我县围绕“规范、提高、拓展、扩面”的工作思路，把政务公开工作作为一项“民心工程”来抓紧抓好，抓落实。一方面，加强了组织领导，建立了工作领导组及工作方案，由闫莉芸常务副县长具体分管，政府办张建军主任总负责，专人进行信息更新维护。另一方面，加强了政务公开宣传发动工作，坚持把舆论导向作为深化政务公开工作的一项重要手段，通过大力宣传，政务公开日益深入人心，政府为民服务意识，群众民主管理意识不断增强。</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二是加强考核，优化提高</w:t>
      </w:r>
      <w:r>
        <w:rPr>
          <w:rFonts w:hint="eastAsia" w:ascii="黑体" w:hAnsi="黑体" w:eastAsia="黑体" w:cs="黑体"/>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2020年我县已将全县12个乡镇及19个重点部门纳入政务公开考核范围，并</w:t>
      </w:r>
      <w:r>
        <w:rPr>
          <w:rStyle w:val="8"/>
          <w:rFonts w:hint="eastAsia" w:ascii="仿宋_GB2312" w:hAnsi="仿宋_GB2312" w:eastAsia="仿宋_GB2312" w:cs="仿宋_GB2312"/>
          <w:color w:val="000000" w:themeColor="text1"/>
          <w:sz w:val="32"/>
          <w:szCs w:val="32"/>
          <w14:textFill>
            <w14:solidFill>
              <w14:schemeClr w14:val="tx1"/>
            </w14:solidFill>
          </w14:textFill>
        </w:rPr>
        <w:t>采取查阅政务公开档案资料，到部分</w:t>
      </w:r>
      <w:r>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t>单位实地</w:t>
      </w:r>
      <w:r>
        <w:rPr>
          <w:rStyle w:val="8"/>
          <w:rFonts w:hint="eastAsia" w:ascii="仿宋_GB2312" w:hAnsi="仿宋_GB2312" w:eastAsia="仿宋_GB2312" w:cs="仿宋_GB2312"/>
          <w:color w:val="000000" w:themeColor="text1"/>
          <w:sz w:val="32"/>
          <w:szCs w:val="32"/>
          <w14:textFill>
            <w14:solidFill>
              <w14:schemeClr w14:val="tx1"/>
            </w14:solidFill>
          </w14:textFill>
        </w:rPr>
        <w:t>查看公开栏、制度表、办事流程图等对被检查单位的政务公开工作进行了全面考核</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通过检查被考核单位开展政务公开的情况，从组织领导、政务公开、政府信息公开、公开方式、</w:t>
      </w:r>
      <w:r>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t>解读回应等</w:t>
      </w:r>
      <w:r>
        <w:rPr>
          <w:rStyle w:val="8"/>
          <w:rFonts w:hint="eastAsia" w:ascii="仿宋_GB2312" w:hAnsi="仿宋_GB2312" w:eastAsia="仿宋_GB2312" w:cs="仿宋_GB2312"/>
          <w:color w:val="000000" w:themeColor="text1"/>
          <w:sz w:val="32"/>
          <w:szCs w:val="32"/>
          <w14:textFill>
            <w14:solidFill>
              <w14:schemeClr w14:val="tx1"/>
            </w14:solidFill>
          </w14:textFill>
        </w:rPr>
        <w:t>方面进行量化打分，</w:t>
      </w:r>
      <w:r>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t>基本完成了相关工作任务。</w:t>
      </w:r>
    </w:p>
    <w:p>
      <w:pPr>
        <w:keepNext w:val="0"/>
        <w:keepLines w:val="0"/>
        <w:pageBreakBefore w:val="0"/>
        <w:numPr>
          <w:ilvl w:val="0"/>
          <w:numId w:val="0"/>
        </w:numPr>
        <w:kinsoku/>
        <w:overflowPunct/>
        <w:topLinePunct w:val="0"/>
        <w:autoSpaceDE/>
        <w:autoSpaceDN/>
        <w:bidi w:val="0"/>
        <w:adjustRightInd/>
        <w:snapToGrid/>
        <w:spacing w:line="620" w:lineRule="exact"/>
        <w:ind w:left="640" w:leftChars="0" w:right="0" w:rightChars="0"/>
        <w:jc w:val="both"/>
        <w:textAlignment w:val="auto"/>
        <w:outlineLvl w:val="9"/>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二、</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主动公开政府信息情况</w:t>
      </w:r>
    </w:p>
    <w:tbl>
      <w:tblPr>
        <w:tblStyle w:val="7"/>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8"/>
        <w:gridCol w:w="1880"/>
        <w:gridCol w:w="695"/>
        <w:gridCol w:w="1405"/>
        <w:gridCol w:w="1068"/>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本年新</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制作数量</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本年新</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公开数量</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规章</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规范性文件</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10</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10</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上一年项目数量</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本年增/减</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行政许可</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195</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+177</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3585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其他对外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管理服务事项</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上一年项目数量</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本年增/减</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行政处罚</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732</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-71</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行政强制</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205</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-52</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257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上一年项目数量</w:t>
            </w:r>
          </w:p>
        </w:tc>
        <w:tc>
          <w:tcPr>
            <w:tcW w:w="2473"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本年增/减</w:t>
            </w:r>
          </w:p>
        </w:tc>
        <w:tc>
          <w:tcPr>
            <w:tcW w:w="131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行政事业性收费</w:t>
            </w:r>
          </w:p>
        </w:tc>
        <w:tc>
          <w:tcPr>
            <w:tcW w:w="257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14</w:t>
            </w:r>
          </w:p>
        </w:tc>
        <w:tc>
          <w:tcPr>
            <w:tcW w:w="2473"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w:t>
            </w:r>
          </w:p>
        </w:tc>
        <w:tc>
          <w:tcPr>
            <w:tcW w:w="131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257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采购项目数量</w:t>
            </w:r>
          </w:p>
        </w:tc>
        <w:tc>
          <w:tcPr>
            <w:tcW w:w="2473"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采购总金额</w:t>
            </w:r>
          </w:p>
        </w:tc>
        <w:tc>
          <w:tcPr>
            <w:tcW w:w="131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政府集中采购</w:t>
            </w:r>
          </w:p>
        </w:tc>
        <w:tc>
          <w:tcPr>
            <w:tcW w:w="257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33</w:t>
            </w:r>
          </w:p>
        </w:tc>
        <w:tc>
          <w:tcPr>
            <w:tcW w:w="2473"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5313.9461万元</w:t>
            </w:r>
          </w:p>
        </w:tc>
        <w:tc>
          <w:tcPr>
            <w:tcW w:w="131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p>
        </w:tc>
      </w:tr>
    </w:tbl>
    <w:p>
      <w:pPr>
        <w:pStyle w:val="2"/>
        <w:widowControl w:val="0"/>
        <w:numPr>
          <w:ilvl w:val="0"/>
          <w:numId w:val="0"/>
        </w:numPr>
        <w:spacing w:after="120" w:afterLines="0" w:afterAutospacing="0" w:line="480" w:lineRule="auto"/>
        <w:jc w:val="both"/>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6"/>
        <w:gridCol w:w="674"/>
        <w:gridCol w:w="2391"/>
        <w:gridCol w:w="688"/>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3" w:hRule="atLeast"/>
          <w:jc w:val="center"/>
        </w:trPr>
        <w:tc>
          <w:tcPr>
            <w:tcW w:w="368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539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4" w:hRule="atLeast"/>
          <w:jc w:val="center"/>
        </w:trPr>
        <w:tc>
          <w:tcPr>
            <w:tcW w:w="36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4" w:hRule="atLeast"/>
          <w:jc w:val="center"/>
        </w:trPr>
        <w:tc>
          <w:tcPr>
            <w:tcW w:w="36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36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36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ascii="楷体" w:hAnsi="楷体" w:eastAsia="楷体" w:cs="楷体"/>
                <w:color w:val="000000" w:themeColor="text1"/>
                <w:kern w:val="0"/>
                <w:sz w:val="20"/>
                <w:szCs w:val="20"/>
                <w:lang w:val="en-US" w:eastAsia="zh-CN" w:bidi="ar"/>
                <w14:textFill>
                  <w14:solidFill>
                    <w14:schemeClr w14:val="tx1"/>
                  </w14:solidFill>
                </w14:textFill>
              </w:rPr>
              <w:t>（一）予以公开</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（三）不予公开</w:t>
            </w: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1.属于国家秘密</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2.其他法律行政法规禁止公开</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3.危及“三安全一稳定”</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4.保护第三方合法权益</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6.属于四类过程性信息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7.属于行政执法案卷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8.属于行政查询事项</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（四）无法提供</w:t>
            </w: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1.本机关不掌握相关政府信息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2.没有现成信息需要另行制作</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3.补正后申请内容仍不明确</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（五）不予处理</w:t>
            </w: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1.信访举报投诉类申请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2.重复申请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3.要求提供公开出版物</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4.无正当理由大量反复申请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5.要求行政机关确认或重新出具已获取信息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（六）其他处理</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（七）总计</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36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0</w:t>
            </w:r>
          </w:p>
        </w:tc>
      </w:tr>
    </w:tbl>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20" w:lineRule="exact"/>
        <w:ind w:right="0" w:rightChars="0"/>
        <w:jc w:val="left"/>
        <w:textAlignment w:val="auto"/>
        <w:rPr>
          <w:rFonts w:hint="eastAsia" w:ascii="黑体" w:hAnsi="黑体" w:eastAsia="黑体" w:cs="黑体"/>
          <w:caps w:val="0"/>
          <w:color w:val="000000" w:themeColor="text1"/>
          <w:spacing w:val="0"/>
          <w:sz w:val="32"/>
          <w:szCs w:val="32"/>
          <w14:textFill>
            <w14:solidFill>
              <w14:schemeClr w14:val="tx1"/>
            </w14:solidFill>
          </w14:textFill>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20" w:lineRule="exact"/>
        <w:ind w:right="0" w:rightChars="0" w:firstLine="640" w:firstLineChars="200"/>
        <w:jc w:val="left"/>
        <w:textAlignment w:val="auto"/>
        <w:rPr>
          <w:rFonts w:hint="eastAsia" w:ascii="黑体" w:hAnsi="黑体" w:eastAsia="黑体" w:cs="黑体"/>
          <w:caps w:val="0"/>
          <w:color w:val="000000" w:themeColor="text1"/>
          <w:spacing w:val="0"/>
          <w:sz w:val="32"/>
          <w:szCs w:val="32"/>
          <w14:textFill>
            <w14:solidFill>
              <w14:schemeClr w14:val="tx1"/>
            </w14:solidFill>
          </w14:textFill>
        </w:rPr>
      </w:pPr>
      <w:r>
        <w:rPr>
          <w:rFonts w:hint="eastAsia" w:ascii="黑体" w:hAnsi="黑体" w:eastAsia="黑体" w:cs="黑体"/>
          <w:caps w:val="0"/>
          <w:color w:val="000000" w:themeColor="text1"/>
          <w:spacing w:val="0"/>
          <w:sz w:val="32"/>
          <w:szCs w:val="32"/>
          <w14:textFill>
            <w14:solidFill>
              <w14:schemeClr w14:val="tx1"/>
            </w14:solidFill>
          </w14:textFill>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4"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4"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85"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30" w:hRule="atLeast"/>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r>
    </w:tbl>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五、存在困难建议及改进情况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20" w:lineRule="exact"/>
        <w:ind w:left="0" w:leftChars="0" w:right="0" w:rightChars="0" w:firstLine="643" w:firstLineChars="200"/>
        <w:jc w:val="left"/>
        <w:textAlignment w:val="auto"/>
        <w:outlineLvl w:val="9"/>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存在困难：</w:t>
      </w:r>
    </w:p>
    <w:p>
      <w:pPr>
        <w:pStyle w:val="10"/>
        <w:keepNext w:val="0"/>
        <w:keepLines w:val="0"/>
        <w:pageBreakBefore w:val="0"/>
        <w:pBdr>
          <w:top w:val="none" w:color="FFFFFF" w:sz="0" w:space="0"/>
          <w:left w:val="none" w:color="FFFFFF" w:sz="0" w:space="0"/>
          <w:bottom w:val="none" w:color="FFFFFF" w:sz="0" w:space="0"/>
          <w:right w:val="none" w:color="FFFFFF" w:sz="0" w:space="0"/>
          <w:between w:val="none" w:color="auto" w:sz="0" w:space="0"/>
        </w:pBdr>
        <w:kinsoku/>
        <w:overflowPunct/>
        <w:topLinePunct w:val="0"/>
        <w:autoSpaceDE/>
        <w:autoSpaceDN/>
        <w:bidi w:val="0"/>
        <w:adjustRightInd/>
        <w:snapToGrid/>
        <w:spacing w:before="0" w:after="0" w:line="600" w:lineRule="exact"/>
        <w:ind w:firstLine="600"/>
        <w:jc w:val="left"/>
        <w:textAlignment w:val="auto"/>
        <w:rPr>
          <w:rStyle w:val="8"/>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由于政务公开开涉及面广、政策性强，政府信息公开的体制机制仍需进一步完善，尤其是基层乡镇及相关部门</w:t>
      </w:r>
      <w:r>
        <w:rPr>
          <w:rStyle w:val="8"/>
          <w:rFonts w:hint="eastAsia" w:ascii="仿宋_GB2312" w:hAnsi="仿宋_GB2312" w:eastAsia="仿宋_GB2312" w:cs="仿宋_GB2312"/>
          <w:color w:val="000000" w:themeColor="text1"/>
          <w:sz w:val="32"/>
          <w:szCs w:val="32"/>
          <w14:textFill>
            <w14:solidFill>
              <w14:schemeClr w14:val="tx1"/>
            </w14:solidFill>
          </w14:textFill>
        </w:rPr>
        <w:t>抓一阵，停一阵，政务公开的力度不大，进展不快</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公开内容不规范</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少数乡镇和部门公开的内容不具体，重点不突出，对群众关心的热点问题等应该公开的未能做到全部公开</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公开方式较为单一</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有的单位还只停留在通过公示栏、召开会议等传统形式进行公开，没有充分利用网络、媒体等主流方式进行公开。这些问题都需要在今后的工作中认真研究，切实解决，不断把政务公开工作推向深入。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工作建议：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color="auto" w:fill="FFFFFF"/>
          <w14:textFill>
            <w14:solidFill>
              <w14:schemeClr w14:val="tx1"/>
            </w14:solidFill>
          </w14:textFill>
        </w:rPr>
        <w:t>一是</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继续充实公开内容，围绕重点领域、民生改善和社会关切，加强对公众关注度高的政府热点信息的梳理。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color="auto" w:fill="FFFFFF"/>
          <w14:textFill>
            <w14:solidFill>
              <w14:schemeClr w14:val="tx1"/>
            </w14:solidFill>
          </w14:textFill>
        </w:rPr>
        <w:t>二是</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深化重大决策公开，增强公共政策制定透明度和公众参与度</w:t>
      </w:r>
      <w:r>
        <w:rPr>
          <w:rFonts w:hint="eastAsia" w:ascii="仿宋_GB2312" w:hAnsi="仿宋_GB2312" w:eastAsia="仿宋_GB2312" w:cs="仿宋_GB2312"/>
          <w:b w:val="0"/>
          <w:i w:val="0"/>
          <w:caps w:val="0"/>
          <w:color w:val="000000" w:themeColor="text1"/>
          <w:spacing w:val="0"/>
          <w:sz w:val="32"/>
          <w:szCs w:val="32"/>
          <w:shd w:val="clear" w:color="auto" w:fill="FFFFFF"/>
          <w:lang w:val="en-US"/>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不断扩大行政决策公开领域和范围，推进行政决策过程和结果公开。</w:t>
      </w:r>
    </w:p>
    <w:p>
      <w:pPr>
        <w:pStyle w:val="2"/>
        <w:keepNext w:val="0"/>
        <w:keepLines w:val="0"/>
        <w:pageBreakBefore w:val="0"/>
        <w:kinsoku/>
        <w:overflowPunct/>
        <w:topLinePunct w:val="0"/>
        <w:autoSpaceDE/>
        <w:autoSpaceDN/>
        <w:bidi w:val="0"/>
        <w:adjustRightInd/>
        <w:snapToGrid/>
        <w:spacing w:after="0" w:afterLines="0" w:line="600" w:lineRule="exact"/>
        <w:ind w:left="0" w:leftChars="0" w:firstLine="643" w:firstLineChars="200"/>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三是</w:t>
      </w: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建议市政府统一设计各县市区政府官网页面和栏目增删改。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下一步，我县将进一步建立健全政务信息公开长效机制，以社会需求为导向，深化政府信息公开内容，进一步完善信息发布体系，向社会披露公众关注度高、涉及面广的的法律法规及重要决策等政务信息；加强公开队伍业务能力，深入学习《条例》内容与政府网站、政务新媒体建设管理相关政策文件，进一步强化队伍的责任意识，提升业务素养；加强公开专业性强及公众关注度高的规范性文件、重大决定等文件材料工作，及时更新信息，为受众提供方便。</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5"/>
        <w:jc w:val="left"/>
        <w:textAlignment w:val="auto"/>
        <w:rPr>
          <w:rFonts w:hint="eastAsia" w:ascii="黑体" w:hAnsi="黑体" w:eastAsia="黑体" w:cs="黑体"/>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caps w:val="0"/>
          <w:color w:val="000000" w:themeColor="text1"/>
          <w:spacing w:val="0"/>
          <w:sz w:val="32"/>
          <w:szCs w:val="32"/>
          <w:lang w:val="en-US" w:eastAsia="zh-CN"/>
          <w14:textFill>
            <w14:solidFill>
              <w14:schemeClr w14:val="tx1"/>
            </w14:solidFill>
          </w14:textFill>
        </w:rPr>
        <w:t>六、其他需要报告的事项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5"/>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 xml:space="preserve">无。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499" w:firstLineChars="1406"/>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 xml:space="preserve">   岢岚县人民政府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5"/>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 xml:space="preserve">                           2021年1月28日</w:t>
      </w:r>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C5434"/>
    <w:rsid w:val="05261B2C"/>
    <w:rsid w:val="0A1551C4"/>
    <w:rsid w:val="0AAE784B"/>
    <w:rsid w:val="0FDF583D"/>
    <w:rsid w:val="10D0103A"/>
    <w:rsid w:val="10F54829"/>
    <w:rsid w:val="11797B5C"/>
    <w:rsid w:val="11AF7C66"/>
    <w:rsid w:val="12AA3751"/>
    <w:rsid w:val="18BF7BE9"/>
    <w:rsid w:val="1F63586A"/>
    <w:rsid w:val="203B3B13"/>
    <w:rsid w:val="26EC5434"/>
    <w:rsid w:val="26FF25AD"/>
    <w:rsid w:val="2D7F32FB"/>
    <w:rsid w:val="35991BD1"/>
    <w:rsid w:val="3BBC7B33"/>
    <w:rsid w:val="441E4553"/>
    <w:rsid w:val="4AD253A4"/>
    <w:rsid w:val="4E4763B7"/>
    <w:rsid w:val="4F4714C4"/>
    <w:rsid w:val="5B3A30DE"/>
    <w:rsid w:val="6070366B"/>
    <w:rsid w:val="607B7183"/>
    <w:rsid w:val="60A1330F"/>
    <w:rsid w:val="63384384"/>
    <w:rsid w:val="72704FCA"/>
    <w:rsid w:val="765773D9"/>
    <w:rsid w:val="76C11007"/>
    <w:rsid w:val="B7BD6EB2"/>
    <w:rsid w:val="EFFDFE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Normal_0"/>
    <w:qFormat/>
    <w:uiPriority w:val="0"/>
    <w:pPr>
      <w:spacing w:after="0" w:line="240" w:lineRule="auto"/>
    </w:pPr>
    <w:rPr>
      <w:rFonts w:ascii="Times New Roman" w:hAnsi="Times New Roman" w:eastAsia="Times New Roman" w:cs="Times New Roman"/>
      <w:sz w:val="24"/>
      <w:szCs w:val="24"/>
      <w:lang w:val="en-US" w:eastAsia="uk-U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2017-10-22T17:06:00Z</dcterms:created>
  <dc:creator>Administrator</dc:creator>
  <cp:lastModifiedBy>kylin1</cp:lastModifiedBy>
  <cp:lastPrinted>2021-02-23T23:29:00Z</cp:lastPrinted>
  <dcterms:modified xsi:type="dcterms:W3CDTF">2024-06-17T16:50:25Z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DBD84EF48B32C5CA80F06F6618EB37C1</vt:lpwstr>
  </property>
</Properties>
</file>