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pBdr>
          <w:top w:val="none" w:color="auto" w:sz="0" w:space="0"/>
          <w:left w:val="none" w:color="auto" w:sz="0" w:space="0"/>
          <w:bottom w:val="none" w:color="auto" w:sz="0" w:space="0"/>
          <w:right w:val="none" w:color="auto" w:sz="0" w:space="0"/>
        </w:pBdr>
        <w:shd w:val="clear" w:color="060000" w:fill="FFFFFF"/>
        <w:wordWrap/>
        <w:adjustRightInd/>
        <w:snapToGrid/>
        <w:spacing w:beforeLines="50" w:beforeAutospacing="0" w:after="0" w:afterAutospacing="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i w:val="0"/>
          <w:caps w:val="0"/>
          <w:color w:val="000000"/>
          <w:spacing w:val="0"/>
          <w:sz w:val="44"/>
          <w:szCs w:val="44"/>
          <w:shd w:val="clear" w:color="080000" w:fill="FFFFFF"/>
          <w:lang w:val="en-US" w:eastAsia="zh-CN"/>
        </w:rPr>
      </w:pPr>
      <w:bookmarkStart w:id="0" w:name="_GoBack"/>
      <w:bookmarkEnd w:id="0"/>
    </w:p>
    <w:p>
      <w:pPr>
        <w:pStyle w:val="7"/>
        <w:widowControl/>
        <w:pBdr>
          <w:top w:val="none" w:color="auto" w:sz="0" w:space="0"/>
          <w:left w:val="none" w:color="auto" w:sz="0" w:space="0"/>
          <w:bottom w:val="none" w:color="auto" w:sz="0" w:space="0"/>
          <w:right w:val="none" w:color="auto" w:sz="0" w:space="0"/>
        </w:pBdr>
        <w:shd w:val="clear" w:color="060000" w:fill="FFFFFF"/>
        <w:wordWrap/>
        <w:adjustRightInd/>
        <w:snapToGrid/>
        <w:spacing w:beforeLines="50" w:beforeAutospacing="0" w:after="0" w:afterAutospacing="0" w:line="240" w:lineRule="auto"/>
        <w:ind w:left="0" w:leftChars="0" w:right="0" w:firstLine="0" w:firstLineChars="0"/>
        <w:jc w:val="center"/>
        <w:textAlignment w:val="auto"/>
        <w:outlineLvl w:val="9"/>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shd w:val="clear" w:color="080000" w:fill="FFFFFF"/>
          <w:lang w:val="en-US" w:eastAsia="zh-CN"/>
        </w:rPr>
        <w:t>宁武县2020年政府</w:t>
      </w:r>
      <w:r>
        <w:rPr>
          <w:rFonts w:hint="eastAsia" w:ascii="方正小标宋简体" w:hAnsi="方正小标宋简体" w:eastAsia="方正小标宋简体" w:cs="方正小标宋简体"/>
          <w:b w:val="0"/>
          <w:bCs/>
          <w:i w:val="0"/>
          <w:caps w:val="0"/>
          <w:color w:val="000000"/>
          <w:spacing w:val="0"/>
          <w:sz w:val="44"/>
          <w:szCs w:val="44"/>
          <w:shd w:val="clear" w:color="080000" w:fill="FFFFFF"/>
        </w:rPr>
        <w:t>信息公开工作年度报告</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黑体" w:hAnsi="黑体" w:eastAsia="黑体" w:cs="黑体"/>
          <w:b w:val="0"/>
          <w:bCs/>
          <w:i w:val="0"/>
          <w:caps w:val="0"/>
          <w:color w:val="000000"/>
          <w:spacing w:val="0"/>
          <w:sz w:val="32"/>
          <w:szCs w:val="32"/>
          <w:shd w:val="clear" w:color="080000" w:fill="FFFFFF"/>
          <w:lang w:val="en-US" w:eastAsia="zh-CN"/>
        </w:rPr>
      </w:pPr>
      <w:r>
        <w:rPr>
          <w:rFonts w:hint="eastAsia" w:ascii="黑体" w:hAnsi="黑体" w:eastAsia="黑体" w:cs="黑体"/>
          <w:b w:val="0"/>
          <w:bCs/>
          <w:i w:val="0"/>
          <w:caps w:val="0"/>
          <w:color w:val="000000"/>
          <w:spacing w:val="0"/>
          <w:sz w:val="32"/>
          <w:szCs w:val="32"/>
          <w:shd w:val="clear" w:color="080000" w:fill="FFFFFF"/>
          <w:lang w:val="en-US" w:eastAsia="zh-CN"/>
        </w:rPr>
        <w:t xml:space="preserve">    </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黑体" w:hAnsi="黑体" w:eastAsia="黑体" w:cs="黑体"/>
          <w:b w:val="0"/>
          <w:bCs/>
          <w:i w:val="0"/>
          <w:caps w:val="0"/>
          <w:color w:val="000000"/>
          <w:spacing w:val="0"/>
          <w:sz w:val="32"/>
          <w:szCs w:val="32"/>
          <w:shd w:val="clear" w:color="080000" w:fill="FFFFFF"/>
        </w:rPr>
      </w:pPr>
      <w:r>
        <w:rPr>
          <w:rFonts w:hint="eastAsia" w:ascii="黑体" w:hAnsi="黑体" w:eastAsia="黑体" w:cs="黑体"/>
          <w:b w:val="0"/>
          <w:bCs/>
          <w:i w:val="0"/>
          <w:caps w:val="0"/>
          <w:color w:val="000000"/>
          <w:spacing w:val="0"/>
          <w:sz w:val="32"/>
          <w:szCs w:val="32"/>
          <w:shd w:val="clear" w:color="080000" w:fill="FFFFFF"/>
          <w:lang w:val="en-US" w:eastAsia="zh-CN"/>
        </w:rPr>
        <w:t xml:space="preserve">    </w:t>
      </w:r>
      <w:r>
        <w:rPr>
          <w:rFonts w:hint="eastAsia" w:ascii="黑体" w:hAnsi="黑体" w:eastAsia="黑体" w:cs="黑体"/>
          <w:b w:val="0"/>
          <w:bCs/>
          <w:i w:val="0"/>
          <w:caps w:val="0"/>
          <w:color w:val="000000"/>
          <w:spacing w:val="0"/>
          <w:sz w:val="32"/>
          <w:szCs w:val="32"/>
          <w:shd w:val="clear" w:color="080000" w:fill="FFFFFF"/>
          <w:lang w:eastAsia="zh-CN"/>
        </w:rPr>
        <w:t>一、</w:t>
      </w:r>
      <w:r>
        <w:rPr>
          <w:rFonts w:hint="eastAsia" w:ascii="黑体" w:hAnsi="黑体" w:eastAsia="黑体" w:cs="黑体"/>
          <w:b w:val="0"/>
          <w:bCs/>
          <w:i w:val="0"/>
          <w:caps w:val="0"/>
          <w:color w:val="000000"/>
          <w:spacing w:val="0"/>
          <w:sz w:val="32"/>
          <w:szCs w:val="32"/>
          <w:shd w:val="clear" w:color="080000" w:fill="FFFFFF"/>
        </w:rPr>
        <w:t>总体情况</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firstLine="640"/>
        <w:jc w:val="both"/>
        <w:rPr>
          <w:rFonts w:hint="default" w:ascii="Times New Roman" w:hAnsi="Times New Roman" w:eastAsia="仿宋_GB2312" w:cs="Times New Roman"/>
          <w:b w:val="0"/>
          <w:bCs/>
          <w:i w:val="0"/>
          <w:caps w:val="0"/>
          <w:color w:val="000000"/>
          <w:spacing w:val="0"/>
          <w:sz w:val="32"/>
          <w:szCs w:val="32"/>
          <w:shd w:val="clear" w:color="090000" w:fill="FFFFFF"/>
        </w:rPr>
      </w:pPr>
      <w:r>
        <w:rPr>
          <w:rFonts w:hint="default" w:ascii="Times New Roman" w:hAnsi="Times New Roman" w:eastAsia="仿宋_GB2312" w:cs="Times New Roman"/>
          <w:b w:val="0"/>
          <w:bCs/>
          <w:i w:val="0"/>
          <w:caps w:val="0"/>
          <w:color w:val="000000"/>
          <w:spacing w:val="0"/>
          <w:sz w:val="32"/>
          <w:szCs w:val="32"/>
          <w:shd w:val="clear" w:color="090000" w:fill="FFFFFF"/>
        </w:rPr>
        <w:t>为全面贯彻落实《中华人民共和国政府信息公开条例》（以下简称《条例》），按照</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国务院办公厅政府信息与政务公开办公室关于政府信息公开工作年度报告有关事项的通知</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（国办公开办函〔2019〕60号）和</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国务院办公厅政府信息与政务公开办公室关于规范政府信息公开平台有关事项的通知</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（国办公开办函〔2019〕61号）要求，根据《忻州市人民政府办公室关于做好政府信息公开平台及政府信息公开工作年报相关工作的通知》</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（忻政办发电〔20</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1</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号）</w:t>
      </w:r>
      <w:r>
        <w:rPr>
          <w:rFonts w:hint="default" w:ascii="Times New Roman" w:hAnsi="Times New Roman" w:eastAsia="仿宋_GB2312" w:cs="Times New Roman"/>
          <w:b w:val="0"/>
          <w:bCs/>
          <w:i w:val="0"/>
          <w:caps w:val="0"/>
          <w:color w:val="000000"/>
          <w:spacing w:val="0"/>
          <w:sz w:val="32"/>
          <w:szCs w:val="32"/>
          <w:shd w:val="clear" w:color="090000" w:fill="FFFFFF"/>
        </w:rPr>
        <w:t>精神，由县政府办公室编制了20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rPr>
        <w:t>年政府信息公开年度报告。本报告由总体情况、主动公开政府信息情况、收到和处理政府信息公开申请情况、政府信息公开行政复议、行政诉讼情况、存在的主要问题及改进情况、其他需要报告的事项共六个部分组成。报告数据统计期限从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rPr>
        <w:t>年1月1日起至20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rPr>
        <w:t>年12月31日止。报告电子版</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default" w:ascii="Times New Roman" w:hAnsi="Times New Roman" w:eastAsia="仿宋_GB2312" w:cs="Times New Roman"/>
          <w:b w:val="0"/>
          <w:bCs/>
          <w:i w:val="0"/>
          <w:caps w:val="0"/>
          <w:color w:val="000000"/>
          <w:spacing w:val="0"/>
          <w:sz w:val="32"/>
          <w:szCs w:val="32"/>
          <w:shd w:val="clear" w:color="090000" w:fill="FFFFFF"/>
        </w:rPr>
      </w:pPr>
      <w:r>
        <w:rPr>
          <w:rFonts w:hint="default" w:ascii="Times New Roman" w:hAnsi="Times New Roman" w:eastAsia="仿宋_GB2312" w:cs="Times New Roman"/>
          <w:b w:val="0"/>
          <w:bCs/>
          <w:i w:val="0"/>
          <w:caps w:val="0"/>
          <w:color w:val="000000"/>
          <w:spacing w:val="0"/>
          <w:sz w:val="32"/>
          <w:szCs w:val="32"/>
          <w:shd w:val="clear" w:color="090000" w:fill="FFFFFF"/>
        </w:rPr>
        <w:t>可在“宁武县人民政府门户网站”（网址：http：//www.ningwu.gov.cn）查询</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电子邮箱nwxzf4722934@163.com，联系电话0350—4722934。</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firstLine="640" w:firstLineChars="200"/>
        <w:jc w:val="both"/>
        <w:rPr>
          <w:rFonts w:hint="default" w:ascii="Times New Roman" w:hAnsi="Times New Roman" w:eastAsia="仿宋_GB2312" w:cs="Times New Roman"/>
          <w:b w:val="0"/>
          <w:bCs/>
          <w:i w:val="0"/>
          <w:caps w:val="0"/>
          <w:color w:val="000000"/>
          <w:spacing w:val="0"/>
          <w:sz w:val="32"/>
          <w:szCs w:val="32"/>
          <w:shd w:val="clear" w:color="090000" w:fill="FFFFFF"/>
          <w:lang w:eastAsia="zh-CN"/>
        </w:rPr>
      </w:pPr>
      <w:r>
        <w:rPr>
          <w:rFonts w:hint="default" w:ascii="Times New Roman" w:hAnsi="Times New Roman" w:eastAsia="仿宋_GB2312" w:cs="Times New Roman"/>
          <w:b w:val="0"/>
          <w:bCs/>
          <w:i w:val="0"/>
          <w:caps w:val="0"/>
          <w:color w:val="000000"/>
          <w:spacing w:val="0"/>
          <w:sz w:val="32"/>
          <w:szCs w:val="32"/>
          <w:shd w:val="clear" w:color="090000" w:fill="FFFFFF"/>
        </w:rPr>
        <w:t>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rPr>
        <w:t>年，宁武县政务公开工作坚持以习近平新时代中国特色社会主义思想为指导，深入贯彻落实党的十九大</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和十九届二中、三中、四中、五中全会</w:t>
      </w:r>
      <w:r>
        <w:rPr>
          <w:rFonts w:hint="default" w:ascii="Times New Roman" w:hAnsi="Times New Roman" w:eastAsia="仿宋_GB2312" w:cs="Times New Roman"/>
          <w:b w:val="0"/>
          <w:bCs/>
          <w:i w:val="0"/>
          <w:caps w:val="0"/>
          <w:color w:val="000000"/>
          <w:spacing w:val="0"/>
          <w:sz w:val="32"/>
          <w:szCs w:val="32"/>
          <w:shd w:val="clear" w:color="090000" w:fill="FFFFFF"/>
        </w:rPr>
        <w:t>精神，严格按照</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国家和</w:t>
      </w:r>
      <w:r>
        <w:rPr>
          <w:rFonts w:hint="default" w:ascii="Times New Roman" w:hAnsi="Times New Roman" w:eastAsia="仿宋_GB2312" w:cs="Times New Roman"/>
          <w:b w:val="0"/>
          <w:bCs/>
          <w:i w:val="0"/>
          <w:caps w:val="0"/>
          <w:color w:val="000000"/>
          <w:spacing w:val="0"/>
          <w:sz w:val="32"/>
          <w:szCs w:val="32"/>
          <w:shd w:val="clear" w:color="090000" w:fill="FFFFFF"/>
        </w:rPr>
        <w:t>省市决策部署</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及</w:t>
      </w:r>
      <w:r>
        <w:rPr>
          <w:rFonts w:hint="default" w:ascii="Times New Roman" w:hAnsi="Times New Roman" w:eastAsia="仿宋_GB2312" w:cs="Times New Roman"/>
          <w:b w:val="0"/>
          <w:bCs/>
          <w:i w:val="0"/>
          <w:caps w:val="0"/>
          <w:color w:val="000000"/>
          <w:spacing w:val="0"/>
          <w:sz w:val="32"/>
          <w:szCs w:val="32"/>
          <w:shd w:val="clear" w:color="090000" w:fill="FFFFFF"/>
        </w:rPr>
        <w:t>《忻州市20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rPr>
        <w:t>年政务公开工作要点》要求，坚持以公开为常态</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不公开为例外，大力推进决策、执行、管理、服务、结果“五公开”，积极创新政府信息公开方式，着力提升政府信息公开质量，加大主动公开、政策解读、政务舆情回应力度，不断提高工作透明度和政府公信力，</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努力</w:t>
      </w:r>
      <w:r>
        <w:rPr>
          <w:rFonts w:hint="default" w:ascii="Times New Roman" w:hAnsi="Times New Roman" w:eastAsia="仿宋_GB2312" w:cs="Times New Roman"/>
          <w:b w:val="0"/>
          <w:bCs/>
          <w:i w:val="0"/>
          <w:caps w:val="0"/>
          <w:color w:val="000000"/>
          <w:spacing w:val="0"/>
          <w:sz w:val="32"/>
          <w:szCs w:val="32"/>
          <w:shd w:val="clear" w:color="090000" w:fill="FFFFFF"/>
        </w:rPr>
        <w:t>增强人民群众满意度、获得感</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，切实</w:t>
      </w:r>
      <w:r>
        <w:rPr>
          <w:rFonts w:hint="default" w:ascii="Times New Roman" w:hAnsi="Times New Roman" w:eastAsia="仿宋_GB2312" w:cs="Times New Roman"/>
          <w:b w:val="0"/>
          <w:bCs/>
          <w:i w:val="0"/>
          <w:caps w:val="0"/>
          <w:color w:val="000000"/>
          <w:spacing w:val="0"/>
          <w:sz w:val="32"/>
          <w:szCs w:val="32"/>
          <w:shd w:val="clear" w:color="090000" w:fill="FFFFFF"/>
        </w:rPr>
        <w:t>保障了公众的知情权和监督权</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firstLine="640" w:firstLineChars="200"/>
        <w:jc w:val="both"/>
        <w:rPr>
          <w:rFonts w:hint="eastAsia" w:ascii="楷体_GB2312" w:hAnsi="楷体_GB2312" w:eastAsia="楷体_GB2312" w:cs="楷体_GB2312"/>
          <w:b w:val="0"/>
          <w:bCs/>
          <w:i w:val="0"/>
          <w:caps w:val="0"/>
          <w:color w:val="000000"/>
          <w:spacing w:val="0"/>
          <w:sz w:val="32"/>
          <w:szCs w:val="32"/>
          <w:shd w:val="clear" w:color="090000" w:fill="FFFFFF"/>
        </w:rPr>
      </w:pPr>
      <w:r>
        <w:rPr>
          <w:rFonts w:hint="eastAsia" w:ascii="楷体_GB2312" w:hAnsi="楷体_GB2312" w:eastAsia="楷体_GB2312" w:cs="楷体_GB2312"/>
          <w:b w:val="0"/>
          <w:bCs/>
          <w:i w:val="0"/>
          <w:caps w:val="0"/>
          <w:color w:val="000000"/>
          <w:spacing w:val="0"/>
          <w:sz w:val="32"/>
          <w:szCs w:val="32"/>
          <w:shd w:val="clear" w:color="090000" w:fill="FFFFFF"/>
        </w:rPr>
        <w:t>（一）主动公开情况</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firstLine="640" w:firstLineChars="200"/>
        <w:jc w:val="both"/>
        <w:rPr>
          <w:rFonts w:hint="default" w:ascii="Times New Roman" w:hAnsi="Times New Roman" w:eastAsia="仿宋_GB2312" w:cs="Times New Roman"/>
          <w:b w:val="0"/>
          <w:bCs/>
          <w:i w:val="0"/>
          <w:caps w:val="0"/>
          <w:color w:val="000000"/>
          <w:spacing w:val="0"/>
          <w:sz w:val="32"/>
          <w:szCs w:val="32"/>
          <w:shd w:val="clear" w:color="090000" w:fill="FFFFFF"/>
        </w:rPr>
      </w:pPr>
      <w:r>
        <w:rPr>
          <w:rFonts w:hint="default" w:ascii="Times New Roman" w:hAnsi="Times New Roman" w:eastAsia="仿宋_GB2312" w:cs="Times New Roman"/>
          <w:b w:val="0"/>
          <w:bCs/>
          <w:i w:val="0"/>
          <w:caps w:val="0"/>
          <w:color w:val="000000"/>
          <w:spacing w:val="0"/>
          <w:sz w:val="32"/>
          <w:szCs w:val="32"/>
          <w:shd w:val="clear" w:color="090000" w:fill="FFFFFF"/>
        </w:rPr>
        <w:t>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rPr>
        <w:t>年，</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宁武</w:t>
      </w:r>
      <w:r>
        <w:rPr>
          <w:rFonts w:hint="default" w:ascii="Times New Roman" w:hAnsi="Times New Roman" w:eastAsia="仿宋_GB2312" w:cs="Times New Roman"/>
          <w:b w:val="0"/>
          <w:bCs/>
          <w:i w:val="0"/>
          <w:caps w:val="0"/>
          <w:color w:val="000000"/>
          <w:spacing w:val="0"/>
          <w:sz w:val="32"/>
          <w:szCs w:val="32"/>
          <w:shd w:val="clear" w:color="090000" w:fill="FFFFFF"/>
        </w:rPr>
        <w:t>县政</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务</w:t>
      </w:r>
      <w:r>
        <w:rPr>
          <w:rFonts w:hint="default" w:ascii="Times New Roman" w:hAnsi="Times New Roman" w:eastAsia="仿宋_GB2312" w:cs="Times New Roman"/>
          <w:b w:val="0"/>
          <w:bCs/>
          <w:i w:val="0"/>
          <w:caps w:val="0"/>
          <w:color w:val="000000"/>
          <w:spacing w:val="0"/>
          <w:sz w:val="32"/>
          <w:szCs w:val="32"/>
          <w:shd w:val="clear" w:color="090000" w:fill="FFFFFF"/>
        </w:rPr>
        <w:t>公开工作妥善处理公开与保密的关系，合理界定信息公开范围，做到积极稳妥，及时准确，公开、公正、便民。通过政府网站、单位和街道公开栏、专门查阅点、政务大厅和办事窗口、各类报纸、广告和电视传媒等平台渠道主动公开政府信息</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6</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8</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5</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3条，其中政务动态信息</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905</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条，公开政府文件</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37</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个、政府办文件1</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14</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个，公开重点领域信息</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109</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条，其中环保类信息</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32</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条，电子商务进农村信息1</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条，水质监测及食品检测信息</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6</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条，人事招考类信息</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8</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条。统一公开了201</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9</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年决算执行情况、20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年预算情况及20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年财政扶贫项目资金</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分配</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使用情况 。</w:t>
      </w:r>
      <w:r>
        <w:rPr>
          <w:rFonts w:hint="default" w:ascii="Times New Roman" w:hAnsi="Times New Roman" w:eastAsia="仿宋_GB2312" w:cs="Times New Roman"/>
          <w:b w:val="0"/>
          <w:bCs/>
          <w:i w:val="0"/>
          <w:caps w:val="0"/>
          <w:color w:val="000000"/>
          <w:spacing w:val="0"/>
          <w:sz w:val="32"/>
          <w:szCs w:val="32"/>
          <w:shd w:val="clear" w:color="090000" w:fill="FFFFFF"/>
        </w:rPr>
        <w:t>全年政府网站独立访问用户</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1</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12</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2</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9</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7</w:t>
      </w:r>
      <w:r>
        <w:rPr>
          <w:rFonts w:hint="default" w:ascii="Times New Roman" w:hAnsi="Times New Roman" w:eastAsia="仿宋_GB2312" w:cs="Times New Roman"/>
          <w:b w:val="0"/>
          <w:bCs/>
          <w:i w:val="0"/>
          <w:caps w:val="0"/>
          <w:color w:val="000000"/>
          <w:spacing w:val="0"/>
          <w:sz w:val="32"/>
          <w:szCs w:val="32"/>
          <w:shd w:val="clear" w:color="090000" w:fill="FFFFFF"/>
        </w:rPr>
        <w:t>个，总访问量</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3</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6</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5</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7</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00</w:t>
      </w:r>
      <w:r>
        <w:rPr>
          <w:rFonts w:hint="default" w:ascii="Times New Roman" w:hAnsi="Times New Roman" w:eastAsia="仿宋_GB2312" w:cs="Times New Roman"/>
          <w:b w:val="0"/>
          <w:bCs/>
          <w:i w:val="0"/>
          <w:caps w:val="0"/>
          <w:color w:val="000000"/>
          <w:spacing w:val="0"/>
          <w:sz w:val="32"/>
          <w:szCs w:val="32"/>
          <w:shd w:val="clear" w:color="090000" w:fill="FFFFFF"/>
        </w:rPr>
        <w:t>次</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，办结网民留言</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76</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条</w:t>
      </w:r>
      <w:r>
        <w:rPr>
          <w:rFonts w:hint="default" w:ascii="Times New Roman" w:hAnsi="Times New Roman" w:eastAsia="仿宋_GB2312" w:cs="Times New Roman"/>
          <w:b w:val="0"/>
          <w:bCs/>
          <w:i w:val="0"/>
          <w:caps w:val="0"/>
          <w:color w:val="000000"/>
          <w:spacing w:val="0"/>
          <w:sz w:val="32"/>
          <w:szCs w:val="32"/>
          <w:shd w:val="clear" w:color="090000" w:fill="FFFFFF"/>
        </w:rPr>
        <w:t>。</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政务微博全年发布信息</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759</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条。</w:t>
      </w:r>
      <w:r>
        <w:rPr>
          <w:rFonts w:hint="default" w:ascii="Times New Roman" w:hAnsi="Times New Roman" w:eastAsia="仿宋_GB2312" w:cs="Times New Roman"/>
          <w:b w:val="0"/>
          <w:bCs/>
          <w:i w:val="0"/>
          <w:caps w:val="0"/>
          <w:color w:val="000000"/>
          <w:spacing w:val="0"/>
          <w:sz w:val="32"/>
          <w:szCs w:val="32"/>
          <w:shd w:val="clear" w:color="090000" w:fill="FFFFFF"/>
        </w:rPr>
        <w:t xml:space="preserve">  </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楷体_GB2312" w:hAnsi="楷体_GB2312" w:eastAsia="楷体_GB2312" w:cs="楷体_GB2312"/>
          <w:b w:val="0"/>
          <w:bCs/>
          <w:i w:val="0"/>
          <w:caps w:val="0"/>
          <w:color w:val="000000"/>
          <w:spacing w:val="0"/>
          <w:sz w:val="32"/>
          <w:szCs w:val="32"/>
          <w:shd w:val="clear" w:color="090000" w:fill="FFFFFF"/>
        </w:rPr>
      </w:pPr>
      <w:r>
        <w:rPr>
          <w:rFonts w:hint="eastAsia" w:ascii="楷体_GB2312" w:hAnsi="楷体_GB2312" w:eastAsia="楷体_GB2312" w:cs="楷体_GB2312"/>
          <w:b w:val="0"/>
          <w:bCs/>
          <w:i w:val="0"/>
          <w:caps w:val="0"/>
          <w:color w:val="000000"/>
          <w:spacing w:val="0"/>
          <w:sz w:val="32"/>
          <w:szCs w:val="32"/>
          <w:shd w:val="clear" w:color="090000" w:fill="FFFFFF"/>
          <w:lang w:val="en-US" w:eastAsia="zh-CN"/>
        </w:rPr>
        <w:t xml:space="preserve">    </w:t>
      </w:r>
      <w:r>
        <w:rPr>
          <w:rFonts w:hint="eastAsia" w:ascii="楷体_GB2312" w:hAnsi="楷体_GB2312" w:eastAsia="楷体_GB2312" w:cs="楷体_GB2312"/>
          <w:b w:val="0"/>
          <w:bCs/>
          <w:i w:val="0"/>
          <w:caps w:val="0"/>
          <w:color w:val="000000"/>
          <w:spacing w:val="0"/>
          <w:sz w:val="32"/>
          <w:szCs w:val="32"/>
          <w:shd w:val="clear" w:color="090000" w:fill="FFFFFF"/>
        </w:rPr>
        <w:t>（二）依申请公开情况</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default" w:ascii="Times New Roman" w:hAnsi="Times New Roman" w:eastAsia="仿宋_GB2312" w:cs="Times New Roman"/>
          <w:b w:val="0"/>
          <w:bCs/>
          <w:i w:val="0"/>
          <w:caps w:val="0"/>
          <w:color w:val="000000"/>
          <w:spacing w:val="0"/>
          <w:sz w:val="32"/>
          <w:szCs w:val="32"/>
          <w:shd w:val="clear" w:color="090000" w:fill="FFFFFF"/>
        </w:rPr>
      </w:pP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 xml:space="preserve">    </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宁武县</w:t>
      </w:r>
      <w:r>
        <w:rPr>
          <w:rFonts w:hint="default" w:ascii="Times New Roman" w:hAnsi="Times New Roman" w:eastAsia="仿宋_GB2312" w:cs="Times New Roman"/>
          <w:b w:val="0"/>
          <w:bCs/>
          <w:i w:val="0"/>
          <w:caps w:val="0"/>
          <w:color w:val="000000"/>
          <w:spacing w:val="0"/>
          <w:sz w:val="32"/>
          <w:szCs w:val="32"/>
          <w:shd w:val="clear" w:color="090000" w:fill="FFFFFF"/>
        </w:rPr>
        <w:t>不断规范依申请公开工作，健全完善依申请公开受理机制</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在网</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站</w:t>
      </w:r>
      <w:r>
        <w:rPr>
          <w:rFonts w:hint="default" w:ascii="Times New Roman" w:hAnsi="Times New Roman" w:eastAsia="仿宋_GB2312" w:cs="Times New Roman"/>
          <w:b w:val="0"/>
          <w:bCs/>
          <w:i w:val="0"/>
          <w:caps w:val="0"/>
          <w:color w:val="000000"/>
          <w:spacing w:val="0"/>
          <w:sz w:val="32"/>
          <w:szCs w:val="32"/>
          <w:shd w:val="clear" w:color="090000" w:fill="FFFFFF"/>
        </w:rPr>
        <w:t>发布</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了</w:t>
      </w:r>
      <w:r>
        <w:rPr>
          <w:rFonts w:hint="default" w:ascii="Times New Roman" w:hAnsi="Times New Roman" w:eastAsia="仿宋_GB2312" w:cs="Times New Roman"/>
          <w:b w:val="0"/>
          <w:bCs/>
          <w:i w:val="0"/>
          <w:caps w:val="0"/>
          <w:color w:val="000000"/>
          <w:spacing w:val="0"/>
          <w:sz w:val="32"/>
          <w:szCs w:val="32"/>
          <w:shd w:val="clear" w:color="090000" w:fill="FFFFFF"/>
        </w:rPr>
        <w:t>《宁武县政府信息公开申请表》，方便公众申请。20</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20</w:t>
      </w:r>
      <w:r>
        <w:rPr>
          <w:rFonts w:hint="default" w:ascii="Times New Roman" w:hAnsi="Times New Roman" w:eastAsia="仿宋_GB2312" w:cs="Times New Roman"/>
          <w:b w:val="0"/>
          <w:bCs/>
          <w:i w:val="0"/>
          <w:caps w:val="0"/>
          <w:color w:val="000000"/>
          <w:spacing w:val="0"/>
          <w:sz w:val="32"/>
          <w:szCs w:val="32"/>
          <w:shd w:val="clear" w:color="090000" w:fill="FFFFFF"/>
        </w:rPr>
        <w:t>年</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宁武县</w:t>
      </w:r>
      <w:r>
        <w:rPr>
          <w:rFonts w:hint="default" w:ascii="Times New Roman" w:hAnsi="Times New Roman" w:eastAsia="仿宋_GB2312" w:cs="Times New Roman"/>
          <w:b w:val="0"/>
          <w:bCs/>
          <w:i w:val="0"/>
          <w:caps w:val="0"/>
          <w:color w:val="000000"/>
          <w:spacing w:val="0"/>
          <w:sz w:val="32"/>
          <w:szCs w:val="32"/>
          <w:shd w:val="clear" w:color="090000" w:fill="FFFFFF"/>
        </w:rPr>
        <w:t>共受理有效信息公开申请</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83</w:t>
      </w:r>
      <w:r>
        <w:rPr>
          <w:rFonts w:hint="default" w:ascii="Times New Roman" w:hAnsi="Times New Roman" w:eastAsia="仿宋_GB2312" w:cs="Times New Roman"/>
          <w:b w:val="0"/>
          <w:bCs/>
          <w:i w:val="0"/>
          <w:caps w:val="0"/>
          <w:color w:val="000000"/>
          <w:spacing w:val="0"/>
          <w:sz w:val="32"/>
          <w:szCs w:val="32"/>
          <w:shd w:val="clear" w:color="090000" w:fill="FFFFFF"/>
        </w:rPr>
        <w:t>件，</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予以公开</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52</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件，部分公开2</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4</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件，本机关不掌握相关信息7件，均已</w:t>
      </w:r>
      <w:r>
        <w:rPr>
          <w:rFonts w:hint="default" w:ascii="Times New Roman" w:hAnsi="Times New Roman" w:eastAsia="仿宋_GB2312" w:cs="Times New Roman"/>
          <w:b w:val="0"/>
          <w:bCs/>
          <w:i w:val="0"/>
          <w:caps w:val="0"/>
          <w:color w:val="000000"/>
          <w:spacing w:val="0"/>
          <w:sz w:val="32"/>
          <w:szCs w:val="32"/>
          <w:shd w:val="clear" w:color="090000" w:fill="FFFFFF"/>
        </w:rPr>
        <w:t>严格按照规定期限进行答复，</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并</w:t>
      </w:r>
      <w:r>
        <w:rPr>
          <w:rFonts w:hint="default" w:ascii="Times New Roman" w:hAnsi="Times New Roman" w:eastAsia="仿宋_GB2312" w:cs="Times New Roman"/>
          <w:b w:val="0"/>
          <w:bCs/>
          <w:i w:val="0"/>
          <w:caps w:val="0"/>
          <w:color w:val="000000"/>
          <w:spacing w:val="0"/>
          <w:sz w:val="32"/>
          <w:szCs w:val="32"/>
          <w:shd w:val="clear" w:color="090000" w:fill="FFFFFF"/>
        </w:rPr>
        <w:t>按照《中华人民共和国政府信息公开条例》相关规定办结。依据</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条例</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的规定决定不予公开的，告知申请人不予公开并说明理由</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从申请的信息内容来看，主要是与</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扶贫资金使用</w:t>
      </w:r>
      <w:r>
        <w:rPr>
          <w:rFonts w:hint="default" w:ascii="Times New Roman" w:hAnsi="Times New Roman" w:eastAsia="仿宋_GB2312" w:cs="Times New Roman"/>
          <w:b w:val="0"/>
          <w:bCs/>
          <w:i w:val="0"/>
          <w:caps w:val="0"/>
          <w:color w:val="000000"/>
          <w:spacing w:val="0"/>
          <w:sz w:val="32"/>
          <w:szCs w:val="32"/>
          <w:shd w:val="clear" w:color="090000" w:fill="FFFFFF"/>
        </w:rPr>
        <w:t>、</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土地征收补偿、</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农业生产</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旅游开发、移民</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搬迁政策</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等</w:t>
      </w:r>
      <w:r>
        <w:rPr>
          <w:rFonts w:hint="default" w:ascii="Times New Roman" w:hAnsi="Times New Roman" w:eastAsia="仿宋_GB2312" w:cs="Times New Roman"/>
          <w:b w:val="0"/>
          <w:bCs/>
          <w:i w:val="0"/>
          <w:caps w:val="0"/>
          <w:color w:val="000000"/>
          <w:spacing w:val="0"/>
          <w:sz w:val="32"/>
          <w:szCs w:val="32"/>
          <w:shd w:val="clear" w:color="090000" w:fill="FFFFFF"/>
        </w:rPr>
        <w:t>相关信息。从申请人来看，公民申请</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4</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1</w:t>
      </w:r>
      <w:r>
        <w:rPr>
          <w:rFonts w:hint="default" w:ascii="Times New Roman" w:hAnsi="Times New Roman" w:eastAsia="仿宋_GB2312" w:cs="Times New Roman"/>
          <w:b w:val="0"/>
          <w:bCs/>
          <w:i w:val="0"/>
          <w:caps w:val="0"/>
          <w:color w:val="000000"/>
          <w:spacing w:val="0"/>
          <w:sz w:val="32"/>
          <w:szCs w:val="32"/>
          <w:shd w:val="clear" w:color="090000" w:fill="FFFFFF"/>
        </w:rPr>
        <w:t>件，</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约</w:t>
      </w:r>
      <w:r>
        <w:rPr>
          <w:rFonts w:hint="default" w:ascii="Times New Roman" w:hAnsi="Times New Roman" w:eastAsia="仿宋_GB2312" w:cs="Times New Roman"/>
          <w:b w:val="0"/>
          <w:bCs/>
          <w:i w:val="0"/>
          <w:caps w:val="0"/>
          <w:color w:val="000000"/>
          <w:spacing w:val="0"/>
          <w:sz w:val="32"/>
          <w:szCs w:val="32"/>
          <w:shd w:val="clear" w:color="090000" w:fill="FFFFFF"/>
        </w:rPr>
        <w:t>占全部申请的</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4</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9</w:t>
      </w:r>
      <w:r>
        <w:rPr>
          <w:rFonts w:hint="default" w:ascii="Times New Roman" w:hAnsi="Times New Roman" w:eastAsia="仿宋_GB2312" w:cs="Times New Roman"/>
          <w:b w:val="0"/>
          <w:bCs/>
          <w:i w:val="0"/>
          <w:caps w:val="0"/>
          <w:color w:val="000000"/>
          <w:spacing w:val="0"/>
          <w:sz w:val="32"/>
          <w:szCs w:val="32"/>
          <w:shd w:val="clear" w:color="090000" w:fill="FFFFFF"/>
        </w:rPr>
        <w:t>％，法人</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及其他组织</w:t>
      </w:r>
      <w:r>
        <w:rPr>
          <w:rFonts w:hint="default" w:ascii="Times New Roman" w:hAnsi="Times New Roman" w:eastAsia="仿宋_GB2312" w:cs="Times New Roman"/>
          <w:b w:val="0"/>
          <w:bCs/>
          <w:i w:val="0"/>
          <w:caps w:val="0"/>
          <w:color w:val="000000"/>
          <w:spacing w:val="0"/>
          <w:sz w:val="32"/>
          <w:szCs w:val="32"/>
          <w:shd w:val="clear" w:color="090000" w:fill="FFFFFF"/>
        </w:rPr>
        <w:t>申请</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4</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2</w:t>
      </w:r>
      <w:r>
        <w:rPr>
          <w:rFonts w:hint="default" w:ascii="Times New Roman" w:hAnsi="Times New Roman" w:eastAsia="仿宋_GB2312" w:cs="Times New Roman"/>
          <w:b w:val="0"/>
          <w:bCs/>
          <w:i w:val="0"/>
          <w:caps w:val="0"/>
          <w:color w:val="000000"/>
          <w:spacing w:val="0"/>
          <w:sz w:val="32"/>
          <w:szCs w:val="32"/>
          <w:shd w:val="clear" w:color="090000" w:fill="FFFFFF"/>
        </w:rPr>
        <w:t>件，</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约</w:t>
      </w:r>
      <w:r>
        <w:rPr>
          <w:rFonts w:hint="default" w:ascii="Times New Roman" w:hAnsi="Times New Roman" w:eastAsia="仿宋_GB2312" w:cs="Times New Roman"/>
          <w:b w:val="0"/>
          <w:bCs/>
          <w:i w:val="0"/>
          <w:caps w:val="0"/>
          <w:color w:val="000000"/>
          <w:spacing w:val="0"/>
          <w:sz w:val="32"/>
          <w:szCs w:val="32"/>
          <w:shd w:val="clear" w:color="090000" w:fill="FFFFFF"/>
        </w:rPr>
        <w:t>占全部申请的</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5</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1</w:t>
      </w:r>
      <w:r>
        <w:rPr>
          <w:rFonts w:hint="default" w:ascii="Times New Roman" w:hAnsi="Times New Roman" w:eastAsia="仿宋_GB2312" w:cs="Times New Roman"/>
          <w:b w:val="0"/>
          <w:bCs/>
          <w:i w:val="0"/>
          <w:caps w:val="0"/>
          <w:color w:val="000000"/>
          <w:spacing w:val="0"/>
          <w:sz w:val="32"/>
          <w:szCs w:val="32"/>
          <w:shd w:val="clear" w:color="090000" w:fill="FFFFFF"/>
        </w:rPr>
        <w:t>%。　</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楷体_GB2312" w:hAnsi="楷体_GB2312" w:eastAsia="楷体_GB2312" w:cs="楷体_GB2312"/>
          <w:b w:val="0"/>
          <w:bCs/>
          <w:i w:val="0"/>
          <w:caps w:val="0"/>
          <w:color w:val="000000"/>
          <w:spacing w:val="0"/>
          <w:sz w:val="32"/>
          <w:szCs w:val="32"/>
          <w:shd w:val="clear" w:color="090000" w:fill="FFFFFF"/>
        </w:rPr>
      </w:pPr>
      <w:r>
        <w:rPr>
          <w:rFonts w:hint="eastAsia" w:ascii="楷体_GB2312" w:hAnsi="楷体_GB2312" w:eastAsia="楷体_GB2312" w:cs="楷体_GB2312"/>
          <w:b w:val="0"/>
          <w:bCs/>
          <w:i w:val="0"/>
          <w:caps w:val="0"/>
          <w:color w:val="000000"/>
          <w:spacing w:val="0"/>
          <w:sz w:val="32"/>
          <w:szCs w:val="32"/>
          <w:shd w:val="clear" w:color="090000" w:fill="FFFFFF"/>
          <w:lang w:val="en-US" w:eastAsia="zh-CN"/>
        </w:rPr>
        <w:t xml:space="preserve">    </w:t>
      </w:r>
      <w:r>
        <w:rPr>
          <w:rFonts w:hint="eastAsia" w:ascii="楷体_GB2312" w:hAnsi="楷体_GB2312" w:eastAsia="楷体_GB2312" w:cs="楷体_GB2312"/>
          <w:b w:val="0"/>
          <w:bCs/>
          <w:i w:val="0"/>
          <w:caps w:val="0"/>
          <w:color w:val="000000"/>
          <w:spacing w:val="0"/>
          <w:sz w:val="32"/>
          <w:szCs w:val="32"/>
          <w:shd w:val="clear" w:color="090000" w:fill="FFFFFF"/>
        </w:rPr>
        <w:t>（三）政府信息管理</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default" w:ascii="Times New Roman" w:hAnsi="Times New Roman" w:eastAsia="仿宋_GB2312" w:cs="Times New Roman"/>
          <w:b w:val="0"/>
          <w:bCs/>
          <w:i w:val="0"/>
          <w:caps w:val="0"/>
          <w:color w:val="000000"/>
          <w:spacing w:val="0"/>
          <w:sz w:val="32"/>
          <w:szCs w:val="32"/>
          <w:shd w:val="clear" w:color="090000" w:fill="FFFFFF"/>
          <w:lang w:eastAsia="zh-CN"/>
        </w:rPr>
      </w:pP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 xml:space="preserve">    </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宁武县不断加强对政府信息公开工作的组织领导，严格政府信息公开管理，对于公开的信息严格审核把关，坚决把好政治关、政策关、文字关，确保信息公开安全。加大内部信息资源整合力度，着力保障信息的权威性、准确性、及时性，构建多位一体的信息公开体系，提高信息的收集、发布、应用、服务等水平，保障公民、法人和其他组织依法获取政府信息的高效和便捷，充分发挥政府信息对人民群众的服务作用。坚持各类动态类信息即时更新，通知公告类新闻信息当日更新，对于公开的文件严格按照主题和体裁进行分类，并提供检索功能，方便群众查阅。</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楷体_GB2312" w:hAnsi="楷体_GB2312" w:eastAsia="楷体_GB2312" w:cs="楷体_GB2312"/>
          <w:b w:val="0"/>
          <w:bCs/>
          <w:i w:val="0"/>
          <w:caps w:val="0"/>
          <w:color w:val="000000"/>
          <w:spacing w:val="0"/>
          <w:sz w:val="32"/>
          <w:szCs w:val="32"/>
          <w:shd w:val="clear" w:color="090000" w:fill="FFFFFF"/>
        </w:rPr>
      </w:pPr>
      <w:r>
        <w:rPr>
          <w:rFonts w:hint="eastAsia" w:ascii="楷体_GB2312" w:hAnsi="楷体_GB2312" w:eastAsia="楷体_GB2312" w:cs="楷体_GB2312"/>
          <w:b w:val="0"/>
          <w:bCs/>
          <w:i w:val="0"/>
          <w:caps w:val="0"/>
          <w:color w:val="000000"/>
          <w:spacing w:val="0"/>
          <w:sz w:val="32"/>
          <w:szCs w:val="32"/>
          <w:shd w:val="clear" w:color="090000" w:fill="FFFFFF"/>
          <w:lang w:val="en-US" w:eastAsia="zh-CN"/>
        </w:rPr>
        <w:t xml:space="preserve">    </w:t>
      </w:r>
      <w:r>
        <w:rPr>
          <w:rFonts w:hint="eastAsia" w:ascii="楷体_GB2312" w:hAnsi="楷体_GB2312" w:eastAsia="楷体_GB2312" w:cs="楷体_GB2312"/>
          <w:b w:val="0"/>
          <w:bCs/>
          <w:i w:val="0"/>
          <w:caps w:val="0"/>
          <w:color w:val="000000"/>
          <w:spacing w:val="0"/>
          <w:sz w:val="32"/>
          <w:szCs w:val="32"/>
          <w:shd w:val="clear" w:color="090000" w:fill="FFFFFF"/>
        </w:rPr>
        <w:t>（四）平台建设情况</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pP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 xml:space="preserve">    坚持高标准搭建政府信息公开平台，扩大对外宣传影响力，加强政府门户网站建设，及时更新政务信息，设置了《宁武县人民政府信息公开指南》、信息公开目录及政府信息公开年度报告专栏，完成了IPV6改造。通过在网站开设专题栏目，宣传阶段性重点、亮点工作。按时报送政府网站及政务新媒体月（季、年）统计报表。充分利用好互动交流、政务微博等平台，了解群众关切，回应群众诉求，切实保障群众的参与权和监督权。同时增强新闻宣传的及时性、准确性、全面性，确保信息公开的时效性。</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楷体_GB2312" w:hAnsi="楷体_GB2312" w:eastAsia="楷体_GB2312" w:cs="楷体_GB2312"/>
          <w:b w:val="0"/>
          <w:bCs/>
          <w:i w:val="0"/>
          <w:caps w:val="0"/>
          <w:color w:val="000000"/>
          <w:spacing w:val="0"/>
          <w:sz w:val="32"/>
          <w:szCs w:val="32"/>
          <w:shd w:val="clear" w:color="090000" w:fill="FFFFFF"/>
        </w:rPr>
      </w:pPr>
      <w:r>
        <w:rPr>
          <w:rFonts w:hint="eastAsia" w:ascii="楷体_GB2312" w:hAnsi="楷体_GB2312" w:eastAsia="楷体_GB2312" w:cs="楷体_GB2312"/>
          <w:b w:val="0"/>
          <w:bCs/>
          <w:i w:val="0"/>
          <w:caps w:val="0"/>
          <w:color w:val="000000"/>
          <w:spacing w:val="0"/>
          <w:sz w:val="32"/>
          <w:szCs w:val="32"/>
          <w:shd w:val="clear" w:color="090000" w:fill="FFFFFF"/>
          <w:lang w:val="en-US" w:eastAsia="zh-CN"/>
        </w:rPr>
        <w:t xml:space="preserve">    </w:t>
      </w:r>
      <w:r>
        <w:rPr>
          <w:rFonts w:hint="eastAsia" w:ascii="楷体_GB2312" w:hAnsi="楷体_GB2312" w:eastAsia="楷体_GB2312" w:cs="楷体_GB2312"/>
          <w:b w:val="0"/>
          <w:bCs/>
          <w:i w:val="0"/>
          <w:caps w:val="0"/>
          <w:color w:val="000000"/>
          <w:spacing w:val="0"/>
          <w:sz w:val="32"/>
          <w:szCs w:val="32"/>
          <w:shd w:val="clear" w:color="090000" w:fill="FFFFFF"/>
        </w:rPr>
        <w:t>（五）监督和保障情况</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jc w:val="both"/>
        <w:rPr>
          <w:rFonts w:hint="eastAsia" w:ascii="Times New Roman" w:hAnsi="Times New Roman" w:eastAsia="仿宋_GB2312" w:cs="Times New Roman"/>
          <w:b w:val="0"/>
          <w:bCs/>
          <w:i w:val="0"/>
          <w:caps w:val="0"/>
          <w:color w:val="000000"/>
          <w:spacing w:val="0"/>
          <w:sz w:val="32"/>
          <w:szCs w:val="32"/>
          <w:shd w:val="clear" w:color="090000" w:fill="FFFFFF"/>
          <w:lang w:eastAsia="zh-CN"/>
        </w:rPr>
      </w:pP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 xml:space="preserve">    </w:t>
      </w:r>
      <w:r>
        <w:rPr>
          <w:rFonts w:hint="default" w:ascii="Times New Roman" w:hAnsi="Times New Roman" w:eastAsia="仿宋_GB2312" w:cs="Times New Roman"/>
          <w:b w:val="0"/>
          <w:bCs/>
          <w:i w:val="0"/>
          <w:caps w:val="0"/>
          <w:color w:val="000000"/>
          <w:spacing w:val="0"/>
          <w:sz w:val="32"/>
          <w:szCs w:val="32"/>
          <w:shd w:val="clear" w:color="090000" w:fill="FFFFFF"/>
        </w:rPr>
        <w:t>严格对照《中华人民共和国政府信息公开条例》要求，制定切实有效的措施，不断提升政府网站和政务新媒体信息发布、互动交流、办事服务等方面的建设和保障能力。切实履行好网站的主体监管责任，定期组织对网站全面自查，跟踪自查情况。严格按照政府网站发展指引的要求，</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依托技术部门</w:t>
      </w:r>
      <w:r>
        <w:rPr>
          <w:rFonts w:hint="default" w:ascii="Times New Roman" w:hAnsi="Times New Roman" w:eastAsia="仿宋_GB2312" w:cs="Times New Roman"/>
          <w:b w:val="0"/>
          <w:bCs/>
          <w:i w:val="0"/>
          <w:caps w:val="0"/>
          <w:color w:val="000000"/>
          <w:spacing w:val="0"/>
          <w:sz w:val="32"/>
          <w:szCs w:val="32"/>
          <w:shd w:val="clear" w:color="090000" w:fill="FFFFFF"/>
        </w:rPr>
        <w:t>加强对网站的监管，建立监测机制，加强工作考核，建立工作台账，实行动态管理，确保网站建设管理落到实处。建立健全网站日常检查监测机制</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，定期</w:t>
      </w:r>
      <w:r>
        <w:rPr>
          <w:rFonts w:hint="default" w:ascii="Times New Roman" w:hAnsi="Times New Roman" w:eastAsia="仿宋_GB2312" w:cs="Times New Roman"/>
          <w:b w:val="0"/>
          <w:bCs/>
          <w:i w:val="0"/>
          <w:caps w:val="0"/>
          <w:color w:val="000000"/>
          <w:spacing w:val="0"/>
          <w:sz w:val="32"/>
          <w:szCs w:val="32"/>
          <w:shd w:val="clear" w:color="090000" w:fill="FFFFFF"/>
        </w:rPr>
        <w:t>有专人对网站进行监测，防止网站错链、断链等情况的发生。加强网站内容建设，完善信息常态化发布机制</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指定专人对全</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县政府系统</w:t>
      </w:r>
      <w:r>
        <w:rPr>
          <w:rFonts w:hint="default" w:ascii="Times New Roman" w:hAnsi="Times New Roman" w:eastAsia="仿宋_GB2312" w:cs="Times New Roman"/>
          <w:b w:val="0"/>
          <w:bCs/>
          <w:i w:val="0"/>
          <w:caps w:val="0"/>
          <w:color w:val="000000"/>
          <w:spacing w:val="0"/>
          <w:sz w:val="32"/>
          <w:szCs w:val="32"/>
          <w:shd w:val="clear" w:color="090000" w:fill="FFFFFF"/>
        </w:rPr>
        <w:t>政务新媒体进行全覆盖检查</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针对“功能定位不清晰、信息发布不严谨、建设运维不规范、监督管理不到位”的政务新媒体，开展集中清理整顿</w:t>
      </w:r>
      <w:r>
        <w:rPr>
          <w:rFonts w:hint="eastAsia" w:ascii="Times New Roman" w:hAnsi="Times New Roman" w:eastAsia="仿宋_GB2312" w:cs="Times New Roman"/>
          <w:b w:val="0"/>
          <w:bCs/>
          <w:i w:val="0"/>
          <w:caps w:val="0"/>
          <w:color w:val="000000"/>
          <w:spacing w:val="0"/>
          <w:sz w:val="32"/>
          <w:szCs w:val="32"/>
          <w:shd w:val="clear" w:color="090000" w:fill="FFFFFF"/>
          <w:lang w:eastAsia="zh-CN"/>
        </w:rPr>
        <w:t>，</w:t>
      </w:r>
      <w:r>
        <w:rPr>
          <w:rFonts w:hint="default" w:ascii="Times New Roman" w:hAnsi="Times New Roman" w:eastAsia="仿宋_GB2312" w:cs="Times New Roman"/>
          <w:b w:val="0"/>
          <w:bCs/>
          <w:i w:val="0"/>
          <w:caps w:val="0"/>
          <w:color w:val="000000"/>
          <w:spacing w:val="0"/>
          <w:sz w:val="32"/>
          <w:szCs w:val="32"/>
          <w:shd w:val="clear" w:color="090000" w:fill="FFFFFF"/>
        </w:rPr>
        <w:t>对发现的问题及时整改，确保网站</w:t>
      </w:r>
      <w:r>
        <w:rPr>
          <w:rFonts w:hint="default" w:ascii="Times New Roman" w:hAnsi="Times New Roman" w:eastAsia="仿宋_GB2312" w:cs="Times New Roman"/>
          <w:b w:val="0"/>
          <w:bCs/>
          <w:i w:val="0"/>
          <w:caps w:val="0"/>
          <w:color w:val="000000"/>
          <w:spacing w:val="0"/>
          <w:sz w:val="32"/>
          <w:szCs w:val="32"/>
          <w:shd w:val="clear" w:color="090000" w:fill="FFFFFF"/>
          <w:lang w:eastAsia="zh-CN"/>
        </w:rPr>
        <w:t>、新媒体等平台</w:t>
      </w:r>
      <w:r>
        <w:rPr>
          <w:rFonts w:hint="default" w:ascii="Times New Roman" w:hAnsi="Times New Roman" w:eastAsia="仿宋_GB2312" w:cs="Times New Roman"/>
          <w:b w:val="0"/>
          <w:bCs/>
          <w:i w:val="0"/>
          <w:caps w:val="0"/>
          <w:color w:val="000000"/>
          <w:spacing w:val="0"/>
          <w:sz w:val="32"/>
          <w:szCs w:val="32"/>
          <w:shd w:val="clear" w:color="090000" w:fill="FFFFFF"/>
        </w:rPr>
        <w:t>安全、稳定运行。</w:t>
      </w:r>
    </w:p>
    <w:p>
      <w:pPr>
        <w:pStyle w:val="7"/>
        <w:widowControl/>
        <w:pBdr>
          <w:top w:val="none" w:color="auto" w:sz="0" w:space="0"/>
          <w:left w:val="none" w:color="auto" w:sz="0" w:space="0"/>
          <w:bottom w:val="none" w:color="auto" w:sz="0" w:space="0"/>
          <w:right w:val="none" w:color="auto" w:sz="0" w:space="0"/>
        </w:pBdr>
        <w:shd w:val="clear" w:color="060000" w:fill="FFFFFF"/>
        <w:spacing w:before="0" w:beforeAutospacing="0" w:after="240" w:afterAutospacing="0"/>
        <w:ind w:right="0"/>
        <w:jc w:val="both"/>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shd w:val="clear" w:color="080000" w:fill="FFFFFF"/>
          <w:lang w:val="en-US" w:eastAsia="zh-CN"/>
        </w:rPr>
        <w:t xml:space="preserve">    </w:t>
      </w:r>
      <w:r>
        <w:rPr>
          <w:rFonts w:hint="eastAsia" w:ascii="黑体" w:hAnsi="黑体" w:eastAsia="黑体" w:cs="黑体"/>
          <w:b w:val="0"/>
          <w:bCs/>
          <w:i w:val="0"/>
          <w:caps w:val="0"/>
          <w:color w:val="000000"/>
          <w:spacing w:val="0"/>
          <w:sz w:val="32"/>
          <w:szCs w:val="32"/>
          <w:shd w:val="clear" w:color="080000" w:fill="FFFFFF"/>
        </w:rPr>
        <w:t>二、主动公开政府信息情况</w:t>
      </w:r>
    </w:p>
    <w:tbl>
      <w:tblPr>
        <w:tblStyle w:val="3"/>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color w:val="000000"/>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黑体"/>
                <w:color w:val="000000"/>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color w:val="000000"/>
                <w:lang w:val="en-US" w:eastAsia="zh-CN"/>
              </w:rPr>
            </w:pPr>
            <w:r>
              <w:rPr>
                <w:rFonts w:hint="eastAsia"/>
                <w:color w:val="000000"/>
                <w:lang w:val="en-US" w:eastAsia="zh-CN"/>
              </w:rPr>
              <w:t>7</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color w:val="000000"/>
                <w:lang w:val="en-US" w:eastAsia="zh-CN"/>
              </w:rPr>
            </w:pPr>
            <w:r>
              <w:rPr>
                <w:rFonts w:hint="eastAsia"/>
                <w:color w:val="000000"/>
                <w:lang w:val="en-US" w:eastAsia="zh-CN"/>
              </w:rPr>
              <w:t>7</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color w:val="000000"/>
                <w:lang w:val="en-US" w:eastAsia="zh-CN"/>
              </w:rPr>
            </w:pPr>
            <w:r>
              <w:rPr>
                <w:rFonts w:hint="eastAsia"/>
                <w:color w:val="000000"/>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159</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rPr>
              <w:t>-</w:t>
            </w:r>
            <w:r>
              <w:rPr>
                <w:rFonts w:hint="eastAsia" w:ascii="宋体" w:hAnsi="宋体" w:cs="宋体"/>
                <w:color w:val="000000"/>
                <w:kern w:val="0"/>
                <w:sz w:val="20"/>
                <w:szCs w:val="20"/>
                <w:lang w:val="en-US" w:eastAsia="zh-CN"/>
              </w:rPr>
              <w:t>5</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rPr>
              <w:t>9</w:t>
            </w:r>
            <w:r>
              <w:rPr>
                <w:rFonts w:hint="eastAsia" w:ascii="宋体" w:hAnsi="宋体" w:cs="宋体"/>
                <w:color w:val="000000"/>
                <w:kern w:val="0"/>
                <w:sz w:val="20"/>
                <w:szCs w:val="20"/>
                <w:lang w:val="en-US" w:eastAsia="zh-CN"/>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rPr>
              <w:t>38</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2254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175</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rPr>
              <w:t>-</w:t>
            </w:r>
            <w:r>
              <w:rPr>
                <w:rFonts w:hint="eastAsia" w:ascii="宋体" w:hAnsi="宋体" w:cs="宋体"/>
                <w:color w:val="000000"/>
                <w:kern w:val="0"/>
                <w:sz w:val="20"/>
                <w:szCs w:val="20"/>
                <w:lang w:val="en-US" w:eastAsia="zh-CN"/>
              </w:rPr>
              <w:t>11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4</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+1</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55</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w:t>
            </w:r>
            <w:r>
              <w:rPr>
                <w:rFonts w:hint="eastAsia" w:ascii="宋体" w:hAnsi="宋体" w:cs="宋体"/>
                <w:color w:val="000000"/>
                <w:kern w:val="0"/>
                <w:sz w:val="20"/>
                <w:szCs w:val="20"/>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ascii="宋体" w:hAnsi="宋体" w:cs="宋体"/>
                <w:color w:val="000000"/>
                <w:kern w:val="0"/>
                <w:sz w:val="20"/>
                <w:szCs w:val="20"/>
                <w:lang w:val="en-US" w:eastAsia="zh-CN"/>
              </w:rPr>
              <w:t>20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hint="eastAsia" w:ascii="宋体" w:eastAsia="宋体"/>
                <w:color w:val="000000"/>
                <w:sz w:val="24"/>
                <w:szCs w:val="24"/>
                <w:lang w:val="en-US" w:eastAsia="zh-CN"/>
              </w:rPr>
            </w:pPr>
            <w:r>
              <w:rPr>
                <w:rFonts w:hint="eastAsia" w:ascii="宋体" w:hAnsi="宋体" w:cs="宋体"/>
                <w:color w:val="000000"/>
                <w:kern w:val="0"/>
                <w:sz w:val="20"/>
                <w:szCs w:val="20"/>
                <w:lang w:val="en-US" w:eastAsia="zh-CN"/>
              </w:rPr>
              <w:t>1978.83万元</w:t>
            </w:r>
          </w:p>
        </w:tc>
      </w:tr>
    </w:tbl>
    <w:p>
      <w:pPr>
        <w:pStyle w:val="7"/>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000000"/>
          <w:spacing w:val="0"/>
          <w:sz w:val="24"/>
          <w:szCs w:val="24"/>
        </w:rPr>
      </w:pPr>
    </w:p>
    <w:p>
      <w:pPr>
        <w:pStyle w:val="7"/>
        <w:widowControl/>
        <w:pBdr>
          <w:top w:val="none" w:color="auto" w:sz="0" w:space="0"/>
          <w:left w:val="none" w:color="auto" w:sz="0" w:space="0"/>
          <w:bottom w:val="none" w:color="auto" w:sz="0" w:space="0"/>
          <w:right w:val="none" w:color="auto" w:sz="0" w:space="0"/>
        </w:pBdr>
        <w:shd w:val="clear" w:color="060000" w:fill="FFFFFF"/>
        <w:spacing w:before="0" w:beforeAutospacing="0" w:after="240" w:afterAutospacing="0"/>
        <w:ind w:left="0" w:right="0" w:firstLine="420"/>
        <w:jc w:val="both"/>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shd w:val="clear" w:color="080000" w:fill="FFFFFF"/>
        </w:rPr>
        <w:t>三、收到和处理政府信息公开申请情况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3"/>
        <w:gridCol w:w="2085"/>
        <w:gridCol w:w="814"/>
        <w:gridCol w:w="755"/>
        <w:gridCol w:w="755"/>
        <w:gridCol w:w="813"/>
        <w:gridCol w:w="973"/>
        <w:gridCol w:w="712"/>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4"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（本列数据的勾稽关系为：第一项加第二项之和，等于第三项加第四项之和）</w:t>
            </w:r>
          </w:p>
        </w:tc>
        <w:tc>
          <w:tcPr>
            <w:tcW w:w="5517"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2" w:hRule="atLeast"/>
          <w:jc w:val="center"/>
        </w:trPr>
        <w:tc>
          <w:tcPr>
            <w:tcW w:w="3554"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1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自然人</w:t>
            </w:r>
          </w:p>
        </w:tc>
        <w:tc>
          <w:tcPr>
            <w:tcW w:w="4008"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61" w:hRule="atLeast"/>
          <w:jc w:val="center"/>
        </w:trPr>
        <w:tc>
          <w:tcPr>
            <w:tcW w:w="3554"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1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宋体" w:hAnsi="宋体" w:eastAsia="宋体" w:cs="宋体"/>
                <w:color w:val="000000"/>
                <w:kern w:val="0"/>
                <w:sz w:val="20"/>
                <w:szCs w:val="20"/>
                <w:lang w:val="en-US" w:eastAsia="zh-CN"/>
              </w:rPr>
              <w:t>一、本年新收政府信息公开申请数量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ascii="Calibri" w:hAnsi="Calibri" w:eastAsia="宋体" w:cs="Calibri"/>
                <w:color w:val="000000"/>
                <w:kern w:val="0"/>
                <w:sz w:val="20"/>
                <w:szCs w:val="20"/>
                <w:lang w:val="en-US" w:eastAsia="zh-CN"/>
              </w:rPr>
              <w:t> </w:t>
            </w:r>
            <w:r>
              <w:rPr>
                <w:rFonts w:hint="eastAsia" w:cs="Calibri"/>
                <w:color w:val="000000"/>
                <w:kern w:val="0"/>
                <w:sz w:val="20"/>
                <w:szCs w:val="20"/>
                <w:lang w:val="en-US" w:eastAsia="zh-CN"/>
              </w:rPr>
              <w:t>41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cs="Calibri"/>
                <w:color w:val="000000"/>
                <w:kern w:val="0"/>
                <w:sz w:val="20"/>
                <w:szCs w:val="20"/>
                <w:lang w:val="en-US" w:eastAsia="zh-CN"/>
              </w:rPr>
              <w:t>42</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color w:val="000000"/>
                <w:lang w:val="en-US" w:eastAsia="zh-CN"/>
              </w:rPr>
            </w:pPr>
            <w:r>
              <w:rPr>
                <w:rFonts w:hint="eastAsia"/>
                <w:color w:val="000000"/>
                <w:lang w:val="en-US" w:eastAsia="zh-CN"/>
              </w:rPr>
              <w:t>83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宋体" w:hAnsi="宋体" w:eastAsia="宋体" w:cs="宋体"/>
                <w:color w:val="000000"/>
                <w:kern w:val="0"/>
                <w:sz w:val="20"/>
                <w:szCs w:val="20"/>
                <w:lang w:val="en-US" w:eastAsia="zh-CN"/>
              </w:rPr>
              <w:t>二、上年结转政府信息公开申请数量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三、本年度办理结果</w:t>
            </w:r>
          </w:p>
        </w:tc>
        <w:tc>
          <w:tcPr>
            <w:tcW w:w="293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ascii="楷体" w:hAnsi="楷体" w:eastAsia="楷体" w:cs="楷体"/>
                <w:color w:val="000000"/>
                <w:kern w:val="0"/>
                <w:sz w:val="20"/>
                <w:szCs w:val="20"/>
                <w:lang w:val="en-US" w:eastAsia="zh-CN"/>
              </w:rPr>
              <w:t>（一）予以公开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default" w:ascii="Calibri" w:hAnsi="Calibri" w:eastAsia="宋体" w:cs="Calibri"/>
                <w:color w:val="000000"/>
                <w:kern w:val="0"/>
                <w:sz w:val="20"/>
                <w:szCs w:val="20"/>
                <w:lang w:val="en-US" w:eastAsia="zh-CN"/>
              </w:rPr>
              <w:t> </w:t>
            </w:r>
            <w:r>
              <w:rPr>
                <w:rFonts w:hint="eastAsia" w:cs="Calibri"/>
                <w:color w:val="000000"/>
                <w:kern w:val="0"/>
                <w:sz w:val="20"/>
                <w:szCs w:val="20"/>
                <w:lang w:val="en-US" w:eastAsia="zh-CN"/>
              </w:rPr>
              <w:t>22</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default" w:ascii="Calibri" w:hAnsi="Calibri" w:eastAsia="宋体" w:cs="Calibri"/>
                <w:color w:val="000000"/>
                <w:kern w:val="0"/>
                <w:sz w:val="20"/>
                <w:szCs w:val="20"/>
                <w:lang w:val="en-US" w:eastAsia="zh-CN"/>
              </w:rPr>
              <w:t> </w:t>
            </w:r>
            <w:r>
              <w:rPr>
                <w:rFonts w:hint="eastAsia" w:cs="Calibri"/>
                <w:color w:val="000000"/>
                <w:kern w:val="0"/>
                <w:sz w:val="20"/>
                <w:szCs w:val="20"/>
                <w:lang w:val="en-US" w:eastAsia="zh-CN"/>
              </w:rPr>
              <w:t>30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cs="Calibri"/>
                <w:color w:val="000000"/>
                <w:kern w:val="0"/>
                <w:sz w:val="20"/>
                <w:szCs w:val="20"/>
                <w:lang w:val="en-US" w:eastAsia="zh-CN"/>
              </w:rPr>
              <w:t>52</w:t>
            </w: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4" w:hRule="atLeast"/>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93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（二）部分公开（区分处理的，只计这一情形，不计其他情形）</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default" w:ascii="Calibri" w:hAnsi="Calibri" w:eastAsia="宋体" w:cs="Calibri"/>
                <w:color w:val="000000"/>
                <w:kern w:val="0"/>
                <w:sz w:val="20"/>
                <w:szCs w:val="20"/>
                <w:lang w:val="en-US" w:eastAsia="zh-CN"/>
              </w:rPr>
              <w:t> </w:t>
            </w:r>
            <w:r>
              <w:rPr>
                <w:rFonts w:hint="eastAsia" w:cs="Calibri"/>
                <w:color w:val="000000"/>
                <w:kern w:val="0"/>
                <w:sz w:val="20"/>
                <w:szCs w:val="20"/>
                <w:lang w:val="en-US" w:eastAsia="zh-CN"/>
              </w:rPr>
              <w:t>13</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default" w:ascii="Calibri" w:hAnsi="Calibri" w:eastAsia="宋体" w:cs="Calibri"/>
                <w:color w:val="000000"/>
                <w:kern w:val="0"/>
                <w:sz w:val="20"/>
                <w:szCs w:val="20"/>
                <w:lang w:val="en-US" w:eastAsia="zh-CN"/>
              </w:rPr>
              <w:t> </w:t>
            </w:r>
            <w:r>
              <w:rPr>
                <w:rFonts w:hint="eastAsia" w:cs="Calibri"/>
                <w:color w:val="000000"/>
                <w:kern w:val="0"/>
                <w:sz w:val="20"/>
                <w:szCs w:val="20"/>
                <w:lang w:val="en-US" w:eastAsia="zh-CN"/>
              </w:rPr>
              <w:t>11</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cs="Calibri"/>
                <w:color w:val="000000"/>
                <w:kern w:val="0"/>
                <w:sz w:val="20"/>
                <w:szCs w:val="20"/>
                <w:lang w:val="en-US" w:eastAsia="zh-CN"/>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（三）不予公开</w:t>
            </w: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1.属于国家秘密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2.其他法律行政法规禁止公开</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3.危及“三安全一稳定”</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4.保护第三方合法权益</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5.属于三类内部事务信息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6.属于四类过程性信息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7.属于行政执法案卷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8.属于行政查询事项</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（四）无法提供</w:t>
            </w: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1.本机关不掌握相关政府信息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cs="Calibri"/>
                <w:color w:val="000000"/>
                <w:kern w:val="0"/>
                <w:sz w:val="20"/>
                <w:szCs w:val="20"/>
                <w:lang w:val="en-US" w:eastAsia="zh-CN"/>
              </w:rPr>
              <w:t>6</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cs="Calibri"/>
                <w:color w:val="000000"/>
                <w:kern w:val="0"/>
                <w:sz w:val="20"/>
                <w:szCs w:val="20"/>
                <w:lang w:val="en-US" w:eastAsia="zh-CN"/>
              </w:rPr>
              <w:t>1</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cs="Calibri"/>
                <w:color w:val="000000"/>
                <w:kern w:val="0"/>
                <w:sz w:val="20"/>
                <w:szCs w:val="20"/>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2.没有现成信息需要另行制作</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3.补正后申请内容仍不明确</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（五）不予处理</w:t>
            </w: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1.信访举报投诉类申请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2.重复申请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3.要求提供公开出版物</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4.无正当理由大量反复申请</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85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08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5.要求行政机关确认或重新出具已获取信息</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93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（六）其他处理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2938"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楷体" w:hAnsi="楷体" w:eastAsia="楷体" w:cs="楷体"/>
                <w:color w:val="000000"/>
                <w:kern w:val="0"/>
                <w:sz w:val="20"/>
                <w:szCs w:val="20"/>
                <w:lang w:val="en-US" w:eastAsia="zh-CN"/>
              </w:rPr>
              <w:t>（七）总计</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Calibri" w:hAnsi="Calibri" w:cs="Calibri"/>
                <w:color w:val="000000"/>
                <w:kern w:val="0"/>
                <w:sz w:val="20"/>
                <w:szCs w:val="20"/>
                <w:lang w:val="en-US" w:eastAsia="zh-CN"/>
              </w:rPr>
              <w:t>4</w:t>
            </w:r>
            <w:r>
              <w:rPr>
                <w:rFonts w:hint="eastAsia" w:cs="Calibri"/>
                <w:color w:val="000000"/>
                <w:kern w:val="0"/>
                <w:sz w:val="20"/>
                <w:szCs w:val="20"/>
                <w:lang w:val="en-US" w:eastAsia="zh-CN"/>
              </w:rPr>
              <w:t>1</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cs="Calibri"/>
                <w:color w:val="000000"/>
                <w:kern w:val="0"/>
                <w:sz w:val="20"/>
                <w:szCs w:val="20"/>
                <w:lang w:val="en-US" w:eastAsia="zh-CN"/>
              </w:rPr>
              <w:t>42</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eastAsia" w:cs="Calibri"/>
                <w:color w:val="000000"/>
                <w:kern w:val="0"/>
                <w:sz w:val="20"/>
                <w:szCs w:val="20"/>
                <w:lang w:val="en-US" w:eastAsia="zh-CN"/>
              </w:rPr>
              <w:t>83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54"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000000"/>
              </w:rPr>
            </w:pPr>
            <w:r>
              <w:rPr>
                <w:rFonts w:hint="eastAsia" w:ascii="宋体" w:hAnsi="宋体" w:eastAsia="宋体" w:cs="宋体"/>
                <w:color w:val="000000"/>
                <w:kern w:val="0"/>
                <w:sz w:val="20"/>
                <w:szCs w:val="20"/>
                <w:lang w:val="en-US" w:eastAsia="zh-CN"/>
              </w:rPr>
              <w:t>四、结转下年度继续办理</w:t>
            </w:r>
          </w:p>
        </w:tc>
        <w:tc>
          <w:tcPr>
            <w:tcW w:w="81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712"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95" w:type="dxa"/>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r>
    </w:tbl>
    <w:p>
      <w:pPr>
        <w:pStyle w:val="7"/>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000000"/>
          <w:spacing w:val="0"/>
          <w:sz w:val="24"/>
          <w:szCs w:val="24"/>
        </w:rPr>
      </w:pPr>
    </w:p>
    <w:p>
      <w:pPr>
        <w:pStyle w:val="7"/>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shd w:val="clear" w:color="080000" w:fill="FFFFFF"/>
        </w:rPr>
        <w:t>四、政府信息公开行政复议、行政诉讼情况</w:t>
      </w:r>
    </w:p>
    <w:p>
      <w:pPr>
        <w:pStyle w:val="7"/>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i w:val="0"/>
          <w:caps w:val="0"/>
          <w:color w:val="000000"/>
          <w:spacing w:val="0"/>
          <w:sz w:val="24"/>
          <w:szCs w:val="24"/>
        </w:rPr>
      </w:pP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color w:val="000000"/>
                <w:lang w:val="en-US"/>
              </w:rPr>
            </w:pPr>
            <w:r>
              <w:rPr>
                <w:rFonts w:hint="default" w:ascii="Calibri" w:hAnsi="Calibri" w:eastAsia="宋体" w:cs="Calibri"/>
                <w:color w:val="000000"/>
                <w:kern w:val="0"/>
                <w:sz w:val="20"/>
                <w:szCs w:val="20"/>
                <w:lang w:val="en-US" w:eastAsia="zh-CN"/>
              </w:rPr>
              <w:t> </w:t>
            </w:r>
            <w:r>
              <w:rPr>
                <w:rFonts w:hint="eastAsia" w:ascii="Calibri" w:hAnsi="Calibri" w:cs="Calibri"/>
                <w:color w:val="000000"/>
                <w:kern w:val="0"/>
                <w:sz w:val="20"/>
                <w:szCs w:val="20"/>
                <w:lang w:val="en-US" w:eastAsia="zh-CN"/>
              </w:rPr>
              <w:t>1</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default" w:ascii="Calibri" w:hAnsi="Calibri" w:eastAsia="宋体" w:cs="Calibri"/>
                <w:color w:val="000000"/>
                <w:kern w:val="0"/>
                <w:sz w:val="20"/>
                <w:szCs w:val="20"/>
                <w:lang w:val="en-US" w:eastAsia="zh-CN"/>
              </w:rPr>
              <w:t> </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Calibri" w:hAnsi="Calibri" w:cs="Calibri"/>
                <w:color w:val="000000"/>
                <w:kern w:val="0"/>
                <w:sz w:val="20"/>
                <w:szCs w:val="20"/>
                <w:lang w:val="en-US" w:eastAsia="zh-CN"/>
              </w:rPr>
              <w:t>1</w:t>
            </w:r>
            <w:r>
              <w:rPr>
                <w:rFonts w:hint="default" w:ascii="Calibri" w:hAnsi="Calibri" w:eastAsia="宋体" w:cs="Calibri"/>
                <w:color w:val="000000"/>
                <w:kern w:val="0"/>
                <w:sz w:val="20"/>
                <w:szCs w:val="20"/>
                <w:lang w:val="en-US" w:eastAsia="zh-CN"/>
              </w:rPr>
              <w:t> </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Calibri" w:hAnsi="Calibri" w:cs="Calibri"/>
                <w:color w:val="000000"/>
                <w:kern w:val="0"/>
                <w:sz w:val="20"/>
                <w:szCs w:val="20"/>
                <w:lang w:val="en-US" w:eastAsia="zh-CN"/>
              </w:rPr>
            </w:pPr>
            <w:r>
              <w:rPr>
                <w:rFonts w:hint="eastAsia" w:ascii="Calibri" w:hAnsi="Calibri" w:cs="Calibri"/>
                <w:color w:val="000000"/>
                <w:kern w:val="0"/>
                <w:sz w:val="20"/>
                <w:szCs w:val="20"/>
                <w:lang w:val="en-US" w:eastAsia="zh-CN"/>
              </w:rPr>
              <w:t> </w:t>
            </w:r>
            <w:r>
              <w:rPr>
                <w:rFonts w:hint="eastAsia" w:cs="Calibri"/>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ascii="Calibri" w:hAnsi="Calibri" w:cs="Calibri"/>
                <w:color w:val="000000"/>
                <w:kern w:val="0"/>
                <w:sz w:val="20"/>
                <w:szCs w:val="20"/>
                <w:lang w:val="en-US" w:eastAsia="zh-CN"/>
              </w:rPr>
            </w:pPr>
            <w:r>
              <w:rPr>
                <w:rFonts w:hint="eastAsia" w:cs="Calibri"/>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 </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000000"/>
              </w:rPr>
            </w:pPr>
            <w:r>
              <w:rPr>
                <w:rFonts w:hint="eastAsia" w:ascii="宋体" w:hAnsi="宋体" w:eastAsia="宋体" w:cs="宋体"/>
                <w:color w:val="000000"/>
                <w:kern w:val="0"/>
                <w:sz w:val="20"/>
                <w:szCs w:val="20"/>
                <w:lang w:val="en-US" w:eastAsia="zh-CN"/>
              </w:rPr>
              <w:t> </w:t>
            </w:r>
          </w:p>
        </w:tc>
        <w:tc>
          <w:tcPr>
            <w:tcW w:w="606" w:type="dxa"/>
            <w:tcBorders>
              <w:top w:val="nil"/>
              <w:left w:val="nil"/>
              <w:bottom w:val="single" w:color="auto" w:sz="8" w:space="0"/>
              <w:right w:val="single" w:color="auto" w:sz="8" w:space="0"/>
            </w:tcBorders>
            <w:tcMar>
              <w:left w:w="108" w:type="dxa"/>
              <w:right w:w="108" w:type="dxa"/>
            </w:tcMar>
            <w:vAlign w:val="center"/>
          </w:tcPr>
          <w:p>
            <w:pPr>
              <w:rPr>
                <w:rFonts w:hint="eastAsia" w:ascii="宋体"/>
                <w:color w:val="000000"/>
                <w:sz w:val="24"/>
                <w:szCs w:val="24"/>
              </w:rPr>
            </w:pPr>
          </w:p>
        </w:tc>
      </w:tr>
    </w:tbl>
    <w:p>
      <w:pPr>
        <w:pStyle w:val="7"/>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jc w:val="both"/>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shd w:val="clear" w:color="080000" w:fill="FFFFFF"/>
          <w:lang w:val="en-US" w:eastAsia="zh-CN"/>
        </w:rPr>
        <w:t xml:space="preserve">    </w:t>
      </w:r>
      <w:r>
        <w:rPr>
          <w:rFonts w:hint="eastAsia" w:ascii="黑体" w:hAnsi="黑体" w:eastAsia="黑体" w:cs="黑体"/>
          <w:b w:val="0"/>
          <w:bCs/>
          <w:i w:val="0"/>
          <w:caps w:val="0"/>
          <w:color w:val="000000"/>
          <w:spacing w:val="0"/>
          <w:sz w:val="32"/>
          <w:szCs w:val="32"/>
          <w:shd w:val="clear" w:color="080000" w:fill="FFFFFF"/>
        </w:rPr>
        <w:t>五、存在的主要问题及改进情况</w:t>
      </w:r>
    </w:p>
    <w:p>
      <w:pPr>
        <w:pStyle w:val="7"/>
        <w:widowControl/>
        <w:numPr>
          <w:ilvl w:val="0"/>
          <w:numId w:val="0"/>
        </w:numPr>
        <w:pBdr>
          <w:top w:val="none" w:color="auto" w:sz="0" w:space="0"/>
          <w:left w:val="none" w:color="auto" w:sz="0" w:space="0"/>
          <w:bottom w:val="none" w:color="auto" w:sz="0" w:space="0"/>
          <w:right w:val="none" w:color="auto" w:sz="0" w:space="0"/>
        </w:pBdr>
        <w:shd w:val="clear" w:color="070000" w:fill="FFFFFF"/>
        <w:spacing w:before="0" w:beforeAutospacing="0" w:after="0" w:afterAutospacing="0"/>
        <w:ind w:right="0" w:firstLine="640"/>
        <w:jc w:val="both"/>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仿宋_GB2312" w:cs="Times New Roman"/>
          <w:i w:val="0"/>
          <w:caps w:val="0"/>
          <w:color w:val="000000"/>
          <w:spacing w:val="0"/>
          <w:sz w:val="32"/>
          <w:szCs w:val="32"/>
          <w:lang w:eastAsia="zh-CN"/>
        </w:rPr>
        <w:t>20</w:t>
      </w:r>
      <w:r>
        <w:rPr>
          <w:rFonts w:hint="eastAsia" w:ascii="Times New Roman" w:hAnsi="Times New Roman" w:eastAsia="仿宋_GB2312" w:cs="Times New Roman"/>
          <w:i w:val="0"/>
          <w:caps w:val="0"/>
          <w:color w:val="000000"/>
          <w:spacing w:val="0"/>
          <w:sz w:val="32"/>
          <w:szCs w:val="32"/>
          <w:lang w:val="en-US" w:eastAsia="zh-CN"/>
        </w:rPr>
        <w:t>20</w:t>
      </w:r>
      <w:r>
        <w:rPr>
          <w:rFonts w:hint="default" w:ascii="Times New Roman" w:hAnsi="Times New Roman" w:eastAsia="仿宋_GB2312" w:cs="Times New Roman"/>
          <w:i w:val="0"/>
          <w:caps w:val="0"/>
          <w:color w:val="000000"/>
          <w:spacing w:val="0"/>
          <w:sz w:val="32"/>
          <w:szCs w:val="32"/>
          <w:lang w:eastAsia="zh-CN"/>
        </w:rPr>
        <w:t>年，宁武县着重在加大信息公开力度和完善信息公开平台上下功夫，政府信息公开工作取得了一定的成效，但与群众的需求还存在一定差距。主要表现在以下几个方面：一是主动公开的意识不够强。二是</w:t>
      </w:r>
      <w:r>
        <w:rPr>
          <w:rFonts w:hint="default" w:ascii="Times New Roman" w:hAnsi="Times New Roman" w:eastAsia="仿宋_GB2312" w:cs="Times New Roman"/>
          <w:i w:val="0"/>
          <w:caps w:val="0"/>
          <w:color w:val="000000"/>
          <w:spacing w:val="0"/>
          <w:sz w:val="32"/>
          <w:szCs w:val="32"/>
          <w:lang w:val="en-US" w:eastAsia="zh-CN"/>
        </w:rPr>
        <w:t>政策解读比例不足，形式较为单一</w:t>
      </w:r>
      <w:r>
        <w:rPr>
          <w:rFonts w:hint="default" w:ascii="Times New Roman" w:hAnsi="Times New Roman" w:eastAsia="仿宋_GB2312" w:cs="Times New Roman"/>
          <w:i w:val="0"/>
          <w:caps w:val="0"/>
          <w:color w:val="000000"/>
          <w:spacing w:val="0"/>
          <w:sz w:val="32"/>
          <w:szCs w:val="32"/>
          <w:lang w:eastAsia="zh-CN"/>
        </w:rPr>
        <w:t>。三是依申请信息公开的办理渠道单一。针对这些问题，202</w:t>
      </w:r>
      <w:r>
        <w:rPr>
          <w:rFonts w:hint="eastAsia" w:ascii="Times New Roman" w:hAnsi="Times New Roman" w:eastAsia="仿宋_GB2312" w:cs="Times New Roman"/>
          <w:i w:val="0"/>
          <w:caps w:val="0"/>
          <w:color w:val="000000"/>
          <w:spacing w:val="0"/>
          <w:sz w:val="32"/>
          <w:szCs w:val="32"/>
          <w:lang w:val="en-US" w:eastAsia="zh-CN"/>
        </w:rPr>
        <w:t>1</w:t>
      </w:r>
      <w:r>
        <w:rPr>
          <w:rFonts w:hint="default" w:ascii="Times New Roman" w:hAnsi="Times New Roman" w:eastAsia="仿宋_GB2312" w:cs="Times New Roman"/>
          <w:i w:val="0"/>
          <w:caps w:val="0"/>
          <w:color w:val="000000"/>
          <w:spacing w:val="0"/>
          <w:sz w:val="32"/>
          <w:szCs w:val="32"/>
          <w:lang w:eastAsia="zh-CN"/>
        </w:rPr>
        <w:t>年我们将采取以下措施加以改进：一是提高政治站位，增强主动公开的意识</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lang w:eastAsia="zh-CN"/>
        </w:rPr>
        <w:t>对群众关心的热点、焦点、难点信息，通过多种媒体宣传形式做到应公开尽公开、及时公开。二是拓宽依申请公开的办理渠道</w:t>
      </w:r>
      <w:r>
        <w:rPr>
          <w:rFonts w:hint="eastAsia" w:ascii="Times New Roman" w:hAnsi="Times New Roman" w:eastAsia="仿宋_GB2312" w:cs="Times New Roman"/>
          <w:i w:val="0"/>
          <w:caps w:val="0"/>
          <w:color w:val="000000"/>
          <w:spacing w:val="0"/>
          <w:sz w:val="32"/>
          <w:szCs w:val="32"/>
          <w:lang w:eastAsia="zh-CN"/>
        </w:rPr>
        <w:t>，</w:t>
      </w:r>
      <w:r>
        <w:rPr>
          <w:rFonts w:hint="default" w:ascii="Times New Roman" w:hAnsi="Times New Roman" w:eastAsia="仿宋_GB2312" w:cs="Times New Roman"/>
          <w:i w:val="0"/>
          <w:caps w:val="0"/>
          <w:color w:val="000000"/>
          <w:spacing w:val="0"/>
          <w:sz w:val="32"/>
          <w:szCs w:val="32"/>
          <w:lang w:eastAsia="zh-CN"/>
        </w:rPr>
        <w:t>依托更便捷的技术手段，充分利用好微博、微信等多种申请方式和渠道。对于不属于信息公开范围，提供正确的承办部门名称、地址或提出其他解决建议，并告知理由。三是加大</w:t>
      </w:r>
      <w:r>
        <w:rPr>
          <w:rFonts w:hint="eastAsia" w:ascii="Times New Roman" w:hAnsi="Times New Roman" w:eastAsia="仿宋_GB2312" w:cs="Times New Roman"/>
          <w:i w:val="0"/>
          <w:caps w:val="0"/>
          <w:color w:val="000000"/>
          <w:spacing w:val="0"/>
          <w:sz w:val="32"/>
          <w:szCs w:val="32"/>
          <w:lang w:eastAsia="zh-CN"/>
        </w:rPr>
        <w:t>政策性文件解读</w:t>
      </w:r>
      <w:r>
        <w:rPr>
          <w:rFonts w:hint="default" w:ascii="Times New Roman" w:hAnsi="Times New Roman" w:eastAsia="仿宋_GB2312" w:cs="Times New Roman"/>
          <w:i w:val="0"/>
          <w:caps w:val="0"/>
          <w:color w:val="000000"/>
          <w:spacing w:val="0"/>
          <w:sz w:val="32"/>
          <w:szCs w:val="32"/>
          <w:lang w:eastAsia="zh-CN"/>
        </w:rPr>
        <w:t>力度，</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推进政务公开工作方案落实，做好发布的政策文件与解读稿之间的关联工作</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w:t>
      </w:r>
      <w:r>
        <w:rPr>
          <w:rFonts w:hint="default" w:ascii="Times New Roman" w:hAnsi="Times New Roman" w:eastAsia="仿宋_GB2312" w:cs="Times New Roman"/>
          <w:b w:val="0"/>
          <w:bCs/>
          <w:i w:val="0"/>
          <w:caps w:val="0"/>
          <w:color w:val="000000"/>
          <w:spacing w:val="0"/>
          <w:sz w:val="32"/>
          <w:szCs w:val="32"/>
          <w:shd w:val="clear" w:color="090000" w:fill="FFFFFF"/>
          <w:lang w:val="en-US" w:eastAsia="zh-CN"/>
        </w:rPr>
        <w:t>进一步提高文件解读比例，增强文件解读的可读性和实用性</w:t>
      </w:r>
      <w:r>
        <w:rPr>
          <w:rFonts w:hint="eastAsia" w:ascii="Times New Roman" w:hAnsi="Times New Roman" w:eastAsia="仿宋_GB2312" w:cs="Times New Roman"/>
          <w:b w:val="0"/>
          <w:bCs/>
          <w:i w:val="0"/>
          <w:caps w:val="0"/>
          <w:color w:val="000000"/>
          <w:spacing w:val="0"/>
          <w:sz w:val="32"/>
          <w:szCs w:val="32"/>
          <w:shd w:val="clear" w:color="090000" w:fill="FFFFFF"/>
          <w:lang w:val="en-US" w:eastAsia="zh-CN"/>
        </w:rPr>
        <w:t>，</w:t>
      </w:r>
      <w:r>
        <w:rPr>
          <w:rFonts w:hint="default" w:ascii="Times New Roman" w:hAnsi="Times New Roman" w:eastAsia="仿宋_GB2312" w:cs="Times New Roman"/>
          <w:i w:val="0"/>
          <w:caps w:val="0"/>
          <w:color w:val="000000"/>
          <w:spacing w:val="0"/>
          <w:sz w:val="32"/>
          <w:szCs w:val="32"/>
          <w:lang w:eastAsia="zh-CN"/>
        </w:rPr>
        <w:t>持续提升网上履职能力和水平，确保公开数量，提升公开质量，营造良好的舆论氛围，让更多的群众关注、了解、参与政府工作。</w:t>
      </w:r>
    </w:p>
    <w:p>
      <w:pPr>
        <w:pStyle w:val="7"/>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right="0"/>
        <w:jc w:val="both"/>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shd w:val="clear" w:color="080000" w:fill="FFFFFF"/>
          <w:lang w:val="en-US" w:eastAsia="zh-CN"/>
        </w:rPr>
        <w:t xml:space="preserve">    </w:t>
      </w:r>
      <w:r>
        <w:rPr>
          <w:rFonts w:hint="eastAsia" w:ascii="黑体" w:hAnsi="黑体" w:eastAsia="黑体" w:cs="黑体"/>
          <w:b w:val="0"/>
          <w:bCs/>
          <w:i w:val="0"/>
          <w:caps w:val="0"/>
          <w:color w:val="000000"/>
          <w:spacing w:val="0"/>
          <w:sz w:val="32"/>
          <w:szCs w:val="32"/>
          <w:shd w:val="clear" w:color="080000" w:fill="FFFFFF"/>
        </w:rPr>
        <w:t>六、其他需要报告的事项</w:t>
      </w:r>
    </w:p>
    <w:p>
      <w:pPr>
        <w:rPr>
          <w:rFonts w:hint="default" w:ascii="Times New Roman" w:hAnsi="Times New Roman" w:eastAsia="仿宋_GB2312" w:cs="Times New Roman"/>
          <w:i w:val="0"/>
          <w:caps w:val="0"/>
          <w:color w:val="000000"/>
          <w:spacing w:val="0"/>
          <w:kern w:val="0"/>
          <w:sz w:val="32"/>
          <w:szCs w:val="32"/>
          <w:lang w:val="en-US" w:eastAsia="zh-CN"/>
        </w:rPr>
      </w:pPr>
      <w:r>
        <w:rPr>
          <w:rFonts w:hint="eastAsia" w:ascii="Times New Roman" w:hAnsi="Times New Roman" w:eastAsia="仿宋_GB2312" w:cs="Times New Roman"/>
          <w:i w:val="0"/>
          <w:caps w:val="0"/>
          <w:color w:val="000000"/>
          <w:spacing w:val="0"/>
          <w:kern w:val="0"/>
          <w:sz w:val="32"/>
          <w:szCs w:val="32"/>
          <w:lang w:val="en-US" w:eastAsia="zh-CN"/>
        </w:rPr>
        <w:t xml:space="preserve">    </w:t>
      </w:r>
      <w:r>
        <w:rPr>
          <w:rFonts w:hint="default" w:ascii="Times New Roman" w:hAnsi="Times New Roman" w:eastAsia="仿宋_GB2312" w:cs="Times New Roman"/>
          <w:i w:val="0"/>
          <w:caps w:val="0"/>
          <w:color w:val="000000"/>
          <w:spacing w:val="0"/>
          <w:kern w:val="0"/>
          <w:sz w:val="32"/>
          <w:szCs w:val="32"/>
          <w:lang w:val="en-US" w:eastAsia="zh-CN"/>
        </w:rPr>
        <w:t>无</w:t>
      </w:r>
    </w:p>
    <w:p>
      <w:pPr>
        <w:rPr>
          <w:rFonts w:hint="default" w:ascii="Times New Roman" w:hAnsi="Times New Roman" w:eastAsia="宋体" w:cs="Times New Roman"/>
          <w:i w:val="0"/>
          <w:caps w:val="0"/>
          <w:color w:val="000000"/>
          <w:spacing w:val="0"/>
          <w:sz w:val="24"/>
          <w:szCs w:val="24"/>
          <w:shd w:val="clear" w:color="070000" w:fill="FFFFFF"/>
          <w:lang w:eastAsia="zh-CN"/>
        </w:rPr>
      </w:pPr>
    </w:p>
    <w:p>
      <w:pPr>
        <w:ind w:firstLine="720" w:firstLineChars="300"/>
        <w:rPr>
          <w:rFonts w:hint="default" w:ascii="Times New Roman" w:hAnsi="Times New Roman" w:eastAsia="仿宋_GB2312" w:cs="Times New Roman"/>
          <w:i w:val="0"/>
          <w:caps w:val="0"/>
          <w:color w:val="000000"/>
          <w:spacing w:val="0"/>
          <w:sz w:val="32"/>
          <w:szCs w:val="32"/>
          <w:shd w:val="clear" w:color="070000" w:fill="FFFFFF"/>
          <w:lang w:val="en-US" w:eastAsia="zh-CN"/>
        </w:rPr>
      </w:pPr>
      <w:r>
        <w:rPr>
          <w:rFonts w:hint="default" w:ascii="Times New Roman" w:hAnsi="Times New Roman" w:eastAsia="宋体" w:cs="Times New Roman"/>
          <w:i w:val="0"/>
          <w:caps w:val="0"/>
          <w:color w:val="000000"/>
          <w:spacing w:val="0"/>
          <w:sz w:val="24"/>
          <w:szCs w:val="24"/>
          <w:shd w:val="clear" w:color="070000" w:fill="FFFFFF"/>
          <w:lang w:val="en-US" w:eastAsia="zh-CN"/>
        </w:rPr>
        <w:t xml:space="preserve">                                 </w:t>
      </w:r>
      <w:r>
        <w:rPr>
          <w:rFonts w:hint="default" w:ascii="Times New Roman" w:hAnsi="Times New Roman" w:eastAsia="仿宋_GB2312" w:cs="Times New Roman"/>
          <w:i w:val="0"/>
          <w:caps w:val="0"/>
          <w:color w:val="000000"/>
          <w:spacing w:val="0"/>
          <w:sz w:val="32"/>
          <w:szCs w:val="32"/>
          <w:shd w:val="clear" w:color="070000" w:fill="FFFFFF"/>
          <w:lang w:val="en-US" w:eastAsia="zh-CN"/>
        </w:rPr>
        <w:t>宁武县人民政府办公室</w:t>
      </w:r>
    </w:p>
    <w:p>
      <w:pPr>
        <w:ind w:firstLine="960" w:firstLineChars="300"/>
        <w:rPr>
          <w:rFonts w:hint="default" w:ascii="Times New Roman" w:hAnsi="Times New Roman" w:eastAsia="宋体" w:cs="Times New Roman"/>
          <w:i w:val="0"/>
          <w:caps w:val="0"/>
          <w:color w:val="000000"/>
          <w:spacing w:val="0"/>
          <w:sz w:val="24"/>
          <w:szCs w:val="24"/>
          <w:shd w:val="clear" w:color="070000" w:fill="FFFFFF"/>
          <w:lang w:val="en-US" w:eastAsia="zh-CN"/>
        </w:rPr>
      </w:pPr>
      <w:r>
        <w:rPr>
          <w:rFonts w:hint="default" w:ascii="Times New Roman" w:hAnsi="Times New Roman" w:eastAsia="仿宋_GB2312" w:cs="Times New Roman"/>
          <w:i w:val="0"/>
          <w:caps w:val="0"/>
          <w:color w:val="000000"/>
          <w:spacing w:val="0"/>
          <w:sz w:val="32"/>
          <w:szCs w:val="32"/>
          <w:shd w:val="clear" w:color="070000" w:fill="FFFFFF"/>
          <w:lang w:val="en-US" w:eastAsia="zh-CN"/>
        </w:rPr>
        <w:t xml:space="preserve">                          202</w:t>
      </w:r>
      <w:r>
        <w:rPr>
          <w:rFonts w:hint="eastAsia" w:ascii="Times New Roman" w:hAnsi="Times New Roman" w:eastAsia="仿宋_GB2312" w:cs="Times New Roman"/>
          <w:i w:val="0"/>
          <w:caps w:val="0"/>
          <w:color w:val="000000"/>
          <w:spacing w:val="0"/>
          <w:sz w:val="32"/>
          <w:szCs w:val="32"/>
          <w:shd w:val="clear" w:color="070000" w:fill="FFFFFF"/>
          <w:lang w:val="en-US" w:eastAsia="zh-CN"/>
        </w:rPr>
        <w:t>1</w:t>
      </w:r>
      <w:r>
        <w:rPr>
          <w:rFonts w:hint="default" w:ascii="Times New Roman" w:hAnsi="Times New Roman" w:eastAsia="仿宋_GB2312" w:cs="Times New Roman"/>
          <w:i w:val="0"/>
          <w:caps w:val="0"/>
          <w:color w:val="000000"/>
          <w:spacing w:val="0"/>
          <w:sz w:val="32"/>
          <w:szCs w:val="32"/>
          <w:shd w:val="clear" w:color="070000" w:fill="FFFFFF"/>
          <w:lang w:val="en-US" w:eastAsia="zh-CN"/>
        </w:rPr>
        <w:t>年2月19日</w:t>
      </w:r>
    </w:p>
    <w:sectPr>
      <w:pgSz w:w="11906" w:h="16838"/>
      <w:pgMar w:top="1701" w:right="1587" w:bottom="1474" w:left="158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楷体_GB2312">
    <w:altName w:val="宋体"/>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BA6C77"/>
    <w:rsid w:val="1C882104"/>
    <w:rsid w:val="26E84AA6"/>
    <w:rsid w:val="5160658F"/>
    <w:rsid w:val="653A0426"/>
    <w:rsid w:val="6D247DF0"/>
    <w:rsid w:val="F49FEE2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kylin</cp:lastModifiedBy>
  <cp:lastPrinted>2021-02-19T17:49:00Z</cp:lastPrinted>
  <dcterms:modified xsi:type="dcterms:W3CDTF">2022-01-05T17:12:39Z</dcterms:modified>
  <dc:title>空房子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