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46" w:beforeAutospacing="0" w:after="60" w:afterAutospacing="0" w:line="64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忻州市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体育局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020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根据《中华人民共和国政府信息公开条例》（以下简称《条例》）和《忻州市人民政府办公室关于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对2020年度政务公开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的通知》（忻政办发电〔202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号）要求，忻州市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体育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局编制了20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政府信息公开工作报告。全文包括总体情况、主动公开政府信息情况、收到和处理政府信息公开申请情况、因政府信息公开工作被申请行政复议、提起行政诉讼情况、存在的主要问题和改进情况及其他需要报告的事项等内容。本报告的电子版可以在“忻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体育局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”官方网站（http://tyj.sxxz.gov.cn/）上查询下载。本年度报告中所列数据的统计期限自20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年1月1日起至12月31日止。如对本年度报告有任何疑问，请联系忻州市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体育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局办公室，联系电话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2020629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，通信地址忻州市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忻师北巷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号，邮编034000。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一、总体情况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年以来，忻州市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体育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局以习近平新时代中国特色社会主义思想为指导，深入贯彻落实党的十九届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中全会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精神和习近平总书记视察山西重要讲话精神，学习传达习近平总书记在全国“两会”期间的重要讲话、政府工作报告精神及省委楼阳生书记、林武省长、市委郑连生书记、朱晓东市长在传达贯彻全国“两会”精神会议上的讲话，并对贯彻落实两会精神、做好体育工作提出要求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认真学习贯彻新修订的《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民法典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》，严格按照市政府关于信息公开工作的部署要求，做好政府信息公开工作。我局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以制定出台学校体育、群众体育、竞技体育三个发展规划为抓手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准确把握常态化疫情防控中全民健身的新需求，探索全民健身新路径，引导忻州市人民群众提高健康素养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高质量、高标准推进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信息公开工作，全面、及时、有效地发布和更新各类政府信息。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一）加强组织领导，健全组织机构。根据人事变动，我局及时对局政府信息公开工作领导小组人员进行调整。政府信息公开工作领导小组由分管领导为组长，各科室负责人为成员，并由专人具体负责信息维护、更新。政务信息公开工作在领导小组领导下全面推进落实。健全组织机构，加强统筹协调。同时，明确了各科室和相关单位为主要责任单位，落实责任到位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（二）完善规章制度，规范信息公开。我局加强和完善政府公开制度建设工作，根据市委、市政府要求，结合我局实际，建立健全政府信息公开制度和办法。建立审核机制，印发实施《忻州市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体育局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政务信息报送制度》并认真执行。建立政府信息公开与保守国家机密相结合的审查机制，做到“涉密不上网，上网不涉密”，进一步保障政府信息公开的安全性。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（三）完善公开形式，提高公开质量。我局根据实际制定《忻州市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体育局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年政务公开工作要点》，进一步利用门户网站及微博、微信公众号等新媒体公开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体育赛事、体育活动和体育产业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等民生关注的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热点问题。通过机关公开栏等公开政务、党务重要信息，在科室墙上公开科室工作职责和流程，方便群众办事。同时，主动利用门户网站中“咨询投诉”、“局长信箱”、“政策解读”、“随手拍”等栏目向人民群众答疑解惑，提高政府信息公开工作质量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年，我局在不同载体上主动公开各类政府信息共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2682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条：一是通过市政府信息网站发布信息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2201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条，其中：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概况类信息10条，政务动态信息1324条，信息公开目录信息50条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。二是通过政务新媒体发布信息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481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条，其中：通过微博发布信息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182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条，微信公众号发布信息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299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条。20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年全年留言办理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条，其中：在忻州随手拍网络问政受理群众问政事项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件，门户网站回复咨询留言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12345政务热线平台群众问政事项1件，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回复率100%，办结率100%，群众评议满意度100%，内容涉及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体育场馆开放时间、群众体育运动发展建议等相关内容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，方便了群众咨询，解答了群众疑惑，受到了网民的好评。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二、主动公开政府信息情况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 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5"/>
        <w:gridCol w:w="2223"/>
        <w:gridCol w:w="1843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920" w:type="dxa"/>
            <w:gridSpan w:val="4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第二十条第（一）项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信息内容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本年新制作数量 </w:t>
            </w:r>
          </w:p>
        </w:tc>
        <w:tc>
          <w:tcPr>
            <w:tcW w:w="1843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本年新公开数量　　</w:t>
            </w:r>
          </w:p>
        </w:tc>
        <w:tc>
          <w:tcPr>
            <w:tcW w:w="1859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规章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  <w:tc>
          <w:tcPr>
            <w:tcW w:w="1843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  <w:tc>
          <w:tcPr>
            <w:tcW w:w="1859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规范性文件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0 </w:t>
            </w:r>
          </w:p>
        </w:tc>
        <w:tc>
          <w:tcPr>
            <w:tcW w:w="1843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  <w:tc>
          <w:tcPr>
            <w:tcW w:w="1859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920" w:type="dxa"/>
            <w:gridSpan w:val="4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第二十条第（五）项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信息内容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上一年项目数量 </w:t>
            </w:r>
          </w:p>
        </w:tc>
        <w:tc>
          <w:tcPr>
            <w:tcW w:w="1843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本年增/减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59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处理决定数量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行政许可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4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增</w:t>
            </w:r>
          </w:p>
        </w:tc>
        <w:tc>
          <w:tcPr>
            <w:tcW w:w="1859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其他对外管理服务事项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0 </w:t>
            </w:r>
          </w:p>
        </w:tc>
        <w:tc>
          <w:tcPr>
            <w:tcW w:w="184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  <w:tc>
          <w:tcPr>
            <w:tcW w:w="1859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920" w:type="dxa"/>
            <w:gridSpan w:val="4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第二十条第（六）项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信息内容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上一年项目数量 </w:t>
            </w:r>
          </w:p>
        </w:tc>
        <w:tc>
          <w:tcPr>
            <w:tcW w:w="1843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本年增/减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59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处理决定数量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行政处罚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  <w:tc>
          <w:tcPr>
            <w:tcW w:w="184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  <w:tc>
          <w:tcPr>
            <w:tcW w:w="1859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行政强制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0 </w:t>
            </w:r>
          </w:p>
        </w:tc>
        <w:tc>
          <w:tcPr>
            <w:tcW w:w="184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  <w:tc>
          <w:tcPr>
            <w:tcW w:w="1859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920" w:type="dxa"/>
            <w:gridSpan w:val="4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第二十条第（八）项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信息内容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上一年项目数量 </w:t>
            </w:r>
          </w:p>
        </w:tc>
        <w:tc>
          <w:tcPr>
            <w:tcW w:w="3702" w:type="dxa"/>
            <w:gridSpan w:val="2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本年增/减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行政事业性收费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702" w:type="dxa"/>
            <w:gridSpan w:val="2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920" w:type="dxa"/>
            <w:gridSpan w:val="4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第二十条第（九）项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信息内容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采购项目数量 </w:t>
            </w:r>
          </w:p>
        </w:tc>
        <w:tc>
          <w:tcPr>
            <w:tcW w:w="3702" w:type="dxa"/>
            <w:gridSpan w:val="2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采购总金额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995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政府集中采购 </w:t>
            </w:r>
          </w:p>
        </w:tc>
        <w:tc>
          <w:tcPr>
            <w:tcW w:w="2223" w:type="dxa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</w:t>
            </w:r>
          </w:p>
        </w:tc>
        <w:tc>
          <w:tcPr>
            <w:tcW w:w="3702" w:type="dxa"/>
            <w:gridSpan w:val="2"/>
            <w:noWrap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822.09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万元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</w:rPr>
        <w:t>三、收到和处理政府信息公开申请情况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 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118"/>
        <w:gridCol w:w="1710"/>
        <w:gridCol w:w="855"/>
        <w:gridCol w:w="856"/>
        <w:gridCol w:w="856"/>
        <w:gridCol w:w="856"/>
        <w:gridCol w:w="856"/>
        <w:gridCol w:w="861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626" w:type="dxa"/>
            <w:gridSpan w:val="3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215" w:leftChars="0" w:right="0" w:hanging="215" w:hangingChars="77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（本列数据的勾稽关系为：第一项加第二项之和，等于第三项加第四项之和） </w:t>
            </w:r>
          </w:p>
        </w:tc>
        <w:tc>
          <w:tcPr>
            <w:tcW w:w="5994" w:type="dxa"/>
            <w:gridSpan w:val="7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申请人情况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626" w:type="dxa"/>
            <w:gridSpan w:val="3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自然人 </w:t>
            </w:r>
          </w:p>
        </w:tc>
        <w:tc>
          <w:tcPr>
            <w:tcW w:w="4285" w:type="dxa"/>
            <w:gridSpan w:val="5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法人或其他组织 </w:t>
            </w:r>
          </w:p>
        </w:tc>
        <w:tc>
          <w:tcPr>
            <w:tcW w:w="854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总计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  <w:jc w:val="center"/>
        </w:trPr>
        <w:tc>
          <w:tcPr>
            <w:tcW w:w="3626" w:type="dxa"/>
            <w:gridSpan w:val="3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商业企业 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科研机构 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社会公益组织 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法律服务机构 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其他 </w:t>
            </w:r>
          </w:p>
        </w:tc>
        <w:tc>
          <w:tcPr>
            <w:tcW w:w="854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3626" w:type="dxa"/>
            <w:gridSpan w:val="3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一、本年新收政府信息公开申请数量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3626" w:type="dxa"/>
            <w:gridSpan w:val="3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二、上年结转政府信息公开申请数量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98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三、本年度办理结果 </w:t>
            </w:r>
          </w:p>
        </w:tc>
        <w:tc>
          <w:tcPr>
            <w:tcW w:w="2828" w:type="dxa"/>
            <w:gridSpan w:val="2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（一）予以公开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（二）部分公开（区分处理的，只计这一情形，不计其他情形）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（三）不予公开 </w:t>
            </w: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1.属于国家秘密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2.其他法律行政法规禁止公开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3.危及“三安全一稳定”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4.保护第三方合法权益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5.属于三类内部事务信息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6.属于四类过程性信息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7.属于行政执法案卷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8.属于行政查询事项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（四）无法提供 </w:t>
            </w: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1.本机关不掌握相关政府信息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2.没有现成信息需要另行制作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3.补正后申请内容仍不明确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（五）不予处理 </w:t>
            </w: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1.信访举报投诉类申请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2.重复申请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3.要求提供公开出版物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4.无正当理由大量反复申请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5.要求行政机关确认或重新出具已获取信息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（六）其他处理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98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（七）总计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3626" w:type="dxa"/>
            <w:gridSpan w:val="3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四、结转下年度继续办理 </w:t>
            </w:r>
          </w:p>
        </w:tc>
        <w:tc>
          <w:tcPr>
            <w:tcW w:w="855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6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6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85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28"/>
          <w:szCs w:val="28"/>
        </w:rPr>
        <w:t>四、政府信息公开行政复议、行政诉讼情况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　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570"/>
        <w:gridCol w:w="570"/>
        <w:gridCol w:w="570"/>
        <w:gridCol w:w="601"/>
        <w:gridCol w:w="570"/>
        <w:gridCol w:w="570"/>
        <w:gridCol w:w="570"/>
        <w:gridCol w:w="570"/>
        <w:gridCol w:w="581"/>
        <w:gridCol w:w="570"/>
        <w:gridCol w:w="571"/>
        <w:gridCol w:w="571"/>
        <w:gridCol w:w="571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515" w:type="dxa"/>
            <w:gridSpan w:val="5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行政复议 </w:t>
            </w:r>
          </w:p>
        </w:tc>
        <w:tc>
          <w:tcPr>
            <w:tcW w:w="6055" w:type="dxa"/>
            <w:gridSpan w:val="10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行政诉讼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204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维持 </w:t>
            </w:r>
          </w:p>
        </w:tc>
        <w:tc>
          <w:tcPr>
            <w:tcW w:w="570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结果纠正 </w:t>
            </w:r>
          </w:p>
        </w:tc>
        <w:tc>
          <w:tcPr>
            <w:tcW w:w="570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其他结果 </w:t>
            </w:r>
          </w:p>
        </w:tc>
        <w:tc>
          <w:tcPr>
            <w:tcW w:w="570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尚未审结 </w:t>
            </w:r>
          </w:p>
        </w:tc>
        <w:tc>
          <w:tcPr>
            <w:tcW w:w="601" w:type="dxa"/>
            <w:vMerge w:val="restart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计 </w:t>
            </w:r>
          </w:p>
        </w:tc>
        <w:tc>
          <w:tcPr>
            <w:tcW w:w="2861" w:type="dxa"/>
            <w:gridSpan w:val="5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未经复议直接起诉 </w:t>
            </w:r>
          </w:p>
        </w:tc>
        <w:tc>
          <w:tcPr>
            <w:tcW w:w="3194" w:type="dxa"/>
            <w:gridSpan w:val="5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复议后起诉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  <w:jc w:val="center"/>
        </w:trPr>
        <w:tc>
          <w:tcPr>
            <w:tcW w:w="1204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01" w:type="dxa"/>
            <w:vMerge w:val="continue"/>
            <w:noWrap w:val="0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结果维持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结果纠正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其他结果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尚未审结 </w:t>
            </w:r>
          </w:p>
        </w:tc>
        <w:tc>
          <w:tcPr>
            <w:tcW w:w="58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280" w:right="0" w:hanging="28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280" w:right="0" w:hanging="28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计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结果维持 </w:t>
            </w:r>
          </w:p>
        </w:tc>
        <w:tc>
          <w:tcPr>
            <w:tcW w:w="57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结果纠正 </w:t>
            </w:r>
          </w:p>
        </w:tc>
        <w:tc>
          <w:tcPr>
            <w:tcW w:w="57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其他结果 </w:t>
            </w:r>
          </w:p>
        </w:tc>
        <w:tc>
          <w:tcPr>
            <w:tcW w:w="57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尚未审结 </w:t>
            </w:r>
          </w:p>
        </w:tc>
        <w:tc>
          <w:tcPr>
            <w:tcW w:w="91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总计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204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60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8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0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57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  <w:tc>
          <w:tcPr>
            <w:tcW w:w="911" w:type="dxa"/>
            <w:noWrap w:val="0"/>
            <w:tcMar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8" w:lineRule="atLeast"/>
              <w:ind w:left="0"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　0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存在的主要问题及改进情况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，我局信息公开工作在上级主管部门的正确领导下，取得了一定的成效，但标准还不够高，内容还不够全，不能完全满足人民群众对教育信息的需求。为了做好今后的信息公开工作，我们还需要在以下方面进行改进。一是继续完善政府信息公开平台目录，不断充实目录下的内容，及时更新。二是进一步强化相关人员信息公开意识，提高做好信息公开工作的自觉性，真正做到应公开尽公开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六、其他需要报告的事项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本年度我局无其他需要报告或说明的事项。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忻州市体育局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4" w:lineRule="atLeast"/>
        <w:ind w:left="0" w:right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2021年1月26日</w:t>
      </w:r>
    </w:p>
    <w:p/>
    <w:sectPr>
      <w:footerReference r:id="rId3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65B0"/>
    <w:rsid w:val="0170119B"/>
    <w:rsid w:val="017E3FF0"/>
    <w:rsid w:val="1ABA6075"/>
    <w:rsid w:val="3A3965B0"/>
    <w:rsid w:val="435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2021-01-26T02:27:00Z</dcterms:created>
  <dc:creator>lee</dc:creator>
  <cp:lastModifiedBy>lee</cp:lastModifiedBy>
  <dcterms:modified xsi:type="dcterms:W3CDTF">2021-01-26T03:40:07Z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