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240" w:lineRule="auto"/>
        <w:ind w:left="0" w:right="0" w:firstLine="0"/>
        <w:jc w:val="center"/>
        <w:textAlignment w:val="baseline"/>
        <w:rPr>
          <w:rStyle w:val="5"/>
          <w:rFonts w:hint="eastAsia" w:ascii="方正小标宋_GBK" w:hAnsi="方正小标宋_GBK" w:eastAsia="方正小标宋_GBK" w:cs="方正小标宋_GBK"/>
          <w:b/>
          <w:i w:val="0"/>
          <w:caps w:val="0"/>
          <w:color w:val="auto"/>
          <w:spacing w:val="0"/>
          <w:w w:val="100"/>
          <w:kern w:val="0"/>
          <w:sz w:val="44"/>
          <w:szCs w:val="44"/>
          <w:lang w:val="en-US" w:eastAsia="zh-CN"/>
        </w:rPr>
      </w:pPr>
      <w:r>
        <w:rPr>
          <w:rStyle w:val="5"/>
          <w:rFonts w:hint="eastAsia" w:ascii="方正小标宋_GBK" w:hAnsi="方正小标宋_GBK" w:eastAsia="方正小标宋_GBK" w:cs="方正小标宋_GBK"/>
          <w:b/>
          <w:i w:val="0"/>
          <w:caps w:val="0"/>
          <w:color w:val="auto"/>
          <w:spacing w:val="0"/>
          <w:w w:val="100"/>
          <w:kern w:val="0"/>
          <w:sz w:val="44"/>
          <w:szCs w:val="44"/>
          <w:lang w:val="en-US" w:eastAsia="zh-CN"/>
        </w:rPr>
        <w:t>五台山风景名胜区管理委员会2020年</w:t>
      </w:r>
    </w:p>
    <w:p>
      <w:pPr>
        <w:pStyle w:val="7"/>
        <w:widowControl/>
        <w:pBdr>
          <w:top w:val="none" w:color="auto" w:sz="0" w:space="0"/>
          <w:left w:val="none" w:color="auto" w:sz="0" w:space="0"/>
          <w:bottom w:val="none" w:color="auto" w:sz="0" w:space="0"/>
          <w:right w:val="none" w:color="auto" w:sz="0" w:space="0"/>
        </w:pBdr>
        <w:shd w:val="clear" w:color="auto" w:fill="FFFFFF"/>
        <w:snapToGrid/>
        <w:spacing w:before="0" w:beforeAutospacing="1" w:after="0" w:afterAutospacing="1" w:line="240" w:lineRule="auto"/>
        <w:ind w:left="0" w:right="0" w:firstLine="0"/>
        <w:jc w:val="center"/>
        <w:textAlignment w:val="baseline"/>
        <w:rPr>
          <w:rStyle w:val="5"/>
          <w:rFonts w:hint="eastAsia" w:ascii="方正小标宋_GBK" w:hAnsi="方正小标宋_GBK" w:eastAsia="方正小标宋_GBK" w:cs="方正小标宋_GBK"/>
          <w:b w:val="0"/>
          <w:i w:val="0"/>
          <w:caps w:val="0"/>
          <w:color w:val="auto"/>
          <w:spacing w:val="0"/>
          <w:w w:val="100"/>
          <w:kern w:val="0"/>
          <w:sz w:val="44"/>
          <w:szCs w:val="44"/>
          <w:lang w:val="en-US" w:eastAsia="zh-CN"/>
        </w:rPr>
      </w:pPr>
      <w:r>
        <w:rPr>
          <w:rStyle w:val="5"/>
          <w:rFonts w:hint="eastAsia" w:ascii="方正小标宋_GBK" w:hAnsi="方正小标宋_GBK" w:eastAsia="方正小标宋_GBK" w:cs="方正小标宋_GBK"/>
          <w:b/>
          <w:i w:val="0"/>
          <w:caps w:val="0"/>
          <w:color w:val="auto"/>
          <w:spacing w:val="0"/>
          <w:w w:val="100"/>
          <w:kern w:val="0"/>
          <w:sz w:val="44"/>
          <w:szCs w:val="44"/>
          <w:lang w:val="en-US" w:eastAsia="zh-CN"/>
        </w:rPr>
        <w:t>政府信息公开工作年度报告</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baseline"/>
        <w:rPr>
          <w:rStyle w:val="5"/>
          <w:rFonts w:ascii="宋体" w:hAnsi="宋体" w:eastAsia="宋体"/>
          <w:b w:val="0"/>
          <w:i w:val="0"/>
          <w:caps w:val="0"/>
          <w:color w:val="auto"/>
          <w:spacing w:val="0"/>
          <w:w w:val="100"/>
          <w:kern w:val="0"/>
          <w:sz w:val="24"/>
          <w:szCs w:val="24"/>
          <w:lang w:val="en-US" w:eastAsia="zh-CN"/>
        </w:rPr>
      </w:pPr>
    </w:p>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黑体" w:hAnsi="黑体" w:eastAsia="黑体" w:cs="黑体"/>
          <w:b w:val="0"/>
          <w:bCs/>
          <w:i w:val="0"/>
          <w:caps w:val="0"/>
          <w:color w:val="auto"/>
          <w:spacing w:val="0"/>
          <w:w w:val="100"/>
          <w:kern w:val="0"/>
          <w:sz w:val="32"/>
          <w:szCs w:val="32"/>
          <w:lang w:val="en-US" w:eastAsia="zh-CN"/>
        </w:rPr>
        <w:t>一、总体情况</w:t>
      </w:r>
    </w:p>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2020年五台山风景名胜区管理委员会坚持以习近平新时代中国特色社会主义思想为指导，全面贯彻党的十九大和十九届二中、三中、四中、五中全会精神，在市委、市政府及景区党工委、管委会的正确领导下，按照“公开为原则、不公开为例外”，紧紧围绕景区征迁、法治政府建设、“放管服效”改革等重点工作和群众期盼，对涉及公共利益、公众利益、社会关切及需要社会广泛知晓的政府信息，坚持全面准确及时主动公开。</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baseline"/>
        <w:rPr>
          <w:rStyle w:val="5"/>
          <w:rFonts w:hint="eastAsia" w:ascii="黑体" w:hAnsi="黑体" w:eastAsia="黑体" w:cs="黑体"/>
          <w:b w:val="0"/>
          <w:i w:val="0"/>
          <w:caps w:val="0"/>
          <w:color w:val="auto"/>
          <w:spacing w:val="0"/>
          <w:w w:val="100"/>
          <w:kern w:val="2"/>
          <w:sz w:val="32"/>
          <w:szCs w:val="32"/>
          <w:lang w:val="en-US" w:eastAsia="zh-CN" w:bidi="ar-SA"/>
        </w:rPr>
      </w:pPr>
      <w:r>
        <w:rPr>
          <w:rStyle w:val="5"/>
          <w:rFonts w:hint="eastAsia" w:ascii="黑体" w:hAnsi="黑体" w:eastAsia="黑体" w:cs="黑体"/>
          <w:b w:val="0"/>
          <w:i w:val="0"/>
          <w:caps w:val="0"/>
          <w:color w:val="auto"/>
          <w:spacing w:val="0"/>
          <w:w w:val="100"/>
          <w:kern w:val="2"/>
          <w:sz w:val="32"/>
          <w:szCs w:val="32"/>
          <w:lang w:val="en-US" w:eastAsia="zh-CN" w:bidi="ar-SA"/>
        </w:rPr>
        <w:t>（一）主动公开情况</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2020年五台山管理委员会网累计主动公开发布各类政务信息3503条。其中政务动态信息249条，转发政策解读发布348条，办结互动留言信息179条。重点领域方面信息86条，其中财政类信息30条，扶贫类信息15条，公共服务类信息10条，食品药品类信息2条，环境保护类信息29条。在管委会各部门政务新媒体累计发布信息2248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200"/>
        <w:jc w:val="both"/>
        <w:textAlignment w:val="baseline"/>
        <w:rPr>
          <w:rStyle w:val="5"/>
          <w:rFonts w:hint="eastAsia" w:ascii="黑体" w:hAnsi="黑体" w:eastAsia="黑体" w:cs="黑体"/>
          <w:b w:val="0"/>
          <w:i w:val="0"/>
          <w:caps w:val="0"/>
          <w:color w:val="auto"/>
          <w:spacing w:val="0"/>
          <w:w w:val="100"/>
          <w:kern w:val="2"/>
          <w:sz w:val="32"/>
          <w:szCs w:val="32"/>
          <w:lang w:val="en-US" w:eastAsia="zh-CN" w:bidi="ar-SA"/>
        </w:rPr>
      </w:pPr>
      <w:r>
        <w:rPr>
          <w:rStyle w:val="5"/>
          <w:rFonts w:hint="eastAsia" w:ascii="黑体" w:hAnsi="黑体" w:eastAsia="黑体" w:cs="黑体"/>
          <w:b w:val="0"/>
          <w:i w:val="0"/>
          <w:caps w:val="0"/>
          <w:color w:val="auto"/>
          <w:spacing w:val="0"/>
          <w:w w:val="100"/>
          <w:kern w:val="2"/>
          <w:sz w:val="32"/>
          <w:szCs w:val="32"/>
          <w:lang w:val="en-US" w:eastAsia="zh-CN" w:bidi="ar-SA"/>
        </w:rPr>
        <w:t>（二）依申请公开情况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200"/>
        <w:jc w:val="both"/>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2020年共收到依申请公开17件，其中官网收到10件，已全部公开或告知信息获取方式，线下收到邮寄政府信息公开申请7件，已经领导批转相关部门回复处理。</w:t>
      </w:r>
      <w:bookmarkStart w:id="0" w:name="_GoBack"/>
      <w:bookmarkEnd w:id="0"/>
      <w:r>
        <w:rPr>
          <w:rStyle w:val="5"/>
          <w:rFonts w:hint="eastAsia" w:ascii="仿宋_GB2312" w:hAnsi="仿宋_GB2312" w:eastAsia="仿宋_GB2312" w:cs="仿宋_GB2312"/>
          <w:b w:val="0"/>
          <w:i w:val="0"/>
          <w:caps w:val="0"/>
          <w:color w:val="auto"/>
          <w:spacing w:val="0"/>
          <w:w w:val="100"/>
          <w:kern w:val="2"/>
          <w:sz w:val="32"/>
          <w:szCs w:val="32"/>
          <w:lang w:val="en-US" w:eastAsia="zh-CN" w:bidi="ar-SA"/>
        </w:rPr>
        <w:t>主要涉及房屋征迁、脱贫攻坚、管委会职责等方面。未发生有关政府信息公开事务的行政复议案和行政诉讼案。</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firstLine="640" w:firstLineChars="200"/>
        <w:jc w:val="both"/>
        <w:textAlignment w:val="baseline"/>
        <w:rPr>
          <w:rStyle w:val="5"/>
          <w:rFonts w:hint="eastAsia" w:ascii="黑体" w:hAnsi="黑体" w:eastAsia="黑体" w:cs="黑体"/>
          <w:b w:val="0"/>
          <w:i w:val="0"/>
          <w:caps w:val="0"/>
          <w:color w:val="auto"/>
          <w:spacing w:val="0"/>
          <w:w w:val="100"/>
          <w:kern w:val="2"/>
          <w:sz w:val="32"/>
          <w:szCs w:val="32"/>
          <w:lang w:val="en-US" w:eastAsia="zh-CN" w:bidi="ar-SA"/>
        </w:rPr>
      </w:pPr>
      <w:r>
        <w:rPr>
          <w:rStyle w:val="5"/>
          <w:rFonts w:hint="eastAsia" w:ascii="黑体" w:hAnsi="黑体" w:eastAsia="黑体" w:cs="黑体"/>
          <w:b w:val="0"/>
          <w:i w:val="0"/>
          <w:caps w:val="0"/>
          <w:color w:val="auto"/>
          <w:spacing w:val="0"/>
          <w:w w:val="100"/>
          <w:kern w:val="2"/>
          <w:sz w:val="32"/>
          <w:szCs w:val="32"/>
          <w:lang w:val="en-US" w:eastAsia="zh-CN" w:bidi="ar-SA"/>
        </w:rPr>
        <w:t>（三）政府信息管理情况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firstLineChars="200"/>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一是不断优化政府信息公开审批流程，完善官网信息发布登记制度，以确保公开发布信息不涉及国家秘密、商业秘密、个人隐私或其他不予公开的情形，着力保障信息发布的准确性、权威性、及时性。二是严格按照政务公开标准化规范化建设要求，深入开展信息公开各项工作。三是围绕法治政府建设、深化“放管服效”改革、优化营商环境等重点工作，切实推进政务服务公开透明化，进一步方便群众办理各项行政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3" w:firstLineChars="200"/>
        <w:jc w:val="left"/>
        <w:rPr>
          <w:rStyle w:val="5"/>
          <w:rFonts w:hint="eastAsia" w:ascii="黑体" w:hAnsi="黑体" w:eastAsia="黑体" w:cs="黑体"/>
          <w:b/>
          <w:i w:val="0"/>
          <w:caps w:val="0"/>
          <w:color w:val="auto"/>
          <w:spacing w:val="0"/>
          <w:w w:val="100"/>
          <w:kern w:val="0"/>
          <w:sz w:val="32"/>
          <w:szCs w:val="32"/>
          <w:lang w:val="en-US" w:eastAsia="zh-CN" w:bidi="ar-SA"/>
        </w:rPr>
      </w:pPr>
      <w:r>
        <w:rPr>
          <w:rStyle w:val="5"/>
          <w:rFonts w:hint="eastAsia" w:ascii="黑体" w:hAnsi="黑体" w:eastAsia="黑体" w:cs="黑体"/>
          <w:b/>
          <w:i w:val="0"/>
          <w:caps w:val="0"/>
          <w:color w:val="auto"/>
          <w:spacing w:val="0"/>
          <w:w w:val="100"/>
          <w:kern w:val="0"/>
          <w:sz w:val="32"/>
          <w:szCs w:val="32"/>
          <w:lang w:val="en-US" w:eastAsia="zh-CN" w:bidi="ar-SA"/>
        </w:rPr>
        <w:t>（四）平台建设情况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firstLineChars="200"/>
        <w:jc w:val="both"/>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一是积极配合上级完成与市政府网站集约同一平台。 二是按照上级要求，积极配合完成IPV6改造任务。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3" w:firstLineChars="200"/>
        <w:jc w:val="left"/>
        <w:rPr>
          <w:rStyle w:val="5"/>
          <w:rFonts w:hint="eastAsia" w:ascii="黑体" w:hAnsi="黑体" w:eastAsia="黑体" w:cs="黑体"/>
          <w:b/>
          <w:i w:val="0"/>
          <w:caps w:val="0"/>
          <w:color w:val="auto"/>
          <w:spacing w:val="0"/>
          <w:w w:val="100"/>
          <w:kern w:val="0"/>
          <w:sz w:val="32"/>
          <w:szCs w:val="32"/>
          <w:lang w:val="en-US" w:eastAsia="zh-CN" w:bidi="ar-SA"/>
        </w:rPr>
      </w:pPr>
      <w:r>
        <w:rPr>
          <w:rStyle w:val="5"/>
          <w:rFonts w:hint="eastAsia" w:ascii="黑体" w:hAnsi="黑体" w:eastAsia="黑体" w:cs="黑体"/>
          <w:b/>
          <w:i w:val="0"/>
          <w:caps w:val="0"/>
          <w:color w:val="auto"/>
          <w:spacing w:val="0"/>
          <w:w w:val="100"/>
          <w:kern w:val="0"/>
          <w:sz w:val="32"/>
          <w:szCs w:val="32"/>
          <w:lang w:val="en-US" w:eastAsia="zh-CN" w:bidi="ar-SA"/>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firstLineChars="200"/>
        <w:jc w:val="both"/>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日常工作中，采取电话、现场督等方式对各乡镇、各部门政务公开工作进行指导，对信息更新不及时、信息发布流程不清楚的及时进行指导。</w:t>
      </w: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针对上级通报存在的问题，及时转发相关部门进行整改，保障在规定时间内对网站内容进行更新，</w:t>
      </w:r>
      <w:r>
        <w:rPr>
          <w:rFonts w:hint="eastAsia" w:ascii="仿宋_GB2312" w:hAnsi="微软雅黑" w:eastAsia="仿宋_GB2312" w:cs="仿宋_GB2312"/>
          <w:b w:val="0"/>
          <w:i w:val="0"/>
          <w:caps w:val="0"/>
          <w:color w:val="000000"/>
          <w:spacing w:val="0"/>
          <w:kern w:val="0"/>
          <w:sz w:val="32"/>
          <w:szCs w:val="32"/>
          <w:shd w:val="clear" w:fill="FFFFFF"/>
          <w:lang w:val="en-US" w:eastAsia="zh-CN" w:bidi="ar"/>
        </w:rPr>
        <w:t>进一步将景区政府信息公开工作落到实处。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3" w:firstLineChars="200"/>
        <w:jc w:val="both"/>
        <w:rPr>
          <w:rStyle w:val="5"/>
          <w:rFonts w:hint="eastAsia" w:ascii="黑体" w:hAnsi="黑体" w:eastAsia="黑体" w:cs="黑体"/>
          <w:b w:val="0"/>
          <w:i w:val="0"/>
          <w:caps w:val="0"/>
          <w:color w:val="auto"/>
          <w:spacing w:val="0"/>
          <w:w w:val="100"/>
          <w:kern w:val="0"/>
          <w:sz w:val="32"/>
          <w:szCs w:val="32"/>
          <w:lang w:val="en-US" w:eastAsia="zh-CN"/>
        </w:rPr>
      </w:pPr>
      <w:r>
        <w:rPr>
          <w:rStyle w:val="5"/>
          <w:rFonts w:hint="eastAsia" w:ascii="黑体" w:hAnsi="黑体" w:eastAsia="黑体" w:cs="黑体"/>
          <w:b/>
          <w:i w:val="0"/>
          <w:caps w:val="0"/>
          <w:color w:val="auto"/>
          <w:spacing w:val="0"/>
          <w:w w:val="100"/>
          <w:kern w:val="0"/>
          <w:sz w:val="32"/>
          <w:szCs w:val="32"/>
          <w:lang w:val="en-US" w:eastAsia="zh-CN"/>
        </w:rPr>
        <w:t>二、主动公开政府信息情况</w:t>
      </w:r>
    </w:p>
    <w:tbl>
      <w:tblPr>
        <w:tblStyle w:val="3"/>
        <w:tblW w:w="9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0" w:type="dxa"/>
          <w:bottom w:w="0" w:type="dxa"/>
          <w:right w:w="0" w:type="dxa"/>
        </w:tblCellMar>
      </w:tblPr>
      <w:tblGrid>
        <w:gridCol w:w="3569"/>
        <w:gridCol w:w="2149"/>
        <w:gridCol w:w="7"/>
        <w:gridCol w:w="1449"/>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50" w:hRule="atLeast"/>
          <w:jc w:val="center"/>
        </w:trPr>
        <w:tc>
          <w:tcPr>
            <w:tcW w:w="9340"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3"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信息内容</w:t>
            </w:r>
          </w:p>
        </w:tc>
        <w:tc>
          <w:tcPr>
            <w:tcW w:w="2149" w:type="dxa"/>
            <w:tcBorders>
              <w:top w:val="single" w:color="000000" w:sz="8" w:space="0"/>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本年新</w:t>
            </w:r>
            <w:r>
              <w:rPr>
                <w:rStyle w:val="5"/>
                <w:rFonts w:hint="eastAsia" w:ascii="仿宋_GB2312" w:hAnsi="仿宋_GB2312" w:eastAsia="仿宋_GB2312" w:cs="仿宋_GB2312"/>
                <w:b w:val="0"/>
                <w:i w:val="0"/>
                <w:caps w:val="0"/>
                <w:color w:val="auto"/>
                <w:spacing w:val="0"/>
                <w:w w:val="100"/>
                <w:kern w:val="0"/>
                <w:sz w:val="20"/>
                <w:szCs w:val="20"/>
                <w:lang w:val="en-US" w:eastAsia="zh-CN"/>
              </w:rPr>
              <w:br w:type="textWrapping"/>
            </w:r>
            <w:r>
              <w:rPr>
                <w:rStyle w:val="5"/>
                <w:rFonts w:hint="eastAsia" w:ascii="仿宋_GB2312" w:hAnsi="仿宋_GB2312" w:eastAsia="仿宋_GB2312" w:cs="仿宋_GB2312"/>
                <w:b w:val="0"/>
                <w:i w:val="0"/>
                <w:caps w:val="0"/>
                <w:color w:val="auto"/>
                <w:spacing w:val="0"/>
                <w:w w:val="100"/>
                <w:kern w:val="0"/>
                <w:sz w:val="20"/>
                <w:szCs w:val="20"/>
                <w:lang w:val="en-US" w:eastAsia="zh-CN"/>
              </w:rPr>
              <w:t>制作数量</w:t>
            </w:r>
          </w:p>
        </w:tc>
        <w:tc>
          <w:tcPr>
            <w:tcW w:w="1456" w:type="dxa"/>
            <w:gridSpan w:val="2"/>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本年新</w:t>
            </w:r>
            <w:r>
              <w:rPr>
                <w:rStyle w:val="5"/>
                <w:rFonts w:hint="eastAsia" w:ascii="仿宋_GB2312" w:hAnsi="仿宋_GB2312" w:eastAsia="仿宋_GB2312" w:cs="仿宋_GB2312"/>
                <w:b w:val="0"/>
                <w:i w:val="0"/>
                <w:caps w:val="0"/>
                <w:color w:val="auto"/>
                <w:spacing w:val="0"/>
                <w:w w:val="100"/>
                <w:kern w:val="0"/>
                <w:sz w:val="20"/>
                <w:szCs w:val="20"/>
                <w:lang w:val="en-US" w:eastAsia="zh-CN"/>
              </w:rPr>
              <w:br w:type="textWrapping"/>
            </w:r>
            <w:r>
              <w:rPr>
                <w:rStyle w:val="5"/>
                <w:rFonts w:hint="eastAsia" w:ascii="仿宋_GB2312" w:hAnsi="仿宋_GB2312" w:eastAsia="仿宋_GB2312" w:cs="仿宋_GB2312"/>
                <w:b w:val="0"/>
                <w:i w:val="0"/>
                <w:caps w:val="0"/>
                <w:color w:val="auto"/>
                <w:spacing w:val="0"/>
                <w:w w:val="100"/>
                <w:kern w:val="0"/>
                <w:sz w:val="20"/>
                <w:szCs w:val="20"/>
                <w:lang w:val="en-US" w:eastAsia="zh-CN"/>
              </w:rPr>
              <w:t>公开数量</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78"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规章</w:t>
            </w:r>
          </w:p>
        </w:tc>
        <w:tc>
          <w:tcPr>
            <w:tcW w:w="2149"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c>
          <w:tcPr>
            <w:tcW w:w="1456"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7"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规范性文件</w:t>
            </w:r>
          </w:p>
        </w:tc>
        <w:tc>
          <w:tcPr>
            <w:tcW w:w="2149"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c>
          <w:tcPr>
            <w:tcW w:w="1456"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9340" w:type="dxa"/>
            <w:gridSpan w:val="5"/>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88"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信息内容</w:t>
            </w:r>
          </w:p>
        </w:tc>
        <w:tc>
          <w:tcPr>
            <w:tcW w:w="2149" w:type="dxa"/>
            <w:tcBorders>
              <w:top w:val="single" w:color="000000" w:sz="8" w:space="0"/>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上一年项目数量</w:t>
            </w:r>
          </w:p>
        </w:tc>
        <w:tc>
          <w:tcPr>
            <w:tcW w:w="1456" w:type="dxa"/>
            <w:gridSpan w:val="2"/>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本年增/减</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行政许可</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c>
          <w:tcPr>
            <w:tcW w:w="1449"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tabs>
                <w:tab w:val="left" w:pos="458"/>
                <w:tab w:val="center" w:pos="774"/>
              </w:tabs>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ab/>
            </w: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增</w:t>
            </w: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ab/>
            </w: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143</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04"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其他对外管理服务事项</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c>
          <w:tcPr>
            <w:tcW w:w="1449"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9340" w:type="dxa"/>
            <w:gridSpan w:val="5"/>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8"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信息内容</w:t>
            </w:r>
          </w:p>
        </w:tc>
        <w:tc>
          <w:tcPr>
            <w:tcW w:w="2149" w:type="dxa"/>
            <w:tcBorders>
              <w:top w:val="single" w:color="000000" w:sz="8" w:space="0"/>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上一年项目数量</w:t>
            </w:r>
          </w:p>
        </w:tc>
        <w:tc>
          <w:tcPr>
            <w:tcW w:w="1456" w:type="dxa"/>
            <w:gridSpan w:val="2"/>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本年增/减</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行政处罚</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c>
          <w:tcPr>
            <w:tcW w:w="1449"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增658</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行政强制</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c>
          <w:tcPr>
            <w:tcW w:w="1449"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c>
          <w:tcPr>
            <w:tcW w:w="2166" w:type="dxa"/>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9340" w:type="dxa"/>
            <w:gridSpan w:val="5"/>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信息内容</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200" w:firstLineChars="10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上一年项目数量</w:t>
            </w:r>
          </w:p>
        </w:tc>
        <w:tc>
          <w:tcPr>
            <w:tcW w:w="3615" w:type="dxa"/>
            <w:gridSpan w:val="2"/>
            <w:tcBorders>
              <w:top w:val="single" w:color="000000" w:sz="8" w:space="0"/>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行政事业性收费</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0</w:t>
            </w:r>
          </w:p>
        </w:tc>
        <w:tc>
          <w:tcPr>
            <w:tcW w:w="3615"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增4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7" w:hRule="atLeast"/>
          <w:jc w:val="center"/>
        </w:trPr>
        <w:tc>
          <w:tcPr>
            <w:tcW w:w="9340" w:type="dxa"/>
            <w:gridSpan w:val="5"/>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40"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信息内容</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采购项目数量</w:t>
            </w:r>
          </w:p>
        </w:tc>
        <w:tc>
          <w:tcPr>
            <w:tcW w:w="3615" w:type="dxa"/>
            <w:gridSpan w:val="2"/>
            <w:tcBorders>
              <w:top w:val="single" w:color="000000" w:sz="8" w:space="0"/>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3569" w:type="dxa"/>
            <w:tcBorders>
              <w:top w:val="nil"/>
              <w:left w:val="single" w:color="000000" w:sz="8" w:space="0"/>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hint="eastAsia"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0"/>
                <w:sz w:val="20"/>
                <w:szCs w:val="20"/>
                <w:lang w:val="en-US" w:eastAsia="zh-CN"/>
              </w:rPr>
              <w:t>政府集中采购</w:t>
            </w:r>
          </w:p>
        </w:tc>
        <w:tc>
          <w:tcPr>
            <w:tcW w:w="2156"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仿宋_GB2312" w:hAnsi="仿宋_GB2312" w:eastAsia="仿宋_GB2312" w:cs="仿宋_GB2312"/>
                <w:b w:val="0"/>
                <w:i w:val="0"/>
                <w:caps w:val="0"/>
                <w:color w:val="auto"/>
                <w:spacing w:val="0"/>
                <w:w w:val="100"/>
                <w:kern w:val="2"/>
                <w:sz w:val="21"/>
                <w:szCs w:val="24"/>
                <w:lang w:val="en-US" w:eastAsia="zh-CN" w:bidi="ar-SA"/>
              </w:rPr>
            </w:pPr>
            <w:r>
              <w:rPr>
                <w:rStyle w:val="5"/>
                <w:rFonts w:hint="eastAsia" w:ascii="仿宋_GB2312" w:hAnsi="仿宋_GB2312" w:eastAsia="仿宋_GB2312" w:cs="仿宋_GB2312"/>
                <w:b w:val="0"/>
                <w:i w:val="0"/>
                <w:caps w:val="0"/>
                <w:color w:val="auto"/>
                <w:spacing w:val="0"/>
                <w:w w:val="100"/>
                <w:kern w:val="2"/>
                <w:sz w:val="21"/>
                <w:szCs w:val="24"/>
                <w:lang w:val="en-US" w:eastAsia="zh-CN" w:bidi="ar-SA"/>
              </w:rPr>
              <w:t>36个</w:t>
            </w:r>
          </w:p>
        </w:tc>
        <w:tc>
          <w:tcPr>
            <w:tcW w:w="3615" w:type="dxa"/>
            <w:gridSpan w:val="2"/>
            <w:tcBorders>
              <w:top w:val="nil"/>
              <w:left w:val="nil"/>
              <w:bottom w:val="single" w:color="000000" w:sz="8" w:space="0"/>
              <w:right w:val="single" w:color="000000" w:sz="8"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baseline"/>
              <w:rPr>
                <w:rStyle w:val="5"/>
                <w:rFonts w:hint="default" w:ascii="仿宋_GB2312" w:hAnsi="仿宋_GB2312" w:eastAsia="仿宋_GB2312" w:cs="仿宋_GB2312"/>
                <w:b w:val="0"/>
                <w:i w:val="0"/>
                <w:caps w:val="0"/>
                <w:color w:val="auto"/>
                <w:spacing w:val="0"/>
                <w:w w:val="100"/>
                <w:kern w:val="2"/>
                <w:sz w:val="24"/>
                <w:szCs w:val="24"/>
                <w:lang w:val="en-US" w:eastAsia="zh-CN" w:bidi="ar-SA"/>
              </w:rPr>
            </w:pPr>
            <w:r>
              <w:rPr>
                <w:rStyle w:val="5"/>
                <w:rFonts w:hint="default" w:ascii="仿宋_GB2312" w:hAnsi="仿宋_GB2312" w:eastAsia="仿宋_GB2312" w:cs="仿宋_GB2312"/>
                <w:b w:val="0"/>
                <w:i w:val="0"/>
                <w:caps w:val="0"/>
                <w:color w:val="auto"/>
                <w:spacing w:val="0"/>
                <w:w w:val="100"/>
                <w:kern w:val="2"/>
                <w:sz w:val="24"/>
                <w:szCs w:val="24"/>
                <w:lang w:val="en-US" w:eastAsia="zh-CN" w:bidi="ar-SA"/>
              </w:rPr>
              <w:t>6794.54</w:t>
            </w:r>
            <w:r>
              <w:rPr>
                <w:rStyle w:val="5"/>
                <w:rFonts w:hint="eastAsia" w:ascii="仿宋_GB2312" w:hAnsi="仿宋_GB2312" w:eastAsia="仿宋_GB2312" w:cs="仿宋_GB2312"/>
                <w:b w:val="0"/>
                <w:i w:val="0"/>
                <w:caps w:val="0"/>
                <w:color w:val="auto"/>
                <w:spacing w:val="0"/>
                <w:w w:val="100"/>
                <w:kern w:val="2"/>
                <w:sz w:val="24"/>
                <w:szCs w:val="24"/>
                <w:lang w:val="en-US" w:eastAsia="zh-CN" w:bidi="ar-SA"/>
              </w:rPr>
              <w:t>万元</w:t>
            </w:r>
          </w:p>
        </w:tc>
      </w:tr>
    </w:tbl>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baseline"/>
        <w:rPr>
          <w:rStyle w:val="5"/>
          <w:rFonts w:hint="eastAsia" w:ascii="黑体" w:hAnsi="黑体" w:eastAsia="黑体" w:cs="黑体"/>
          <w:b w:val="0"/>
          <w:i w:val="0"/>
          <w:caps w:val="0"/>
          <w:color w:val="auto"/>
          <w:spacing w:val="0"/>
          <w:w w:val="100"/>
          <w:kern w:val="0"/>
          <w:sz w:val="32"/>
          <w:szCs w:val="32"/>
          <w:lang w:val="en-US" w:eastAsia="zh-CN"/>
        </w:rPr>
      </w:pPr>
      <w:r>
        <w:rPr>
          <w:rStyle w:val="5"/>
          <w:rFonts w:hint="eastAsia" w:ascii="黑体" w:hAnsi="黑体" w:eastAsia="黑体" w:cs="黑体"/>
          <w:b/>
          <w:i w:val="0"/>
          <w:caps w:val="0"/>
          <w:color w:val="auto"/>
          <w:spacing w:val="0"/>
          <w:w w:val="100"/>
          <w:kern w:val="0"/>
          <w:sz w:val="32"/>
          <w:szCs w:val="32"/>
          <w:lang w:val="en-US" w:eastAsia="zh-CN"/>
        </w:rPr>
        <w:t>三、收到和处理政府信息公开申请情况</w:t>
      </w:r>
    </w:p>
    <w:tbl>
      <w:tblPr>
        <w:tblStyle w:val="3"/>
        <w:tblW w:w="9071" w:type="dxa"/>
        <w:jc w:val="center"/>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616"/>
        <w:gridCol w:w="853"/>
        <w:gridCol w:w="2084"/>
        <w:gridCol w:w="813"/>
        <w:gridCol w:w="755"/>
        <w:gridCol w:w="755"/>
        <w:gridCol w:w="813"/>
        <w:gridCol w:w="973"/>
        <w:gridCol w:w="711"/>
        <w:gridCol w:w="698"/>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553" w:type="dxa"/>
            <w:gridSpan w:val="3"/>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（本列数据的勾稽关系为：第一项加第二项之和，等于第三项加第四项之和）</w:t>
            </w:r>
          </w:p>
        </w:tc>
        <w:tc>
          <w:tcPr>
            <w:tcW w:w="5518" w:type="dxa"/>
            <w:gridSpan w:val="7"/>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申请人情况</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553" w:type="dxa"/>
            <w:gridSpan w:val="3"/>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13" w:type="dxa"/>
            <w:vMerge w:val="restart"/>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自然人</w:t>
            </w:r>
          </w:p>
        </w:tc>
        <w:tc>
          <w:tcPr>
            <w:tcW w:w="4007" w:type="dxa"/>
            <w:gridSpan w:val="5"/>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法人或其他组织</w:t>
            </w:r>
          </w:p>
        </w:tc>
        <w:tc>
          <w:tcPr>
            <w:tcW w:w="698" w:type="dxa"/>
            <w:vMerge w:val="restart"/>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总计</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553" w:type="dxa"/>
            <w:gridSpan w:val="3"/>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1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商业企业</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科研机构</w:t>
            </w:r>
          </w:p>
        </w:tc>
        <w:tc>
          <w:tcPr>
            <w:tcW w:w="813"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社会公益组织</w:t>
            </w:r>
          </w:p>
        </w:tc>
        <w:tc>
          <w:tcPr>
            <w:tcW w:w="973"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法律服务机构</w:t>
            </w:r>
          </w:p>
        </w:tc>
        <w:tc>
          <w:tcPr>
            <w:tcW w:w="711"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其他</w:t>
            </w:r>
          </w:p>
        </w:tc>
        <w:tc>
          <w:tcPr>
            <w:tcW w:w="698"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553"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一、本年新收政府信息公开申请数量</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0"/>
                <w:sz w:val="20"/>
                <w:szCs w:val="20"/>
                <w:lang w:val="en-US" w:eastAsia="zh-CN"/>
              </w:rPr>
              <w:t>15</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0"/>
                <w:sz w:val="20"/>
                <w:szCs w:val="20"/>
                <w:lang w:val="en-US" w:eastAsia="zh-CN"/>
              </w:rPr>
              <w:t>2</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宋体" w:hAnsi="宋体" w:eastAsia="宋体"/>
                <w:b w:val="0"/>
                <w:i w:val="0"/>
                <w:caps w:val="0"/>
                <w:color w:val="auto"/>
                <w:spacing w:val="0"/>
                <w:w w:val="100"/>
                <w:kern w:val="2"/>
                <w:sz w:val="24"/>
                <w:szCs w:val="24"/>
                <w:lang w:val="en-US" w:eastAsia="zh-CN" w:bidi="ar-SA"/>
              </w:rPr>
            </w:pPr>
            <w:r>
              <w:rPr>
                <w:rStyle w:val="5"/>
                <w:rFonts w:hint="eastAsia"/>
                <w:b w:val="0"/>
                <w:i w:val="0"/>
                <w:caps w:val="0"/>
                <w:color w:val="auto"/>
                <w:spacing w:val="0"/>
                <w:w w:val="100"/>
                <w:kern w:val="0"/>
                <w:sz w:val="20"/>
                <w:szCs w:val="20"/>
                <w:lang w:val="en-US" w:eastAsia="zh-CN"/>
              </w:rPr>
              <w:t>17</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553"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二、上年结转政府信息公开申请数量</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宋体" w:hAnsi="宋体" w:eastAsia="宋体"/>
                <w:b w:val="0"/>
                <w:i w:val="0"/>
                <w:caps w:val="0"/>
                <w:color w:val="auto"/>
                <w:spacing w:val="0"/>
                <w:w w:val="100"/>
                <w:kern w:val="2"/>
                <w:sz w:val="24"/>
                <w:szCs w:val="24"/>
                <w:lang w:val="en-US" w:eastAsia="zh-CN" w:bidi="ar-SA"/>
              </w:rPr>
            </w:pP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restart"/>
            <w:tcBorders>
              <w:top w:val="nil"/>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三、本年度办理结果</w:t>
            </w:r>
          </w:p>
        </w:tc>
        <w:tc>
          <w:tcPr>
            <w:tcW w:w="2937" w:type="dxa"/>
            <w:gridSpan w:val="2"/>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（一）予以公开</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0"/>
                <w:sz w:val="20"/>
                <w:szCs w:val="20"/>
                <w:lang w:val="en-US" w:eastAsia="zh-CN"/>
              </w:rPr>
              <w:t>9</w:t>
            </w: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r>
              <w:rPr>
                <w:rStyle w:val="5"/>
                <w:rFonts w:hint="eastAsia"/>
                <w:b w:val="0"/>
                <w:i w:val="0"/>
                <w:caps w:val="0"/>
                <w:color w:val="auto"/>
                <w:spacing w:val="0"/>
                <w:w w:val="100"/>
                <w:kern w:val="0"/>
                <w:sz w:val="20"/>
                <w:szCs w:val="20"/>
                <w:lang w:val="en-US" w:eastAsia="zh-CN"/>
              </w:rPr>
              <w:t>1</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0"/>
                <w:sz w:val="20"/>
                <w:szCs w:val="20"/>
                <w:lang w:val="en-US" w:eastAsia="zh-CN"/>
              </w:rPr>
              <w:t>10</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937" w:type="dxa"/>
            <w:gridSpan w:val="2"/>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（二）部分公开（区分处理的，只计这一情形，不计其他情形）</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0"/>
                <w:sz w:val="20"/>
                <w:szCs w:val="20"/>
                <w:lang w:val="en-US" w:eastAsia="zh-CN"/>
              </w:rPr>
              <w:t>6</w:t>
            </w: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r>
              <w:rPr>
                <w:rStyle w:val="5"/>
                <w:rFonts w:hint="eastAsia"/>
                <w:b w:val="0"/>
                <w:i w:val="0"/>
                <w:caps w:val="0"/>
                <w:color w:val="auto"/>
                <w:spacing w:val="0"/>
                <w:w w:val="100"/>
                <w:kern w:val="0"/>
                <w:sz w:val="20"/>
                <w:szCs w:val="20"/>
                <w:lang w:val="en-US" w:eastAsia="zh-CN"/>
              </w:rPr>
              <w:t>1</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0"/>
                <w:sz w:val="20"/>
                <w:szCs w:val="20"/>
                <w:lang w:val="en-US" w:eastAsia="zh-CN"/>
              </w:rPr>
              <w:t>7</w:t>
            </w: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restart"/>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（三）不予公开</w:t>
            </w: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1.属于国家秘密</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2.其他法律行政法规禁止公开</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3.危及“三安全一稳定”</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4.保护第三方合法权益</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5.属于三类内部事务信息</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6.属于四类过程性信息</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7.属于行政执法案卷</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8.属于行政查询事项</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restart"/>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（四）无法提供</w:t>
            </w: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1.本机关不掌握相关政府信息</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2.没有现成信息需要另行制作</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3.补正后申请内容仍不明确</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restart"/>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（五）不予处理</w:t>
            </w: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1.信访举报投诉类申请</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2.重复申请</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3.要求提供公开出版物</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4.无正当理由大量反复申请</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853"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08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5.要求行政机关确认或重新出具已获取信息</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937" w:type="dxa"/>
            <w:gridSpan w:val="2"/>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（六）其他处理</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16"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2937" w:type="dxa"/>
            <w:gridSpan w:val="2"/>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楷体" w:hAnsi="楷体" w:eastAsia="楷体"/>
                <w:b w:val="0"/>
                <w:i w:val="0"/>
                <w:caps w:val="0"/>
                <w:color w:val="auto"/>
                <w:spacing w:val="0"/>
                <w:w w:val="100"/>
                <w:kern w:val="0"/>
                <w:sz w:val="20"/>
                <w:szCs w:val="20"/>
                <w:lang w:val="en-US" w:eastAsia="zh-CN"/>
              </w:rPr>
              <w:t>（七）总计</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r>
              <w:rPr>
                <w:rStyle w:val="5"/>
                <w:rFonts w:hint="eastAsia"/>
                <w:b w:val="0"/>
                <w:i w:val="0"/>
                <w:caps w:val="0"/>
                <w:color w:val="auto"/>
                <w:spacing w:val="0"/>
                <w:w w:val="100"/>
                <w:kern w:val="0"/>
                <w:sz w:val="20"/>
                <w:szCs w:val="20"/>
                <w:lang w:val="en-US" w:eastAsia="zh-CN"/>
              </w:rPr>
              <w:t>15</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r>
              <w:rPr>
                <w:rStyle w:val="5"/>
                <w:rFonts w:hint="eastAsia"/>
                <w:b w:val="0"/>
                <w:i w:val="0"/>
                <w:caps w:val="0"/>
                <w:color w:val="auto"/>
                <w:spacing w:val="0"/>
                <w:w w:val="100"/>
                <w:kern w:val="0"/>
                <w:sz w:val="20"/>
                <w:szCs w:val="20"/>
                <w:lang w:val="en-US" w:eastAsia="zh-CN"/>
              </w:rPr>
              <w:t>2</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r>
              <w:rPr>
                <w:rStyle w:val="5"/>
                <w:rFonts w:hint="eastAsia"/>
                <w:b w:val="0"/>
                <w:i w:val="0"/>
                <w:caps w:val="0"/>
                <w:color w:val="auto"/>
                <w:spacing w:val="0"/>
                <w:w w:val="100"/>
                <w:kern w:val="0"/>
                <w:sz w:val="20"/>
                <w:szCs w:val="20"/>
                <w:lang w:val="en-US" w:eastAsia="zh-CN"/>
              </w:rPr>
              <w:t>17</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553" w:type="dxa"/>
            <w:gridSpan w:val="3"/>
            <w:tcBorders>
              <w:top w:val="nil"/>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四、结转下年度继续办理</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5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81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973"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711"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0"/>
                <w:sz w:val="20"/>
                <w:szCs w:val="20"/>
                <w:lang w:val="en-US" w:eastAsia="zh-CN"/>
              </w:rPr>
              <w:t> </w:t>
            </w:r>
          </w:p>
        </w:tc>
        <w:tc>
          <w:tcPr>
            <w:tcW w:w="698" w:type="dxa"/>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r>
              <w:rPr>
                <w:rStyle w:val="5"/>
                <w:rFonts w:ascii="宋体" w:hAnsi="Calibri" w:eastAsia="宋体"/>
                <w:b w:val="0"/>
                <w:i w:val="0"/>
                <w:caps w:val="0"/>
                <w:color w:val="auto"/>
                <w:spacing w:val="0"/>
                <w:w w:val="100"/>
                <w:kern w:val="2"/>
                <w:sz w:val="24"/>
                <w:szCs w:val="24"/>
                <w:lang w:val="en-US" w:eastAsia="zh-CN" w:bidi="ar-SA"/>
              </w:rPr>
              <w:t>0</w:t>
            </w:r>
          </w:p>
        </w:tc>
      </w:tr>
    </w:tbl>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baseline"/>
        <w:rPr>
          <w:rStyle w:val="5"/>
          <w:rFonts w:hint="eastAsia" w:ascii="黑体" w:hAnsi="黑体" w:eastAsia="黑体" w:cs="黑体"/>
          <w:b/>
          <w:i w:val="0"/>
          <w:caps w:val="0"/>
          <w:color w:val="auto"/>
          <w:spacing w:val="0"/>
          <w:w w:val="100"/>
          <w:kern w:val="0"/>
          <w:sz w:val="32"/>
          <w:szCs w:val="32"/>
          <w:lang w:val="en-US" w:eastAsia="zh-CN"/>
        </w:rPr>
      </w:pPr>
      <w:r>
        <w:rPr>
          <w:rStyle w:val="5"/>
          <w:rFonts w:hint="eastAsia" w:ascii="黑体" w:hAnsi="黑体" w:eastAsia="黑体" w:cs="黑体"/>
          <w:b/>
          <w:i w:val="0"/>
          <w:caps w:val="0"/>
          <w:color w:val="auto"/>
          <w:spacing w:val="0"/>
          <w:w w:val="100"/>
          <w:kern w:val="0"/>
          <w:sz w:val="32"/>
          <w:szCs w:val="32"/>
          <w:lang w:val="en-US" w:eastAsia="zh-CN"/>
        </w:rPr>
        <w:t>四、政府信息公开行政复议、行政诉讼情况</w:t>
      </w:r>
    </w:p>
    <w:tbl>
      <w:tblPr>
        <w:tblStyle w:val="3"/>
        <w:tblpPr w:leftFromText="180" w:rightFromText="180" w:vertAnchor="text" w:horzAnchor="page" w:tblpX="1505" w:tblpY="127"/>
        <w:tblOverlap w:val="never"/>
        <w:tblW w:w="9071" w:type="dxa"/>
        <w:tblInd w:w="-108"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PrEx>
        <w:tc>
          <w:tcPr>
            <w:tcW w:w="3074"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行政复议</w:t>
            </w:r>
          </w:p>
        </w:tc>
        <w:tc>
          <w:tcPr>
            <w:tcW w:w="5997" w:type="dxa"/>
            <w:gridSpan w:val="10"/>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行政诉讼</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c>
          <w:tcPr>
            <w:tcW w:w="604" w:type="dxa"/>
            <w:vMerge w:val="restart"/>
            <w:tcBorders>
              <w:top w:val="nil"/>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结果维持</w:t>
            </w:r>
          </w:p>
        </w:tc>
        <w:tc>
          <w:tcPr>
            <w:tcW w:w="604" w:type="dxa"/>
            <w:vMerge w:val="restart"/>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结果纠正</w:t>
            </w:r>
          </w:p>
        </w:tc>
        <w:tc>
          <w:tcPr>
            <w:tcW w:w="604" w:type="dxa"/>
            <w:vMerge w:val="restart"/>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其他结果</w:t>
            </w:r>
          </w:p>
        </w:tc>
        <w:tc>
          <w:tcPr>
            <w:tcW w:w="604" w:type="dxa"/>
            <w:vMerge w:val="restart"/>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尚未审结</w:t>
            </w:r>
          </w:p>
        </w:tc>
        <w:tc>
          <w:tcPr>
            <w:tcW w:w="658" w:type="dxa"/>
            <w:vMerge w:val="restart"/>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总计</w:t>
            </w:r>
          </w:p>
        </w:tc>
        <w:tc>
          <w:tcPr>
            <w:tcW w:w="2970" w:type="dxa"/>
            <w:gridSpan w:val="5"/>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未经复议直接起诉</w:t>
            </w:r>
          </w:p>
        </w:tc>
        <w:tc>
          <w:tcPr>
            <w:tcW w:w="3027" w:type="dxa"/>
            <w:gridSpan w:val="5"/>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复议后起诉</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c>
          <w:tcPr>
            <w:tcW w:w="604" w:type="dxa"/>
            <w:vMerge w:val="continue"/>
            <w:tcBorders>
              <w:top w:val="nil"/>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604" w:type="dxa"/>
            <w:vMerge w:val="continue"/>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604"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604"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658" w:type="dxa"/>
            <w:vMerge w:val="continue"/>
            <w:tcBorders>
              <w:top w:val="single" w:color="000000" w:sz="8" w:space="0"/>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p>
        </w:tc>
        <w:tc>
          <w:tcPr>
            <w:tcW w:w="550"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结果维持</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结果纠正</w:t>
            </w:r>
          </w:p>
        </w:tc>
        <w:tc>
          <w:tcPr>
            <w:tcW w:w="60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其他结果</w:t>
            </w:r>
          </w:p>
        </w:tc>
        <w:tc>
          <w:tcPr>
            <w:tcW w:w="60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尚未审结</w:t>
            </w:r>
          </w:p>
        </w:tc>
        <w:tc>
          <w:tcPr>
            <w:tcW w:w="60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总计</w:t>
            </w:r>
          </w:p>
        </w:tc>
        <w:tc>
          <w:tcPr>
            <w:tcW w:w="60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结果维持</w:t>
            </w:r>
          </w:p>
        </w:tc>
        <w:tc>
          <w:tcPr>
            <w:tcW w:w="60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结果纠正</w:t>
            </w:r>
          </w:p>
        </w:tc>
        <w:tc>
          <w:tcPr>
            <w:tcW w:w="605"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其他结果</w:t>
            </w:r>
          </w:p>
        </w:tc>
        <w:tc>
          <w:tcPr>
            <w:tcW w:w="606"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尚未审结</w:t>
            </w:r>
          </w:p>
        </w:tc>
        <w:tc>
          <w:tcPr>
            <w:tcW w:w="606"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总计</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0" w:type="dxa"/>
            <w:left w:w="0" w:type="dxa"/>
            <w:bottom w:w="0" w:type="dxa"/>
            <w:right w:w="0" w:type="dxa"/>
          </w:tblCellMar>
        </w:tblPrEx>
        <w:tc>
          <w:tcPr>
            <w:tcW w:w="604"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2"/>
                <w:sz w:val="21"/>
                <w:szCs w:val="24"/>
                <w:lang w:val="en-US" w:eastAsia="zh-CN" w:bidi="ar-SA"/>
              </w:rPr>
              <w:t>0</w:t>
            </w:r>
          </w:p>
        </w:tc>
        <w:tc>
          <w:tcPr>
            <w:tcW w:w="60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2"/>
                <w:sz w:val="21"/>
                <w:szCs w:val="24"/>
                <w:lang w:val="en-US" w:eastAsia="zh-CN" w:bidi="ar-SA"/>
              </w:rPr>
              <w:t>0</w:t>
            </w:r>
          </w:p>
        </w:tc>
        <w:tc>
          <w:tcPr>
            <w:tcW w:w="60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2"/>
                <w:sz w:val="21"/>
                <w:szCs w:val="24"/>
                <w:lang w:val="en-US" w:eastAsia="zh-CN" w:bidi="ar-SA"/>
              </w:rPr>
              <w:t>0</w:t>
            </w:r>
          </w:p>
        </w:tc>
        <w:tc>
          <w:tcPr>
            <w:tcW w:w="604"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2"/>
                <w:sz w:val="21"/>
                <w:szCs w:val="24"/>
                <w:lang w:val="en-US" w:eastAsia="zh-CN" w:bidi="ar-SA"/>
              </w:rPr>
              <w:t>0</w:t>
            </w:r>
          </w:p>
        </w:tc>
        <w:tc>
          <w:tcPr>
            <w:tcW w:w="658"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ascii="Calibri" w:hAnsi="Calibri" w:eastAsia="宋体"/>
                <w:b w:val="0"/>
                <w:i w:val="0"/>
                <w:caps w:val="0"/>
                <w:color w:val="auto"/>
                <w:spacing w:val="0"/>
                <w:w w:val="100"/>
                <w:kern w:val="2"/>
                <w:sz w:val="21"/>
                <w:szCs w:val="24"/>
                <w:lang w:val="en-US" w:eastAsia="zh-CN" w:bidi="ar-SA"/>
              </w:rPr>
              <w:t>0</w:t>
            </w:r>
          </w:p>
        </w:tc>
        <w:tc>
          <w:tcPr>
            <w:tcW w:w="550"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2"/>
                <w:sz w:val="21"/>
                <w:szCs w:val="24"/>
                <w:lang w:val="en-US" w:eastAsia="zh-CN" w:bidi="ar-SA"/>
              </w:rPr>
              <w:t>0</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 </w:t>
            </w:r>
            <w:r>
              <w:rPr>
                <w:rStyle w:val="5"/>
                <w:rFonts w:hint="eastAsia" w:ascii="宋体" w:hAnsi="宋体"/>
                <w:b w:val="0"/>
                <w:i w:val="0"/>
                <w:caps w:val="0"/>
                <w:color w:val="auto"/>
                <w:spacing w:val="0"/>
                <w:w w:val="100"/>
                <w:kern w:val="0"/>
                <w:sz w:val="20"/>
                <w:szCs w:val="20"/>
                <w:lang w:val="en-US" w:eastAsia="zh-CN"/>
              </w:rPr>
              <w:t>0</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ascii="宋体" w:hAnsi="宋体"/>
                <w:b w:val="0"/>
                <w:i w:val="0"/>
                <w:caps w:val="0"/>
                <w:color w:val="auto"/>
                <w:spacing w:val="0"/>
                <w:w w:val="100"/>
                <w:kern w:val="0"/>
                <w:sz w:val="20"/>
                <w:szCs w:val="20"/>
                <w:lang w:val="en-US" w:eastAsia="zh-CN"/>
              </w:rPr>
              <w:t>0</w:t>
            </w:r>
            <w:r>
              <w:rPr>
                <w:rStyle w:val="5"/>
                <w:rFonts w:ascii="宋体" w:hAnsi="宋体" w:eastAsia="宋体"/>
                <w:b w:val="0"/>
                <w:i w:val="0"/>
                <w:caps w:val="0"/>
                <w:color w:val="auto"/>
                <w:spacing w:val="0"/>
                <w:w w:val="100"/>
                <w:kern w:val="0"/>
                <w:sz w:val="20"/>
                <w:szCs w:val="20"/>
                <w:lang w:val="en-US" w:eastAsia="zh-CN"/>
              </w:rPr>
              <w:t> </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ascii="宋体" w:hAnsi="宋体"/>
                <w:b w:val="0"/>
                <w:i w:val="0"/>
                <w:caps w:val="0"/>
                <w:color w:val="auto"/>
                <w:spacing w:val="0"/>
                <w:w w:val="100"/>
                <w:kern w:val="0"/>
                <w:sz w:val="20"/>
                <w:szCs w:val="20"/>
                <w:lang w:val="en-US" w:eastAsia="zh-CN"/>
              </w:rPr>
              <w:t>0</w:t>
            </w:r>
            <w:r>
              <w:rPr>
                <w:rStyle w:val="5"/>
                <w:rFonts w:ascii="宋体" w:hAnsi="宋体" w:eastAsia="宋体"/>
                <w:b w:val="0"/>
                <w:i w:val="0"/>
                <w:caps w:val="0"/>
                <w:color w:val="auto"/>
                <w:spacing w:val="0"/>
                <w:w w:val="100"/>
                <w:kern w:val="0"/>
                <w:sz w:val="20"/>
                <w:szCs w:val="20"/>
                <w:lang w:val="en-US" w:eastAsia="zh-CN"/>
              </w:rPr>
              <w:t> </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hint="eastAsia"/>
                <w:b w:val="0"/>
                <w:i w:val="0"/>
                <w:caps w:val="0"/>
                <w:color w:val="auto"/>
                <w:spacing w:val="0"/>
                <w:w w:val="100"/>
                <w:kern w:val="2"/>
                <w:sz w:val="21"/>
                <w:szCs w:val="24"/>
                <w:lang w:val="en-US" w:eastAsia="zh-CN" w:bidi="ar-SA"/>
              </w:rPr>
              <w:t>0</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 </w:t>
            </w:r>
            <w:r>
              <w:rPr>
                <w:rStyle w:val="5"/>
                <w:rFonts w:hint="eastAsia" w:ascii="宋体" w:hAnsi="宋体"/>
                <w:b w:val="0"/>
                <w:i w:val="0"/>
                <w:caps w:val="0"/>
                <w:color w:val="auto"/>
                <w:spacing w:val="0"/>
                <w:w w:val="100"/>
                <w:kern w:val="0"/>
                <w:sz w:val="20"/>
                <w:szCs w:val="20"/>
                <w:lang w:val="en-US" w:eastAsia="zh-CN"/>
              </w:rPr>
              <w:t>0</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ascii="宋体" w:hAnsi="宋体"/>
                <w:b w:val="0"/>
                <w:i w:val="0"/>
                <w:caps w:val="0"/>
                <w:color w:val="auto"/>
                <w:spacing w:val="0"/>
                <w:w w:val="100"/>
                <w:kern w:val="0"/>
                <w:sz w:val="20"/>
                <w:szCs w:val="20"/>
                <w:lang w:val="en-US" w:eastAsia="zh-CN"/>
              </w:rPr>
              <w:t>0</w:t>
            </w:r>
            <w:r>
              <w:rPr>
                <w:rStyle w:val="5"/>
                <w:rFonts w:ascii="宋体" w:hAnsi="宋体" w:eastAsia="宋体"/>
                <w:b w:val="0"/>
                <w:i w:val="0"/>
                <w:caps w:val="0"/>
                <w:color w:val="auto"/>
                <w:spacing w:val="0"/>
                <w:w w:val="100"/>
                <w:kern w:val="0"/>
                <w:sz w:val="20"/>
                <w:szCs w:val="20"/>
                <w:lang w:val="en-US" w:eastAsia="zh-CN"/>
              </w:rPr>
              <w:t> </w:t>
            </w:r>
          </w:p>
        </w:tc>
        <w:tc>
          <w:tcPr>
            <w:tcW w:w="605"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ascii="Calibri" w:hAnsi="Calibri" w:eastAsia="宋体"/>
                <w:b w:val="0"/>
                <w:i w:val="0"/>
                <w:caps w:val="0"/>
                <w:color w:val="auto"/>
                <w:spacing w:val="0"/>
                <w:w w:val="100"/>
                <w:kern w:val="2"/>
                <w:sz w:val="21"/>
                <w:szCs w:val="24"/>
                <w:lang w:val="en-US" w:eastAsia="zh-CN" w:bidi="ar-SA"/>
              </w:rPr>
            </w:pPr>
            <w:r>
              <w:rPr>
                <w:rStyle w:val="5"/>
                <w:rFonts w:hint="eastAsia" w:ascii="宋体" w:hAnsi="宋体"/>
                <w:b w:val="0"/>
                <w:i w:val="0"/>
                <w:caps w:val="0"/>
                <w:color w:val="auto"/>
                <w:spacing w:val="0"/>
                <w:w w:val="100"/>
                <w:kern w:val="0"/>
                <w:sz w:val="20"/>
                <w:szCs w:val="20"/>
                <w:lang w:val="en-US" w:eastAsia="zh-CN"/>
              </w:rPr>
              <w:t>0</w:t>
            </w:r>
            <w:r>
              <w:rPr>
                <w:rStyle w:val="5"/>
                <w:rFonts w:ascii="宋体" w:hAnsi="宋体" w:eastAsia="宋体"/>
                <w:b w:val="0"/>
                <w:i w:val="0"/>
                <w:caps w:val="0"/>
                <w:color w:val="auto"/>
                <w:spacing w:val="0"/>
                <w:w w:val="100"/>
                <w:kern w:val="0"/>
                <w:sz w:val="20"/>
                <w:szCs w:val="20"/>
                <w:lang w:val="en-US" w:eastAsia="zh-CN"/>
              </w:rPr>
              <w:t> </w:t>
            </w:r>
          </w:p>
        </w:tc>
        <w:tc>
          <w:tcPr>
            <w:tcW w:w="606" w:type="dxa"/>
            <w:tcBorders>
              <w:top w:val="nil"/>
              <w:left w:val="nil"/>
              <w:bottom w:val="single" w:color="000000" w:sz="8" w:space="0"/>
              <w:right w:val="single" w:color="000000" w:sz="8" w:space="0"/>
            </w:tcBorders>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baseline"/>
              <w:rPr>
                <w:rStyle w:val="5"/>
                <w:rFonts w:hint="default" w:ascii="Calibri" w:hAnsi="Calibri" w:eastAsia="宋体"/>
                <w:b w:val="0"/>
                <w:i w:val="0"/>
                <w:caps w:val="0"/>
                <w:color w:val="auto"/>
                <w:spacing w:val="0"/>
                <w:w w:val="100"/>
                <w:kern w:val="2"/>
                <w:sz w:val="21"/>
                <w:szCs w:val="24"/>
                <w:lang w:val="en-US" w:eastAsia="zh-CN" w:bidi="ar-SA"/>
              </w:rPr>
            </w:pPr>
            <w:r>
              <w:rPr>
                <w:rStyle w:val="5"/>
                <w:rFonts w:ascii="宋体" w:hAnsi="宋体" w:eastAsia="宋体"/>
                <w:b w:val="0"/>
                <w:i w:val="0"/>
                <w:caps w:val="0"/>
                <w:color w:val="auto"/>
                <w:spacing w:val="0"/>
                <w:w w:val="100"/>
                <w:kern w:val="0"/>
                <w:sz w:val="20"/>
                <w:szCs w:val="20"/>
                <w:lang w:val="en-US" w:eastAsia="zh-CN"/>
              </w:rPr>
              <w:t> </w:t>
            </w:r>
            <w:r>
              <w:rPr>
                <w:rStyle w:val="5"/>
                <w:rFonts w:hint="eastAsia" w:ascii="宋体" w:hAnsi="宋体"/>
                <w:b w:val="0"/>
                <w:i w:val="0"/>
                <w:caps w:val="0"/>
                <w:color w:val="auto"/>
                <w:spacing w:val="0"/>
                <w:w w:val="100"/>
                <w:kern w:val="0"/>
                <w:sz w:val="20"/>
                <w:szCs w:val="20"/>
                <w:lang w:val="en-US" w:eastAsia="zh-CN"/>
              </w:rPr>
              <w:t>0</w:t>
            </w:r>
          </w:p>
        </w:tc>
        <w:tc>
          <w:tcPr>
            <w:tcW w:w="606" w:type="dxa"/>
            <w:tcBorders>
              <w:top w:val="nil"/>
              <w:left w:val="nil"/>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baseline"/>
              <w:rPr>
                <w:rStyle w:val="5"/>
                <w:rFonts w:ascii="宋体" w:hAnsi="Calibri" w:eastAsia="宋体"/>
                <w:b w:val="0"/>
                <w:i w:val="0"/>
                <w:caps w:val="0"/>
                <w:color w:val="auto"/>
                <w:spacing w:val="0"/>
                <w:w w:val="100"/>
                <w:kern w:val="2"/>
                <w:sz w:val="24"/>
                <w:szCs w:val="24"/>
                <w:lang w:val="en-US" w:eastAsia="zh-CN" w:bidi="ar-SA"/>
              </w:rPr>
            </w:pPr>
            <w:r>
              <w:rPr>
                <w:rStyle w:val="5"/>
                <w:rFonts w:hint="eastAsia" w:ascii="宋体"/>
                <w:b w:val="0"/>
                <w:i w:val="0"/>
                <w:caps w:val="0"/>
                <w:color w:val="auto"/>
                <w:spacing w:val="0"/>
                <w:w w:val="100"/>
                <w:kern w:val="2"/>
                <w:sz w:val="24"/>
                <w:szCs w:val="24"/>
                <w:lang w:val="en-US" w:eastAsia="zh-CN" w:bidi="ar-SA"/>
              </w:rPr>
              <w:t>0</w:t>
            </w:r>
          </w:p>
        </w:tc>
      </w:tr>
    </w:tbl>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baseline"/>
        <w:rPr>
          <w:rStyle w:val="5"/>
          <w:rFonts w:ascii="宋体" w:hAnsi="宋体" w:eastAsia="宋体"/>
          <w:b w:val="0"/>
          <w:i w:val="0"/>
          <w:caps w:val="0"/>
          <w:color w:val="auto"/>
          <w:spacing w:val="0"/>
          <w:w w:val="100"/>
          <w:kern w:val="0"/>
          <w:sz w:val="24"/>
          <w:szCs w:val="24"/>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right="0" w:firstLine="0"/>
        <w:jc w:val="center"/>
        <w:textAlignment w:val="baseline"/>
        <w:rPr>
          <w:rStyle w:val="5"/>
          <w:rFonts w:ascii="宋体" w:hAnsi="宋体" w:eastAsia="宋体"/>
          <w:b w:val="0"/>
          <w:i w:val="0"/>
          <w:caps w:val="0"/>
          <w:color w:val="auto"/>
          <w:spacing w:val="0"/>
          <w:w w:val="100"/>
          <w:kern w:val="2"/>
          <w:sz w:val="24"/>
          <w:szCs w:val="24"/>
          <w:lang w:val="en-US" w:eastAsia="zh-CN" w:bidi="ar-SA"/>
        </w:rPr>
      </w:pP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baseline"/>
        <w:rPr>
          <w:rStyle w:val="5"/>
          <w:rFonts w:hint="eastAsia" w:ascii="黑体" w:hAnsi="黑体" w:eastAsia="黑体" w:cs="黑体"/>
          <w:b/>
          <w:i w:val="0"/>
          <w:caps w:val="0"/>
          <w:color w:val="auto"/>
          <w:spacing w:val="0"/>
          <w:w w:val="100"/>
          <w:kern w:val="0"/>
          <w:sz w:val="32"/>
          <w:szCs w:val="32"/>
          <w:lang w:val="en-US" w:eastAsia="zh-CN"/>
        </w:rPr>
      </w:pPr>
      <w:r>
        <w:rPr>
          <w:rStyle w:val="5"/>
          <w:rFonts w:hint="eastAsia" w:ascii="黑体" w:hAnsi="黑体" w:eastAsia="黑体" w:cs="黑体"/>
          <w:b/>
          <w:i w:val="0"/>
          <w:caps w:val="0"/>
          <w:color w:val="auto"/>
          <w:spacing w:val="0"/>
          <w:w w:val="100"/>
          <w:kern w:val="0"/>
          <w:sz w:val="32"/>
          <w:szCs w:val="32"/>
          <w:lang w:val="en-US" w:eastAsia="zh-CN"/>
        </w:rPr>
        <w:t>五、存在的主要问题及改进情况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baseline"/>
        <w:rPr>
          <w:rStyle w:val="5"/>
          <w:rFonts w:hint="eastAsia" w:ascii="仿宋_GB2312" w:hAnsi="仿宋_GB2312" w:eastAsia="仿宋_GB2312" w:cs="仿宋_GB2312"/>
          <w:b w:val="0"/>
          <w:i w:val="0"/>
          <w:caps w:val="0"/>
          <w:color w:val="auto"/>
          <w:spacing w:val="0"/>
          <w:w w:val="100"/>
          <w:kern w:val="0"/>
          <w:sz w:val="32"/>
          <w:szCs w:val="32"/>
          <w:lang w:val="en-US" w:eastAsia="zh-CN"/>
        </w:rPr>
      </w:pPr>
      <w:r>
        <w:rPr>
          <w:rStyle w:val="5"/>
          <w:rFonts w:hint="eastAsia" w:ascii="仿宋_GB2312" w:hAnsi="仿宋_GB2312" w:eastAsia="仿宋_GB2312" w:cs="仿宋_GB2312"/>
          <w:b w:val="0"/>
          <w:i w:val="0"/>
          <w:caps w:val="0"/>
          <w:color w:val="auto"/>
          <w:spacing w:val="0"/>
          <w:w w:val="100"/>
          <w:kern w:val="0"/>
          <w:sz w:val="32"/>
          <w:szCs w:val="32"/>
          <w:lang w:val="en-US" w:eastAsia="zh-CN"/>
        </w:rPr>
        <w:t>一是重点领域政府信息公开广度和深度不够。部分单位对本单位需公开信息要点不够明确，重点领域方面公开信息不够全面，且深度不够；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baseline"/>
        <w:rPr>
          <w:rStyle w:val="5"/>
          <w:rFonts w:hint="eastAsia" w:ascii="仿宋_GB2312" w:hAnsi="仿宋_GB2312" w:eastAsia="仿宋_GB2312" w:cs="仿宋_GB2312"/>
          <w:b w:val="0"/>
          <w:i w:val="0"/>
          <w:caps w:val="0"/>
          <w:color w:val="auto"/>
          <w:spacing w:val="0"/>
          <w:w w:val="100"/>
          <w:kern w:val="0"/>
          <w:sz w:val="32"/>
          <w:szCs w:val="32"/>
          <w:lang w:val="en-US" w:eastAsia="zh-CN"/>
        </w:rPr>
      </w:pPr>
      <w:r>
        <w:rPr>
          <w:rStyle w:val="5"/>
          <w:rFonts w:hint="eastAsia" w:ascii="仿宋_GB2312" w:hAnsi="仿宋_GB2312" w:eastAsia="仿宋_GB2312" w:cs="仿宋_GB2312"/>
          <w:b w:val="0"/>
          <w:i w:val="0"/>
          <w:caps w:val="0"/>
          <w:color w:val="auto"/>
          <w:spacing w:val="0"/>
          <w:w w:val="100"/>
          <w:kern w:val="0"/>
          <w:sz w:val="32"/>
          <w:szCs w:val="32"/>
          <w:lang w:val="en-US" w:eastAsia="zh-CN"/>
        </w:rPr>
        <w:t>二是各部门对依申请公开了解不够深入，对依申请公开信息范围、处理程序、处理方式不够了解。</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baseline"/>
        <w:rPr>
          <w:rStyle w:val="5"/>
          <w:rFonts w:hint="default" w:ascii="仿宋_GB2312" w:hAnsi="仿宋_GB2312" w:eastAsia="仿宋_GB2312" w:cs="仿宋_GB2312"/>
          <w:b w:val="0"/>
          <w:i w:val="0"/>
          <w:caps w:val="0"/>
          <w:color w:val="auto"/>
          <w:spacing w:val="0"/>
          <w:w w:val="100"/>
          <w:kern w:val="0"/>
          <w:sz w:val="32"/>
          <w:szCs w:val="32"/>
          <w:lang w:val="en-US" w:eastAsia="zh-CN"/>
        </w:rPr>
      </w:pPr>
      <w:r>
        <w:rPr>
          <w:rStyle w:val="5"/>
          <w:rFonts w:hint="eastAsia" w:ascii="仿宋_GB2312" w:hAnsi="仿宋_GB2312" w:eastAsia="仿宋_GB2312" w:cs="仿宋_GB2312"/>
          <w:b w:val="0"/>
          <w:i w:val="0"/>
          <w:caps w:val="0"/>
          <w:color w:val="auto"/>
          <w:spacing w:val="0"/>
          <w:w w:val="100"/>
          <w:kern w:val="0"/>
          <w:sz w:val="32"/>
          <w:szCs w:val="32"/>
          <w:lang w:val="en-US" w:eastAsia="zh-CN"/>
        </w:rPr>
        <w:t>三是各部门对发布的本地政策文件缺乏相应解读文章配套，官网政策解读栏目内容大多为转载上级解读文章。</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baseline"/>
        <w:rPr>
          <w:rStyle w:val="5"/>
          <w:rFonts w:hint="eastAsia" w:ascii="仿宋_GB2312" w:hAnsi="仿宋_GB2312" w:eastAsia="仿宋_GB2312" w:cs="仿宋_GB2312"/>
          <w:b w:val="0"/>
          <w:i w:val="0"/>
          <w:caps w:val="0"/>
          <w:color w:val="auto"/>
          <w:spacing w:val="0"/>
          <w:w w:val="100"/>
          <w:kern w:val="0"/>
          <w:sz w:val="32"/>
          <w:szCs w:val="32"/>
          <w:lang w:val="en-US" w:eastAsia="zh-CN"/>
        </w:rPr>
      </w:pPr>
      <w:r>
        <w:rPr>
          <w:rStyle w:val="5"/>
          <w:rFonts w:hint="eastAsia" w:ascii="仿宋_GB2312" w:hAnsi="仿宋_GB2312" w:eastAsia="仿宋_GB2312" w:cs="仿宋_GB2312"/>
          <w:b w:val="0"/>
          <w:i w:val="0"/>
          <w:caps w:val="0"/>
          <w:color w:val="auto"/>
          <w:spacing w:val="0"/>
          <w:w w:val="100"/>
          <w:kern w:val="0"/>
          <w:sz w:val="32"/>
          <w:szCs w:val="32"/>
          <w:lang w:val="en-US" w:eastAsia="zh-CN"/>
        </w:rPr>
        <w:t>下一步，一是不断完善政务公开工作机制，加强对各部门信息公开业务培训，努力提升各部门信息公开工作人员的业务素质和能力水平。二是进一步规范和丰富公开内容，认真落实政府信息公开要求，以群众需求为导向，重点公开社会公众关注的政府信息，把政府网站打造成权威信息发布、全面政策解读和及时回应关切的平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2880" w:firstLineChars="900"/>
        <w:jc w:val="left"/>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2880" w:firstLineChars="900"/>
        <w:jc w:val="left"/>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right="0" w:firstLine="3200" w:firstLineChars="1000"/>
        <w:jc w:val="left"/>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五台山风景名胜区管理委员会</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4160" w:firstLineChars="1300"/>
        <w:jc w:val="both"/>
        <w:textAlignment w:val="baseline"/>
        <w:rPr>
          <w:rStyle w:val="5"/>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5"/>
          <w:rFonts w:hint="eastAsia" w:ascii="仿宋_GB2312" w:hAnsi="仿宋_GB2312" w:eastAsia="仿宋_GB2312" w:cs="仿宋_GB2312"/>
          <w:b w:val="0"/>
          <w:i w:val="0"/>
          <w:caps w:val="0"/>
          <w:color w:val="auto"/>
          <w:spacing w:val="0"/>
          <w:w w:val="100"/>
          <w:kern w:val="2"/>
          <w:sz w:val="32"/>
          <w:szCs w:val="32"/>
          <w:lang w:val="en-US" w:eastAsia="zh-CN" w:bidi="ar-SA"/>
        </w:rPr>
        <w:t>2021年2月19日</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A177EDE"/>
    <w:rsid w:val="0CD97095"/>
    <w:rsid w:val="10D04AF2"/>
    <w:rsid w:val="1BE476CD"/>
    <w:rsid w:val="1BFE59EB"/>
    <w:rsid w:val="20EA0B37"/>
    <w:rsid w:val="2A2E2E41"/>
    <w:rsid w:val="2F5A5F4F"/>
    <w:rsid w:val="3A013D4E"/>
    <w:rsid w:val="3AE079F6"/>
    <w:rsid w:val="3D853D3D"/>
    <w:rsid w:val="3ECF59D9"/>
    <w:rsid w:val="47B13D8F"/>
    <w:rsid w:val="4E95265A"/>
    <w:rsid w:val="53023B0E"/>
    <w:rsid w:val="58CE51D0"/>
    <w:rsid w:val="5A8F0C83"/>
    <w:rsid w:val="610D40E7"/>
    <w:rsid w:val="68B6440F"/>
    <w:rsid w:val="6C31469E"/>
    <w:rsid w:val="7221104B"/>
    <w:rsid w:val="74E42C34"/>
    <w:rsid w:val="7FDC29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paragraph" w:customStyle="1" w:styleId="8">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eastAsia="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584</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2021-02-18T03:05:00Z</dcterms:created>
  <dc:creator>wtsxjx</dc:creator>
  <cp:lastModifiedBy>wtsxjx</cp:lastModifiedBy>
  <dcterms:modified xsi:type="dcterms:W3CDTF">2021-02-20T09:27:43Z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