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60" w:lineRule="exact"/>
        <w:ind w:left="0" w:leftChars="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090000" w:fill="FFFFFF"/>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60" w:lineRule="exact"/>
        <w:ind w:left="0" w:leftChars="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090000" w:fill="FFFFFF"/>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60" w:lineRule="exact"/>
        <w:ind w:left="0" w:leftChars="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090000"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090000" w:fill="FFFFFF"/>
          <w:lang w:eastAsia="zh-CN"/>
        </w:rPr>
        <w:t>河曲县人民政府办公室</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60" w:lineRule="exact"/>
        <w:ind w:left="0" w:leftChars="0" w:right="0" w:firstLine="420"/>
        <w:jc w:val="center"/>
        <w:textAlignment w:val="auto"/>
        <w:outlineLvl w:val="9"/>
        <w:rPr>
          <w:rFonts w:hint="eastAsia" w:ascii="宋体" w:hAnsi="宋体" w:eastAsia="宋体" w:cs="宋体"/>
          <w:i w:val="0"/>
          <w:caps w:val="0"/>
          <w:color w:val="auto"/>
          <w:spacing w:val="0"/>
          <w:sz w:val="24"/>
          <w:szCs w:val="24"/>
        </w:rPr>
      </w:pPr>
      <w:r>
        <w:rPr>
          <w:rFonts w:hint="eastAsia" w:ascii="方正小标宋简体" w:hAnsi="方正小标宋简体" w:eastAsia="方正小标宋简体" w:cs="方正小标宋简体"/>
          <w:b w:val="0"/>
          <w:bCs/>
          <w:i w:val="0"/>
          <w:caps w:val="0"/>
          <w:color w:val="auto"/>
          <w:spacing w:val="0"/>
          <w:sz w:val="44"/>
          <w:szCs w:val="44"/>
          <w:shd w:val="clear" w:color="090000" w:fill="FFFFFF"/>
          <w:lang w:eastAsia="zh-CN"/>
        </w:rPr>
        <w:t>关于</w:t>
      </w:r>
      <w:r>
        <w:rPr>
          <w:rFonts w:hint="eastAsia" w:ascii="方正小标宋简体" w:hAnsi="方正小标宋简体" w:eastAsia="方正小标宋简体" w:cs="方正小标宋简体"/>
          <w:b w:val="0"/>
          <w:bCs/>
          <w:i w:val="0"/>
          <w:caps w:val="0"/>
          <w:color w:val="auto"/>
          <w:spacing w:val="0"/>
          <w:sz w:val="44"/>
          <w:szCs w:val="44"/>
          <w:shd w:val="clear" w:color="090000" w:fill="FFFFFF"/>
        </w:rPr>
        <w:t>河曲县</w:t>
      </w:r>
      <w:r>
        <w:rPr>
          <w:rFonts w:hint="eastAsia" w:ascii="方正小标宋简体" w:hAnsi="方正小标宋简体" w:eastAsia="方正小标宋简体" w:cs="方正小标宋简体"/>
          <w:b w:val="0"/>
          <w:bCs/>
          <w:i w:val="0"/>
          <w:caps w:val="0"/>
          <w:color w:val="auto"/>
          <w:spacing w:val="0"/>
          <w:sz w:val="44"/>
          <w:szCs w:val="44"/>
          <w:shd w:val="clear" w:color="090000" w:fill="FFFFFF"/>
          <w:lang w:val="en-US" w:eastAsia="zh-CN"/>
        </w:rPr>
        <w:t>2020</w:t>
      </w:r>
      <w:r>
        <w:rPr>
          <w:rFonts w:hint="eastAsia" w:ascii="方正小标宋简体" w:hAnsi="方正小标宋简体" w:eastAsia="方正小标宋简体" w:cs="方正小标宋简体"/>
          <w:b w:val="0"/>
          <w:bCs/>
          <w:i w:val="0"/>
          <w:caps w:val="0"/>
          <w:color w:val="auto"/>
          <w:spacing w:val="0"/>
          <w:sz w:val="44"/>
          <w:szCs w:val="44"/>
          <w:shd w:val="clear" w:color="090000" w:fill="FFFFFF"/>
        </w:rPr>
        <w:t>年政府信息公开工作报告</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市政府信息中心：</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070000" w:fill="FFFFFF"/>
        </w:rPr>
      </w:pPr>
      <w:r>
        <w:rPr>
          <w:rFonts w:hint="eastAsia" w:ascii="仿宋_GB2312" w:hAnsi="仿宋_GB2312" w:eastAsia="仿宋_GB2312" w:cs="仿宋_GB2312"/>
          <w:i w:val="0"/>
          <w:caps w:val="0"/>
          <w:color w:val="auto"/>
          <w:spacing w:val="0"/>
          <w:sz w:val="32"/>
          <w:szCs w:val="32"/>
          <w:shd w:val="clear" w:color="070000" w:fill="FFFFFF"/>
          <w:lang w:eastAsia="zh-CN"/>
        </w:rPr>
        <w:t>为</w:t>
      </w:r>
      <w:r>
        <w:rPr>
          <w:rFonts w:hint="eastAsia" w:ascii="仿宋_GB2312" w:hAnsi="仿宋_GB2312" w:eastAsia="仿宋_GB2312" w:cs="仿宋_GB2312"/>
          <w:i w:val="0"/>
          <w:caps w:val="0"/>
          <w:color w:val="auto"/>
          <w:spacing w:val="0"/>
          <w:sz w:val="32"/>
          <w:szCs w:val="32"/>
          <w:shd w:val="clear" w:color="070000" w:fill="FFFFFF"/>
        </w:rPr>
        <w:t>认真贯彻落实《中华人民共和国政府信息公开条例》</w:t>
      </w:r>
      <w:r>
        <w:rPr>
          <w:rFonts w:hint="eastAsia" w:ascii="仿宋_GB2312" w:hAnsi="仿宋_GB2312" w:eastAsia="仿宋_GB2312" w:cs="仿宋_GB2312"/>
          <w:i w:val="0"/>
          <w:caps w:val="0"/>
          <w:color w:val="auto"/>
          <w:spacing w:val="0"/>
          <w:sz w:val="32"/>
          <w:szCs w:val="32"/>
          <w:shd w:val="clear" w:color="070000" w:fill="FFFFFF"/>
          <w:lang w:eastAsia="zh-CN"/>
        </w:rPr>
        <w:t>（国令第</w:t>
      </w:r>
      <w:r>
        <w:rPr>
          <w:rFonts w:hint="eastAsia" w:ascii="仿宋_GB2312" w:hAnsi="仿宋_GB2312" w:eastAsia="仿宋_GB2312" w:cs="仿宋_GB2312"/>
          <w:i w:val="0"/>
          <w:caps w:val="0"/>
          <w:color w:val="auto"/>
          <w:spacing w:val="0"/>
          <w:sz w:val="32"/>
          <w:szCs w:val="32"/>
          <w:shd w:val="clear" w:color="070000" w:fill="FFFFFF"/>
          <w:lang w:val="en-US" w:eastAsia="zh-CN"/>
        </w:rPr>
        <w:t>711号</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i w:val="0"/>
          <w:caps w:val="0"/>
          <w:color w:val="auto"/>
          <w:spacing w:val="0"/>
          <w:sz w:val="32"/>
          <w:szCs w:val="32"/>
          <w:shd w:val="clear" w:color="070000" w:fill="FFFFFF"/>
        </w:rPr>
        <w:t>和</w:t>
      </w:r>
      <w:r>
        <w:rPr>
          <w:rFonts w:hint="eastAsia" w:ascii="仿宋_GB2312" w:hAnsi="仿宋_GB2312" w:eastAsia="仿宋_GB2312" w:cs="仿宋_GB2312"/>
          <w:i w:val="0"/>
          <w:caps w:val="0"/>
          <w:color w:val="auto"/>
          <w:spacing w:val="0"/>
          <w:sz w:val="32"/>
          <w:szCs w:val="32"/>
          <w:shd w:val="clear" w:color="070000" w:fill="FFFFFF"/>
          <w:lang w:eastAsia="zh-CN"/>
        </w:rPr>
        <w:t>省</w:t>
      </w:r>
      <w:r>
        <w:rPr>
          <w:rFonts w:hint="eastAsia" w:ascii="仿宋_GB2312" w:hAnsi="仿宋_GB2312" w:eastAsia="仿宋_GB2312" w:cs="仿宋_GB2312"/>
          <w:i w:val="0"/>
          <w:caps w:val="0"/>
          <w:color w:val="auto"/>
          <w:spacing w:val="0"/>
          <w:sz w:val="32"/>
          <w:szCs w:val="32"/>
          <w:shd w:val="clear" w:color="070000" w:fill="FFFFFF"/>
        </w:rPr>
        <w:t>市</w:t>
      </w:r>
      <w:r>
        <w:rPr>
          <w:rFonts w:hint="eastAsia" w:ascii="仿宋_GB2312" w:hAnsi="仿宋_GB2312" w:eastAsia="仿宋_GB2312" w:cs="仿宋_GB2312"/>
          <w:i w:val="0"/>
          <w:caps w:val="0"/>
          <w:color w:val="auto"/>
          <w:spacing w:val="0"/>
          <w:sz w:val="32"/>
          <w:szCs w:val="32"/>
          <w:shd w:val="clear" w:color="070000" w:fill="FFFFFF"/>
          <w:lang w:eastAsia="zh-CN"/>
        </w:rPr>
        <w:t>有关</w:t>
      </w:r>
      <w:r>
        <w:rPr>
          <w:rFonts w:hint="eastAsia" w:ascii="仿宋_GB2312" w:hAnsi="仿宋_GB2312" w:eastAsia="仿宋_GB2312" w:cs="仿宋_GB2312"/>
          <w:i w:val="0"/>
          <w:caps w:val="0"/>
          <w:color w:val="auto"/>
          <w:spacing w:val="0"/>
          <w:sz w:val="32"/>
          <w:szCs w:val="32"/>
          <w:shd w:val="clear" w:color="070000" w:fill="FFFFFF"/>
        </w:rPr>
        <w:t>部署，不断提升全县政务公开工作的整体水平</w:t>
      </w:r>
      <w:r>
        <w:rPr>
          <w:rFonts w:hint="eastAsia" w:ascii="仿宋_GB2312" w:hAnsi="仿宋_GB2312" w:eastAsia="仿宋_GB2312" w:cs="仿宋_GB2312"/>
          <w:i w:val="0"/>
          <w:caps w:val="0"/>
          <w:color w:val="auto"/>
          <w:spacing w:val="0"/>
          <w:sz w:val="32"/>
          <w:szCs w:val="32"/>
          <w:shd w:val="clear" w:color="070000" w:fill="FFFFFF"/>
          <w:lang w:eastAsia="zh-CN"/>
        </w:rPr>
        <w:t>，</w:t>
      </w:r>
      <w:r>
        <w:rPr>
          <w:rFonts w:hint="eastAsia" w:ascii="仿宋_GB2312" w:hAnsi="仿宋_GB2312" w:eastAsia="仿宋_GB2312" w:cs="仿宋_GB2312"/>
          <w:i w:val="0"/>
          <w:caps w:val="0"/>
          <w:color w:val="auto"/>
          <w:spacing w:val="0"/>
          <w:sz w:val="32"/>
          <w:szCs w:val="32"/>
          <w:shd w:val="clear" w:color="070000" w:fill="FFFFFF"/>
        </w:rPr>
        <w:t>扎实做好政务信息公开工作。现将我</w:t>
      </w:r>
      <w:r>
        <w:rPr>
          <w:rFonts w:hint="eastAsia" w:ascii="仿宋_GB2312" w:hAnsi="仿宋_GB2312" w:eastAsia="仿宋_GB2312" w:cs="仿宋_GB2312"/>
          <w:i w:val="0"/>
          <w:caps w:val="0"/>
          <w:color w:val="auto"/>
          <w:spacing w:val="0"/>
          <w:sz w:val="32"/>
          <w:szCs w:val="32"/>
          <w:shd w:val="clear" w:color="070000" w:fill="FFFFFF"/>
          <w:lang w:eastAsia="zh-CN"/>
        </w:rPr>
        <w:t>县</w:t>
      </w:r>
      <w:r>
        <w:rPr>
          <w:rFonts w:hint="eastAsia" w:ascii="仿宋_GB2312" w:hAnsi="仿宋_GB2312" w:eastAsia="仿宋_GB2312" w:cs="仿宋_GB2312"/>
          <w:i w:val="0"/>
          <w:caps w:val="0"/>
          <w:color w:val="auto"/>
          <w:spacing w:val="0"/>
          <w:sz w:val="32"/>
          <w:szCs w:val="32"/>
          <w:shd w:val="clear" w:color="070000" w:fill="FFFFFF"/>
          <w:lang w:val="en-US" w:eastAsia="zh-CN"/>
        </w:rPr>
        <w:t>2020</w:t>
      </w:r>
      <w:r>
        <w:rPr>
          <w:rFonts w:hint="eastAsia" w:ascii="仿宋_GB2312" w:hAnsi="仿宋_GB2312" w:eastAsia="仿宋_GB2312" w:cs="仿宋_GB2312"/>
          <w:i w:val="0"/>
          <w:caps w:val="0"/>
          <w:color w:val="auto"/>
          <w:spacing w:val="0"/>
          <w:sz w:val="32"/>
          <w:szCs w:val="32"/>
          <w:shd w:val="clear" w:color="070000" w:fill="FFFFFF"/>
        </w:rPr>
        <w:t>年度政府信息公开工作报告如下：</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b w:val="0"/>
          <w:bCs/>
          <w:i w:val="0"/>
          <w:caps w:val="0"/>
          <w:color w:val="auto"/>
          <w:spacing w:val="0"/>
          <w:sz w:val="32"/>
          <w:szCs w:val="32"/>
          <w:shd w:val="clear" w:color="090000" w:fill="FFFFFF"/>
        </w:rPr>
      </w:pPr>
      <w:r>
        <w:rPr>
          <w:rFonts w:hint="eastAsia" w:ascii="黑体" w:hAnsi="黑体" w:eastAsia="黑体" w:cs="黑体"/>
          <w:b w:val="0"/>
          <w:bCs/>
          <w:i w:val="0"/>
          <w:caps w:val="0"/>
          <w:color w:val="auto"/>
          <w:spacing w:val="0"/>
          <w:sz w:val="32"/>
          <w:szCs w:val="32"/>
          <w:shd w:val="clear" w:color="090000" w:fill="FFFFFF"/>
        </w:rPr>
        <w:t>一、总体情况</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b w:val="0"/>
          <w:i w:val="0"/>
          <w:caps w:val="0"/>
          <w:color w:val="auto"/>
          <w:spacing w:val="0"/>
          <w:sz w:val="32"/>
          <w:szCs w:val="32"/>
          <w:shd w:val="clear" w:color="080000" w:fill="FFFFFF"/>
          <w:lang w:eastAsia="zh-CN"/>
        </w:rPr>
      </w:pPr>
      <w:r>
        <w:rPr>
          <w:rFonts w:hint="eastAsia" w:ascii="楷体_GB2312" w:hAnsi="楷体_GB2312" w:eastAsia="楷体_GB2312" w:cs="楷体_GB2312"/>
          <w:b w:val="0"/>
          <w:i w:val="0"/>
          <w:caps w:val="0"/>
          <w:color w:val="auto"/>
          <w:spacing w:val="0"/>
          <w:sz w:val="32"/>
          <w:szCs w:val="32"/>
          <w:shd w:val="clear" w:color="080000" w:fill="FFFFFF"/>
          <w:lang w:eastAsia="zh-CN"/>
        </w:rPr>
        <w:t>（一）基本情况</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2020年，我县严格按照政府信息公开的规章制度，结合工作职能，通过出台《河曲县人民政府办公室关于印发河曲县全面推进基层政务公开标准化规范化进一步做好政务公开工作方案的通知》（河政办发〔2020〕108号），完善了河曲县人民政府信息公开目录，并落实专人承担政府信息公开的各项工作任务，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b w:val="0"/>
          <w:i w:val="0"/>
          <w:caps w:val="0"/>
          <w:color w:val="auto"/>
          <w:spacing w:val="0"/>
          <w:sz w:val="32"/>
          <w:szCs w:val="32"/>
          <w:shd w:val="clear" w:color="080000" w:fill="FFFFFF"/>
          <w:lang w:eastAsia="zh-CN"/>
        </w:rPr>
      </w:pPr>
      <w:r>
        <w:rPr>
          <w:rFonts w:hint="eastAsia" w:ascii="楷体_GB2312" w:hAnsi="楷体_GB2312" w:eastAsia="楷体_GB2312" w:cs="楷体_GB2312"/>
          <w:b w:val="0"/>
          <w:i w:val="0"/>
          <w:caps w:val="0"/>
          <w:color w:val="auto"/>
          <w:spacing w:val="0"/>
          <w:sz w:val="32"/>
          <w:szCs w:val="32"/>
          <w:shd w:val="clear" w:color="080000" w:fill="FFFFFF"/>
          <w:lang w:eastAsia="zh-CN"/>
        </w:rPr>
        <w:t>（二）工作成效</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080000" w:fill="FFFFFF"/>
          <w:lang w:val="en-US" w:eastAsia="zh-CN"/>
        </w:rPr>
        <w:sectPr>
          <w:pgSz w:w="11906" w:h="16838"/>
          <w:pgMar w:top="2098" w:right="1474" w:bottom="1984" w:left="1587" w:header="851" w:footer="992" w:gutter="0"/>
          <w:pgNumType w:fmt="numberInDash" w:start="1"/>
          <w:cols w:space="0" w:num="1"/>
          <w:docGrid w:type="lines" w:linePitch="318" w:charSpace="0"/>
        </w:sect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080000" w:fill="FFFFFF"/>
        </w:rPr>
      </w:pPr>
      <w:bookmarkStart w:id="0" w:name="_GoBack"/>
      <w:bookmarkEnd w:id="0"/>
      <w:r>
        <w:rPr>
          <w:rFonts w:hint="eastAsia" w:ascii="仿宋_GB2312" w:hAnsi="仿宋_GB2312" w:eastAsia="仿宋_GB2312" w:cs="仿宋_GB2312"/>
          <w:b w:val="0"/>
          <w:i w:val="0"/>
          <w:caps w:val="0"/>
          <w:color w:val="auto"/>
          <w:spacing w:val="0"/>
          <w:sz w:val="32"/>
          <w:szCs w:val="32"/>
          <w:shd w:val="clear" w:color="080000" w:fill="FFFFFF"/>
          <w:lang w:val="en-US" w:eastAsia="zh-CN"/>
        </w:rPr>
        <w:t>1.主动公开。我县按照《国务院办公厅关于印发2020年政务公开工作要点的通知》（国办发〔2020〕17号）要求，依照“谁开设、谁主办、谁负责”的原则，不断加强政府网站和政务新媒体建设管理。2020年</w:t>
      </w:r>
      <w:r>
        <w:rPr>
          <w:rFonts w:hint="eastAsia" w:ascii="仿宋_GB2312" w:hAnsi="仿宋_GB2312" w:eastAsia="仿宋_GB2312" w:cs="仿宋_GB2312"/>
          <w:b w:val="0"/>
          <w:i w:val="0"/>
          <w:caps w:val="0"/>
          <w:color w:val="auto"/>
          <w:spacing w:val="0"/>
          <w:sz w:val="32"/>
          <w:szCs w:val="32"/>
          <w:shd w:val="clear" w:color="080000" w:fill="FFFFFF"/>
        </w:rPr>
        <w:t>我县共发布政务信息6780条。其中通过政府门户网站“通知公告”“部门动态”“政府文件”“政策解读”“互动交流”“重点领域信息公开”等板块发布信息902条，主要包括概况类信息60件，政务动态信息470条，信息公开目录信息372件，解读回应17条，在线访谈10期；通过12个政府系统政务新媒体账号发布信息5968条。</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080000" w:fill="FFFFFF"/>
          <w:lang w:val="en-US" w:eastAsia="zh-CN"/>
        </w:rPr>
      </w:pPr>
      <w:r>
        <w:rPr>
          <w:rFonts w:hint="eastAsia" w:ascii="仿宋_GB2312" w:hAnsi="仿宋_GB2312" w:eastAsia="仿宋_GB2312" w:cs="仿宋_GB2312"/>
          <w:b w:val="0"/>
          <w:i w:val="0"/>
          <w:caps w:val="0"/>
          <w:color w:val="auto"/>
          <w:spacing w:val="0"/>
          <w:sz w:val="32"/>
          <w:szCs w:val="32"/>
          <w:shd w:val="clear" w:color="080000" w:fill="FFFFFF"/>
          <w:lang w:val="en-US" w:eastAsia="zh-CN"/>
        </w:rPr>
        <w:t>2.依申请公开。2020年我县共收到政府信息依申请公开3件，其中网络申请2件、信函申请1件，目前均已答复，其中同意公开答复0件，其他答复3件。</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color="080000" w:fill="FFFFFF"/>
        </w:rPr>
      </w:pPr>
      <w:r>
        <w:rPr>
          <w:rFonts w:hint="eastAsia" w:ascii="仿宋_GB2312" w:hAnsi="仿宋_GB2312" w:eastAsia="仿宋_GB2312" w:cs="仿宋_GB2312"/>
          <w:color w:val="auto"/>
          <w:sz w:val="32"/>
          <w:szCs w:val="32"/>
          <w:lang w:val="en-US" w:eastAsia="zh-CN"/>
        </w:rPr>
        <w:t>3.舆情反馈跟踪。为及时有效解决群众诉求，我县积极拓宽反映渠道，通过县长信箱、忻州随手拍、政务微博、12345政务热线等平台，2020年共收到舆情639条，公开答复607条。</w:t>
      </w:r>
      <w:r>
        <w:rPr>
          <w:rFonts w:hint="eastAsia" w:ascii="仿宋_GB2312" w:hAnsi="仿宋_GB2312" w:eastAsia="仿宋_GB2312" w:cs="仿宋_GB2312"/>
          <w:color w:val="auto"/>
          <w:sz w:val="32"/>
          <w:szCs w:val="32"/>
          <w:u w:val="none" w:color="auto"/>
          <w:lang w:eastAsia="zh-CN"/>
        </w:rPr>
        <w:t>对群众的</w:t>
      </w:r>
      <w:r>
        <w:rPr>
          <w:rFonts w:hint="eastAsia" w:ascii="仿宋_GB2312" w:hAnsi="仿宋_GB2312" w:eastAsia="仿宋_GB2312" w:cs="仿宋_GB2312"/>
          <w:color w:val="auto"/>
          <w:sz w:val="32"/>
          <w:szCs w:val="32"/>
          <w:u w:val="none" w:color="auto"/>
        </w:rPr>
        <w:t>咨询、建议、投诉</w:t>
      </w:r>
      <w:r>
        <w:rPr>
          <w:rFonts w:hint="eastAsia" w:ascii="仿宋_GB2312" w:hAnsi="仿宋_GB2312" w:eastAsia="仿宋_GB2312" w:cs="仿宋_GB2312"/>
          <w:color w:val="auto"/>
          <w:sz w:val="32"/>
          <w:szCs w:val="32"/>
          <w:u w:val="none" w:color="auto"/>
          <w:lang w:eastAsia="zh-CN"/>
        </w:rPr>
        <w:t>适时进行反馈跟踪，及时回复当事人，</w:t>
      </w:r>
      <w:r>
        <w:rPr>
          <w:rFonts w:hint="eastAsia" w:ascii="仿宋_GB2312" w:hAnsi="仿宋_GB2312" w:eastAsia="仿宋_GB2312" w:cs="仿宋_GB2312"/>
          <w:color w:val="auto"/>
          <w:sz w:val="32"/>
          <w:szCs w:val="32"/>
          <w:u w:val="none" w:color="auto"/>
        </w:rPr>
        <w:t>回复率达100%，群众反映的问题基本得到有效解决。</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080000" w:fill="FFFFFF"/>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271"/>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本年新</w:t>
            </w:r>
            <w:r>
              <w:rPr>
                <w:rFonts w:hint="eastAsia" w:ascii="宋体" w:hAnsi="宋体" w:eastAsia="宋体" w:cs="宋体"/>
                <w:color w:val="auto"/>
                <w:kern w:val="0"/>
                <w:sz w:val="20"/>
                <w:szCs w:val="20"/>
                <w:lang w:val="en-US" w:eastAsia="zh-CN"/>
              </w:rPr>
              <w:br w:type="textWrapping"/>
            </w:r>
            <w:r>
              <w:rPr>
                <w:rFonts w:ascii="Calibri" w:hAnsi="Calibri" w:eastAsia="宋体" w:cs="黑体"/>
                <w:color w:val="auto"/>
                <w:kern w:val="0"/>
                <w:sz w:val="20"/>
                <w:szCs w:val="20"/>
                <w:lang w:val="en-US" w:eastAsia="zh-CN"/>
              </w:rPr>
              <w:t>制作数量</w:t>
            </w:r>
          </w:p>
        </w:tc>
        <w:tc>
          <w:tcPr>
            <w:tcW w:w="1271"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本年新</w:t>
            </w:r>
            <w:r>
              <w:rPr>
                <w:rFonts w:hint="eastAsia" w:ascii="宋体" w:hAnsi="宋体" w:eastAsia="宋体" w:cs="宋体"/>
                <w:color w:val="auto"/>
                <w:kern w:val="0"/>
                <w:sz w:val="20"/>
                <w:szCs w:val="20"/>
                <w:lang w:val="en-US" w:eastAsia="zh-CN"/>
              </w:rPr>
              <w:br w:type="textWrapping"/>
            </w:r>
            <w:r>
              <w:rPr>
                <w:rFonts w:ascii="Calibri" w:hAnsi="Calibri" w:eastAsia="宋体" w:cs="黑体"/>
                <w:color w:val="auto"/>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规章</w:t>
            </w:r>
          </w:p>
        </w:tc>
        <w:tc>
          <w:tcPr>
            <w:tcW w:w="1875"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0</w:t>
            </w:r>
          </w:p>
        </w:tc>
        <w:tc>
          <w:tcPr>
            <w:tcW w:w="1271"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color w:val="auto"/>
                <w:lang w:val="en-US" w:eastAsia="zh-CN"/>
              </w:rPr>
              <w:t>0</w:t>
            </w:r>
          </w:p>
        </w:tc>
      </w:tr>
    </w:tbl>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eastAsia" w:ascii="宋体" w:hAnsi="宋体" w:eastAsia="宋体" w:cs="宋体"/>
          <w:color w:val="auto"/>
          <w:kern w:val="0"/>
          <w:sz w:val="20"/>
          <w:szCs w:val="20"/>
          <w:lang w:val="en-US" w:eastAsia="zh-CN"/>
        </w:rPr>
        <w:sectPr>
          <w:footerReference r:id="rId3" w:type="default"/>
          <w:pgSz w:w="11906" w:h="16838"/>
          <w:pgMar w:top="2098" w:right="1474" w:bottom="1984" w:left="1587" w:header="851" w:footer="992" w:gutter="0"/>
          <w:pgNumType w:fmt="numberInDash" w:start="1"/>
          <w:cols w:space="0" w:num="1"/>
          <w:docGrid w:type="lines" w:linePitch="318" w:charSpace="0"/>
        </w:sectPr>
      </w:pP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3113"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规范性文件</w:t>
            </w:r>
          </w:p>
        </w:tc>
        <w:tc>
          <w:tcPr>
            <w:tcW w:w="187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27</w:t>
            </w:r>
          </w:p>
        </w:tc>
        <w:tc>
          <w:tcPr>
            <w:tcW w:w="1271" w:type="dxa"/>
            <w:gridSpan w:val="2"/>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32</w:t>
            </w:r>
          </w:p>
        </w:tc>
        <w:tc>
          <w:tcPr>
            <w:tcW w:w="1881"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1837</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-825</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b w:val="0"/>
                <w:bCs w:val="0"/>
                <w:color w:val="auto"/>
                <w:lang w:val="en-US" w:eastAsia="zh-CN"/>
              </w:rPr>
              <w:t>4323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3414</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eastAsia="宋体"/>
                <w:color w:val="auto"/>
                <w:lang w:val="en-US" w:eastAsia="zh-CN"/>
              </w:rPr>
            </w:pPr>
            <w:r>
              <w:rPr>
                <w:rFonts w:hint="eastAsia" w:ascii="宋体" w:hAnsi="宋体" w:eastAsia="宋体" w:cs="宋体"/>
                <w:color w:val="auto"/>
                <w:lang w:val="en-US" w:eastAsia="zh-CN"/>
              </w:rPr>
              <w:t>49</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3469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215</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52</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16</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35</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r>
              <w:rPr>
                <w:rFonts w:hint="eastAsia" w:ascii="宋体" w:hAnsi="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rFonts w:hint="default"/>
                <w:color w:val="auto"/>
                <w:lang w:val="en-US"/>
              </w:rPr>
            </w:pPr>
            <w:r>
              <w:rPr>
                <w:rFonts w:hint="eastAsia" w:ascii="宋体" w:hAnsi="宋体" w:cs="宋体"/>
                <w:color w:val="auto"/>
                <w:kern w:val="0"/>
                <w:sz w:val="20"/>
                <w:szCs w:val="20"/>
                <w:lang w:val="en-US" w:eastAsia="zh-CN"/>
              </w:rPr>
              <w:t>111</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default" w:ascii="宋体" w:eastAsia="宋体"/>
                <w:color w:val="auto"/>
                <w:sz w:val="24"/>
                <w:szCs w:val="24"/>
                <w:lang w:val="en-US" w:eastAsia="zh-CN"/>
              </w:rPr>
            </w:pPr>
            <w:r>
              <w:rPr>
                <w:rFonts w:hint="eastAsia" w:ascii="宋体"/>
                <w:color w:val="auto"/>
                <w:sz w:val="24"/>
                <w:szCs w:val="24"/>
                <w:lang w:val="en-US" w:eastAsia="zh-CN"/>
              </w:rPr>
              <w:t>62423198.43元</w:t>
            </w:r>
          </w:p>
        </w:tc>
      </w:tr>
    </w:tbl>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420"/>
        <w:jc w:val="both"/>
        <w:textAlignment w:val="auto"/>
        <w:outlineLvl w:val="9"/>
        <w:rPr>
          <w:rFonts w:hint="eastAsia" w:ascii="宋体" w:hAnsi="宋体" w:eastAsia="宋体" w:cs="宋体"/>
          <w:i w:val="0"/>
          <w:caps w:val="0"/>
          <w:color w:val="auto"/>
          <w:spacing w:val="0"/>
          <w:sz w:val="24"/>
          <w:szCs w:val="24"/>
        </w:r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b w:val="0"/>
          <w:bCs/>
          <w:i w:val="0"/>
          <w:caps w:val="0"/>
          <w:color w:val="auto"/>
          <w:spacing w:val="0"/>
          <w:sz w:val="32"/>
          <w:szCs w:val="32"/>
          <w:shd w:val="clear" w:color="080000" w:fill="FFFFFF"/>
        </w:rPr>
      </w:pPr>
      <w:r>
        <w:rPr>
          <w:rFonts w:hint="eastAsia" w:ascii="黑体" w:hAnsi="黑体" w:eastAsia="黑体" w:cs="黑体"/>
          <w:b w:val="0"/>
          <w:bCs/>
          <w:i w:val="0"/>
          <w:caps w:val="0"/>
          <w:color w:val="auto"/>
          <w:spacing w:val="0"/>
          <w:sz w:val="32"/>
          <w:szCs w:val="32"/>
          <w:shd w:val="clear" w:color="080000"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13"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自然人</w:t>
            </w:r>
          </w:p>
        </w:tc>
        <w:tc>
          <w:tcPr>
            <w:tcW w:w="4007" w:type="dxa"/>
            <w:gridSpan w:val="5"/>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法人或其他组织</w:t>
            </w:r>
          </w:p>
        </w:tc>
        <w:tc>
          <w:tcPr>
            <w:tcW w:w="695" w:type="dxa"/>
            <w:vMerge w:val="restart"/>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13"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商业企业</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科研机构</w:t>
            </w:r>
          </w:p>
        </w:tc>
        <w:tc>
          <w:tcPr>
            <w:tcW w:w="81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社会公益组织</w:t>
            </w:r>
          </w:p>
        </w:tc>
        <w:tc>
          <w:tcPr>
            <w:tcW w:w="97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法律服务机构</w:t>
            </w:r>
          </w:p>
        </w:tc>
        <w:tc>
          <w:tcPr>
            <w:tcW w:w="711"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其他</w:t>
            </w:r>
          </w:p>
        </w:tc>
        <w:tc>
          <w:tcPr>
            <w:tcW w:w="695"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r>
              <w:rPr>
                <w:rFonts w:hint="eastAsia" w:cs="Calibri"/>
                <w:color w:val="auto"/>
                <w:kern w:val="0"/>
                <w:sz w:val="20"/>
                <w:szCs w:val="20"/>
                <w:lang w:val="en-US" w:eastAsia="zh-CN"/>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r>
              <w:rPr>
                <w:rFonts w:hint="eastAsia" w:cs="Calibri"/>
                <w:color w:val="auto"/>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（四）无法提供</w:t>
            </w:r>
          </w:p>
        </w:tc>
        <w:tc>
          <w:tcPr>
            <w:tcW w:w="2086"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1.本机关不掌握相关政府信息</w:t>
            </w:r>
          </w:p>
        </w:tc>
        <w:tc>
          <w:tcPr>
            <w:tcW w:w="813"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2.没有现成信息需要另行制作</w:t>
            </w:r>
          </w:p>
        </w:tc>
        <w:tc>
          <w:tcPr>
            <w:tcW w:w="81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5"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5"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eastAsia="宋体"/>
                <w:color w:val="auto"/>
                <w:lang w:val="en-US" w:eastAsia="zh-CN"/>
              </w:rPr>
            </w:pPr>
            <w:r>
              <w:rPr>
                <w:rFonts w:hint="eastAsia"/>
                <w:color w:val="auto"/>
                <w:lang w:val="en-US" w:eastAsia="zh-CN"/>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0"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楷体" w:hAnsi="楷体" w:eastAsia="楷体" w:cs="楷体"/>
                <w:color w:val="auto"/>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eastAsia="宋体"/>
                <w:color w:val="auto"/>
                <w:lang w:val="en-US" w:eastAsia="zh-CN"/>
              </w:rPr>
            </w:pPr>
            <w:r>
              <w:rPr>
                <w:rFonts w:hint="eastAsia"/>
                <w:color w:val="auto"/>
                <w:lang w:val="en-US" w:eastAsia="zh-CN"/>
              </w:rPr>
              <w:t>3</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eastAsia" w:eastAsia="宋体"/>
                <w:color w:val="auto"/>
                <w:lang w:val="en-US" w:eastAsia="zh-CN"/>
              </w:rPr>
            </w:pPr>
            <w:r>
              <w:rPr>
                <w:rFonts w:hint="eastAsia"/>
                <w:color w:val="auto"/>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left"/>
              <w:textAlignment w:val="auto"/>
              <w:outlineLvl w:val="9"/>
              <w:rPr>
                <w:color w:val="auto"/>
              </w:rPr>
            </w:pPr>
            <w:r>
              <w:rPr>
                <w:rFonts w:hint="eastAsia" w:ascii="宋体" w:hAnsi="宋体" w:eastAsia="宋体" w:cs="宋体"/>
                <w:color w:val="auto"/>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71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r>
    </w:tbl>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黑体" w:hAnsi="黑体" w:eastAsia="黑体" w:cs="黑体"/>
          <w:b w:val="0"/>
          <w:bCs/>
          <w:i w:val="0"/>
          <w:caps w:val="0"/>
          <w:color w:val="auto"/>
          <w:spacing w:val="0"/>
          <w:sz w:val="32"/>
          <w:szCs w:val="32"/>
          <w:shd w:val="clear" w:color="080000" w:fill="FFFFFF"/>
        </w:rPr>
      </w:pPr>
      <w:r>
        <w:rPr>
          <w:rFonts w:hint="eastAsia" w:ascii="黑体" w:hAnsi="黑体" w:eastAsia="黑体" w:cs="黑体"/>
          <w:b w:val="0"/>
          <w:bCs/>
          <w:i w:val="0"/>
          <w:caps w:val="0"/>
          <w:color w:val="auto"/>
          <w:spacing w:val="0"/>
          <w:sz w:val="32"/>
          <w:szCs w:val="32"/>
          <w:shd w:val="clear" w:color="080000"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结果维持</w:t>
            </w:r>
          </w:p>
        </w:tc>
        <w:tc>
          <w:tcPr>
            <w:tcW w:w="604" w:type="dxa"/>
            <w:vMerge w:val="restart"/>
            <w:tcBorders>
              <w:top w:val="nil"/>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结果纠正</w:t>
            </w:r>
          </w:p>
        </w:tc>
        <w:tc>
          <w:tcPr>
            <w:tcW w:w="604" w:type="dxa"/>
            <w:vMerge w:val="restart"/>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其他结果</w:t>
            </w:r>
          </w:p>
        </w:tc>
        <w:tc>
          <w:tcPr>
            <w:tcW w:w="604" w:type="dxa"/>
            <w:vMerge w:val="restart"/>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尚未审结</w:t>
            </w:r>
          </w:p>
        </w:tc>
        <w:tc>
          <w:tcPr>
            <w:tcW w:w="658" w:type="dxa"/>
            <w:vMerge w:val="restart"/>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总计</w:t>
            </w:r>
          </w:p>
        </w:tc>
        <w:tc>
          <w:tcPr>
            <w:tcW w:w="2970" w:type="dxa"/>
            <w:gridSpan w:val="5"/>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未经复议直接起诉</w:t>
            </w:r>
          </w:p>
        </w:tc>
        <w:tc>
          <w:tcPr>
            <w:tcW w:w="3027" w:type="dxa"/>
            <w:gridSpan w:val="5"/>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70" w:hRule="atLeast"/>
          <w:jc w:val="center"/>
        </w:trPr>
        <w:tc>
          <w:tcPr>
            <w:tcW w:w="604" w:type="dxa"/>
            <w:vMerge w:val="continue"/>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60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60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604"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658" w:type="dxa"/>
            <w:vMerge w:val="continue"/>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c>
          <w:tcPr>
            <w:tcW w:w="550"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结果维持</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结果纠正</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其他结果</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尚未审结</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总计</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结果维持</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结果纠正</w:t>
            </w:r>
          </w:p>
        </w:tc>
        <w:tc>
          <w:tcPr>
            <w:tcW w:w="60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其他结果</w:t>
            </w:r>
          </w:p>
        </w:tc>
        <w:tc>
          <w:tcPr>
            <w:tcW w:w="606"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尚未审结</w:t>
            </w:r>
          </w:p>
        </w:tc>
        <w:tc>
          <w:tcPr>
            <w:tcW w:w="606"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cs="Calibri"/>
                <w:color w:val="auto"/>
                <w:kern w:val="0"/>
                <w:sz w:val="20"/>
                <w:szCs w:val="20"/>
                <w:lang w:val="en-US" w:eastAsia="zh-CN"/>
              </w:rPr>
              <w:t>1</w:t>
            </w:r>
            <w:r>
              <w:rPr>
                <w:rFonts w:hint="default" w:ascii="Calibri" w:hAnsi="Calibri" w:eastAsia="宋体" w:cs="Calibri"/>
                <w:color w:val="auto"/>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default" w:ascii="Calibri" w:hAnsi="Calibri" w:eastAsia="宋体" w:cs="Calibri"/>
                <w:color w:val="auto"/>
                <w:kern w:val="0"/>
                <w:sz w:val="20"/>
                <w:szCs w:val="20"/>
                <w:lang w:val="en-US" w:eastAsia="zh-CN"/>
              </w:rPr>
              <w:t> </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rFonts w:hint="default"/>
                <w:color w:val="auto"/>
                <w:lang w:val="en-US"/>
              </w:rPr>
            </w:pPr>
            <w:r>
              <w:rPr>
                <w:rFonts w:hint="default" w:ascii="Calibri" w:hAnsi="Calibri" w:eastAsia="宋体" w:cs="Calibri"/>
                <w:color w:val="auto"/>
                <w:kern w:val="0"/>
                <w:sz w:val="20"/>
                <w:szCs w:val="20"/>
                <w:lang w:val="en-US" w:eastAsia="zh-CN"/>
              </w:rPr>
              <w:t> </w:t>
            </w:r>
            <w:r>
              <w:rPr>
                <w:rFonts w:hint="eastAsia" w:cs="Calibri"/>
                <w:color w:val="auto"/>
                <w:kern w:val="0"/>
                <w:sz w:val="20"/>
                <w:szCs w:val="20"/>
                <w:lang w:val="en-US" w:eastAsia="zh-CN"/>
              </w:rPr>
              <w:t>1</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outlineLvl w:val="9"/>
              <w:rPr>
                <w:color w:val="auto"/>
              </w:rPr>
            </w:pPr>
            <w:r>
              <w:rPr>
                <w:rFonts w:hint="eastAsia" w:ascii="宋体" w:hAnsi="宋体" w:eastAsia="宋体" w:cs="宋体"/>
                <w:color w:val="auto"/>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eastAsia" w:ascii="宋体"/>
                <w:color w:val="auto"/>
                <w:sz w:val="24"/>
                <w:szCs w:val="24"/>
              </w:rPr>
            </w:pPr>
          </w:p>
        </w:tc>
      </w:tr>
    </w:tbl>
    <w:p>
      <w:pPr>
        <w:pStyle w:val="4"/>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黑体" w:hAnsi="黑体" w:eastAsia="黑体" w:cs="黑体"/>
          <w:b w:val="0"/>
          <w:bCs/>
          <w:i w:val="0"/>
          <w:caps w:val="0"/>
          <w:color w:val="auto"/>
          <w:spacing w:val="0"/>
          <w:sz w:val="32"/>
          <w:szCs w:val="32"/>
          <w:shd w:val="clear" w:color="090000" w:fill="FFFFFF"/>
        </w:rPr>
      </w:pPr>
      <w:r>
        <w:rPr>
          <w:rFonts w:hint="eastAsia" w:ascii="黑体" w:hAnsi="黑体" w:eastAsia="黑体" w:cs="黑体"/>
          <w:b w:val="0"/>
          <w:bCs/>
          <w:i w:val="0"/>
          <w:caps w:val="0"/>
          <w:color w:val="auto"/>
          <w:spacing w:val="0"/>
          <w:sz w:val="32"/>
          <w:szCs w:val="32"/>
          <w:shd w:val="clear" w:color="090000" w:fill="FFFFFF"/>
        </w:rPr>
        <w:t>存在的主要问题及改进情况</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楷体_GB2312" w:hAnsi="楷体_GB2312" w:eastAsia="楷体_GB2312" w:cs="楷体_GB2312"/>
          <w:b w:val="0"/>
          <w:bCs/>
          <w:i w:val="0"/>
          <w:caps w:val="0"/>
          <w:color w:val="auto"/>
          <w:spacing w:val="0"/>
          <w:sz w:val="32"/>
          <w:szCs w:val="32"/>
          <w:shd w:val="clear" w:color="090000" w:fill="FFFFFF"/>
          <w:lang w:eastAsia="zh-CN"/>
        </w:rPr>
      </w:pPr>
      <w:r>
        <w:rPr>
          <w:rFonts w:hint="eastAsia" w:ascii="楷体_GB2312" w:hAnsi="楷体_GB2312" w:eastAsia="楷体_GB2312" w:cs="楷体_GB2312"/>
          <w:b w:val="0"/>
          <w:bCs/>
          <w:i w:val="0"/>
          <w:caps w:val="0"/>
          <w:color w:val="auto"/>
          <w:spacing w:val="0"/>
          <w:sz w:val="32"/>
          <w:szCs w:val="32"/>
          <w:shd w:val="clear" w:color="090000" w:fill="FFFFFF"/>
          <w:lang w:eastAsia="zh-CN"/>
        </w:rPr>
        <w:t>（一）存在问题</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eastAsia="zh-CN"/>
        </w:rPr>
        <w:t>2020年，我县政府信息公开工作虽然取得了一定进展，但还存在一些不足：一是政务信息公开时效性有待加强；二是少数部门对政务信息公开工作的认识还不到位，缺乏主动公开的意识；三是主动公开内容还需进一步丰富。</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eastAsia="zh-CN"/>
        </w:rPr>
        <w:t>（二）改进情况</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eastAsia="zh-CN"/>
        </w:rPr>
        <w:t>一是及时全面公开政务信息。对政府信息公开实施中需要解决的新情况、新问题，加强调查研究，处理好公开与保密、主动公开和依申请公开、内部管理和外部监督等方面的关系，完善和落实政府信息发布的各项制度，保证政府信息发布的及时、全面、系统和常态化。</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eastAsia="zh-CN"/>
        </w:rPr>
        <w:t>二是全力推进政府信息公开工作的创新。围绕政务信息公开工作积极探索推进政府信息公开工作的新思路、新举措、新方法，不断拓展政府信息公开的深度和广度，提高政府信息公开工作的质量和水平。</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b w:val="0"/>
          <w:bCs/>
          <w:i w:val="0"/>
          <w:caps w:val="0"/>
          <w:color w:val="auto"/>
          <w:spacing w:val="0"/>
          <w:sz w:val="32"/>
          <w:szCs w:val="32"/>
          <w:shd w:val="clear" w:color="090000" w:fill="FFFFFF"/>
          <w:lang w:eastAsia="zh-CN"/>
        </w:rPr>
      </w:pPr>
      <w:r>
        <w:rPr>
          <w:rFonts w:hint="eastAsia" w:ascii="仿宋_GB2312" w:hAnsi="仿宋_GB2312" w:eastAsia="仿宋_GB2312" w:cs="仿宋_GB2312"/>
          <w:b w:val="0"/>
          <w:bCs/>
          <w:i w:val="0"/>
          <w:caps w:val="0"/>
          <w:color w:val="auto"/>
          <w:spacing w:val="0"/>
          <w:sz w:val="32"/>
          <w:szCs w:val="32"/>
          <w:shd w:val="clear" w:color="090000" w:fill="FFFFFF"/>
          <w:lang w:eastAsia="zh-CN"/>
        </w:rPr>
        <w:t>三是提高政府信息公开水平。结合工作实际，持续推进全县政务信息公开标准化规范化建设，以加强政务信息公开带动政务服务工作，以政府信息公开带动办事公开，以办事公开带动便民服务。</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宋体" w:hAnsi="宋体" w:eastAsia="黑体" w:cs="宋体"/>
          <w:b w:val="0"/>
          <w:bCs/>
          <w:i w:val="0"/>
          <w:caps w:val="0"/>
          <w:color w:val="auto"/>
          <w:spacing w:val="0"/>
          <w:sz w:val="24"/>
          <w:szCs w:val="24"/>
          <w:shd w:val="clear" w:color="090000" w:fill="FFFFFF"/>
          <w:lang w:eastAsia="zh-CN"/>
        </w:rPr>
      </w:pPr>
      <w:r>
        <w:rPr>
          <w:rFonts w:hint="eastAsia" w:ascii="黑体" w:hAnsi="黑体" w:eastAsia="黑体" w:cs="黑体"/>
          <w:b w:val="0"/>
          <w:bCs/>
          <w:i w:val="0"/>
          <w:caps w:val="0"/>
          <w:color w:val="auto"/>
          <w:spacing w:val="0"/>
          <w:sz w:val="32"/>
          <w:szCs w:val="32"/>
          <w:shd w:val="clear" w:color="090000" w:fill="FFFFFF"/>
          <w:lang w:eastAsia="zh-CN"/>
        </w:rPr>
        <w:t>六</w:t>
      </w:r>
      <w:r>
        <w:rPr>
          <w:rFonts w:hint="eastAsia" w:ascii="黑体" w:hAnsi="黑体" w:eastAsia="黑体" w:cs="黑体"/>
          <w:b w:val="0"/>
          <w:bCs/>
          <w:i w:val="0"/>
          <w:caps w:val="0"/>
          <w:color w:val="auto"/>
          <w:spacing w:val="0"/>
          <w:sz w:val="32"/>
          <w:szCs w:val="32"/>
          <w:shd w:val="clear" w:color="090000" w:fill="FFFFFF"/>
        </w:rPr>
        <w:t>、</w:t>
      </w:r>
      <w:r>
        <w:rPr>
          <w:rFonts w:hint="eastAsia" w:ascii="黑体" w:hAnsi="黑体" w:eastAsia="黑体" w:cs="黑体"/>
          <w:b w:val="0"/>
          <w:bCs/>
          <w:i w:val="0"/>
          <w:caps w:val="0"/>
          <w:color w:val="auto"/>
          <w:spacing w:val="0"/>
          <w:sz w:val="32"/>
          <w:szCs w:val="32"/>
          <w:shd w:val="clear" w:color="090000" w:fill="FFFFFF"/>
          <w:lang w:eastAsia="zh-CN"/>
        </w:rPr>
        <w:t>其他需要报告事项</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1280" w:firstLineChars="400"/>
        <w:jc w:val="both"/>
        <w:textAlignment w:val="auto"/>
        <w:outlineLvl w:val="9"/>
        <w:rPr>
          <w:rFonts w:hint="eastAsia" w:ascii="仿宋_GB2312" w:hAnsi="仿宋_GB2312" w:eastAsia="仿宋_GB2312" w:cs="仿宋_GB2312"/>
          <w:b w:val="0"/>
          <w:bCs/>
          <w:i w:val="0"/>
          <w:caps w:val="0"/>
          <w:color w:val="auto"/>
          <w:spacing w:val="0"/>
          <w:sz w:val="32"/>
          <w:szCs w:val="32"/>
          <w:shd w:val="clear" w:color="080000" w:fill="FFFFFF"/>
          <w:lang w:val="en-US" w:eastAsia="zh-CN"/>
        </w:rPr>
      </w:pPr>
      <w:r>
        <w:rPr>
          <w:rFonts w:hint="eastAsia" w:ascii="仿宋_GB2312" w:hAnsi="仿宋_GB2312" w:eastAsia="仿宋_GB2312" w:cs="仿宋_GB2312"/>
          <w:b w:val="0"/>
          <w:bCs/>
          <w:i w:val="0"/>
          <w:caps w:val="0"/>
          <w:color w:val="auto"/>
          <w:spacing w:val="0"/>
          <w:sz w:val="32"/>
          <w:szCs w:val="32"/>
          <w:shd w:val="clear" w:color="080000" w:fill="FFFFFF"/>
          <w:lang w:val="en-US" w:eastAsia="zh-CN"/>
        </w:rPr>
        <w:t>无其他报告事项</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1200" w:firstLineChars="400"/>
        <w:jc w:val="both"/>
        <w:textAlignment w:val="auto"/>
        <w:outlineLvl w:val="9"/>
        <w:rPr>
          <w:rFonts w:hint="eastAsia" w:ascii="仿宋_GB2312" w:hAnsi="仿宋_GB2312" w:eastAsia="仿宋_GB2312" w:cs="仿宋_GB2312"/>
          <w:b w:val="0"/>
          <w:bCs/>
          <w:i w:val="0"/>
          <w:caps w:val="0"/>
          <w:color w:val="auto"/>
          <w:spacing w:val="0"/>
          <w:sz w:val="30"/>
          <w:szCs w:val="30"/>
          <w:shd w:val="clear" w:color="080000" w:fill="FFFFFF"/>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42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color w:val="auto"/>
          <w:lang w:val="en-US" w:eastAsia="zh-CN"/>
        </w:rPr>
        <w:t xml:space="preserve">                                       </w:t>
      </w:r>
      <w:r>
        <w:rPr>
          <w:rFonts w:hint="eastAsia" w:ascii="仿宋_GB2312" w:hAnsi="仿宋_GB2312" w:eastAsia="仿宋_GB2312" w:cs="仿宋_GB2312"/>
          <w:color w:val="auto"/>
          <w:sz w:val="32"/>
          <w:szCs w:val="32"/>
          <w:lang w:eastAsia="zh-CN"/>
        </w:rPr>
        <w:t>河曲县人民政府办公室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2021年2月5日</w:t>
      </w:r>
    </w:p>
    <w:p>
      <w:pPr>
        <w:keepNext w:val="0"/>
        <w:keepLines w:val="0"/>
        <w:pageBreakBefore w:val="0"/>
        <w:kinsoku/>
        <w:wordWrap/>
        <w:overflowPunct/>
        <w:topLinePunct w:val="0"/>
        <w:autoSpaceDE/>
        <w:autoSpaceDN/>
        <w:bidi w:val="0"/>
        <w:adjustRightInd/>
        <w:snapToGrid/>
        <w:spacing w:before="0" w:after="0" w:line="560" w:lineRule="exact"/>
        <w:ind w:left="0" w:leftChars="0" w:right="0"/>
        <w:textAlignment w:val="auto"/>
        <w:outlineLvl w:val="9"/>
        <w:rPr>
          <w:rFonts w:hint="default" w:eastAsia="宋体"/>
          <w:color w:val="auto"/>
          <w:lang w:val="en-US" w:eastAsia="zh-CN"/>
        </w:rPr>
      </w:pPr>
    </w:p>
    <w:sectPr>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5229225</wp:posOffset>
              </wp:positionH>
              <wp:positionV relativeFrom="paragraph">
                <wp:posOffset>-180340</wp:posOffset>
              </wp:positionV>
              <wp:extent cx="1828800" cy="38417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38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411.75pt;margin-top:-14.2pt;height:30.25pt;width:144pt;mso-position-horizontal-relative:margin;mso-wrap-style:none;z-index:251659264;mso-width-relative:page;mso-height-relative:page;" filled="f" stroked="f" coordsize="21600,21600" o:gfxdata="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n3VhdkAAAALAQAADwAAAAAAAAABACAAAAA4AAAAZHJzL2Rvd25y&#10;ZXYueG1sUEsBAhQAFAAAAAgAh07iQL6etCEgAgAAKAQAAA4AAAAAAAAAAQAgAAAAPgEAAGRycy9l&#10;Mm9Eb2MueG1sUEsFBgAAAAAGAAYAWQEAANAFAAAAAA==&#10;">
              <v:fill on="f" focussize="0,0"/>
              <v:stroke on="f" weight="0.5pt"/>
              <v:imagedata o:title=""/>
              <o:lock v:ext="edit" aspectratio="f"/>
              <v:textbox inset="0mm,0mm,0mm,0mm">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5229225</wp:posOffset>
              </wp:positionH>
              <wp:positionV relativeFrom="paragraph">
                <wp:posOffset>-180340</wp:posOffset>
              </wp:positionV>
              <wp:extent cx="1828800" cy="38417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38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411.75pt;margin-top:-14.2pt;height:30.25pt;width:144pt;mso-position-horizontal-relative:margin;mso-wrap-style:none;z-index:251661312;mso-width-relative:page;mso-height-relative:page;" filled="f" stroked="f" coordsize="21600,21600" o:gfxdata="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n3VhdkAAAALAQAADwAAAAAAAAABACAAAAA4AAAAZHJzL2Rvd25y&#10;ZXYueG1sUEsBAhQAFAAAAAgAh07iQALwsnYgAgAAKAQAAA4AAAAAAAAAAQAgAAAAPgEAAGRycy9l&#10;Mm9Eb2MueG1sUEsFBgAAAAAGAAYAWQEAANAFAAAAAA==&#10;">
              <v:fill on="f" focussize="0,0"/>
              <v:stroke on="f" weight="0.5pt"/>
              <v:imagedata o:title=""/>
              <o:lock v:ext="edit" aspectratio="f"/>
              <v:textbox inset="0mm,0mm,0mm,0mm">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8CEA5"/>
    <w:multiLevelType w:val="singleLevel"/>
    <w:tmpl w:val="F0E8CEA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D4F13"/>
    <w:rsid w:val="129A230B"/>
    <w:rsid w:val="18DE0FD7"/>
    <w:rsid w:val="1D99531C"/>
    <w:rsid w:val="2CA033A4"/>
    <w:rsid w:val="2FC91583"/>
    <w:rsid w:val="3535590A"/>
    <w:rsid w:val="4EFDA6B1"/>
    <w:rsid w:val="52CE6067"/>
    <w:rsid w:val="55331418"/>
    <w:rsid w:val="5D887B17"/>
    <w:rsid w:val="6067623A"/>
    <w:rsid w:val="61B86B39"/>
    <w:rsid w:val="62BF2C78"/>
    <w:rsid w:val="6DF66B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2020-01-07T08:29:00Z</dcterms:created>
  <dc:creator>Administrator</dc:creator>
  <cp:lastModifiedBy>uos</cp:lastModifiedBy>
  <cp:lastPrinted>2021-02-09T09:31:27Z</cp:lastPrinted>
  <dcterms:modified xsi:type="dcterms:W3CDTF">2021-02-09T09:33:02Z</dcterms:modified>
  <dc:title>河曲县2019年政府信息公开工作报告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