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jc w:val="center"/>
        <w:rPr>
          <w:rFonts w:eastAsia="仿宋_GB2312"/>
          <w:color w:val="000000"/>
          <w:sz w:val="32"/>
          <w:szCs w:val="32"/>
        </w:rPr>
      </w:pPr>
      <w:r>
        <w:rPr>
          <w:rFonts w:eastAsia="仿宋_GB2312"/>
          <w:color w:val="000000"/>
          <w:sz w:val="32"/>
          <w:szCs w:val="32"/>
        </w:rPr>
        <w:t>忻政办发〔202</w:t>
      </w:r>
      <w:r>
        <w:rPr>
          <w:rFonts w:hint="eastAsia" w:eastAsia="仿宋_GB2312"/>
          <w:color w:val="000000"/>
          <w:sz w:val="32"/>
          <w:szCs w:val="32"/>
        </w:rPr>
        <w:t>4</w:t>
      </w:r>
      <w:r>
        <w:rPr>
          <w:rFonts w:eastAsia="仿宋_GB2312"/>
          <w:color w:val="000000"/>
          <w:sz w:val="32"/>
          <w:szCs w:val="32"/>
        </w:rPr>
        <w:t>〕</w:t>
      </w:r>
      <w:r>
        <w:rPr>
          <w:rFonts w:hint="eastAsia" w:eastAsia="仿宋_GB2312"/>
          <w:color w:val="000000"/>
          <w:sz w:val="32"/>
          <w:szCs w:val="32"/>
        </w:rPr>
        <w:t>13</w:t>
      </w:r>
      <w:r>
        <w:rPr>
          <w:rFonts w:eastAsia="仿宋_GB2312"/>
          <w:color w:val="000000"/>
          <w:sz w:val="32"/>
          <w:szCs w:val="32"/>
        </w:rPr>
        <w:t>号</w:t>
      </w:r>
    </w:p>
    <w:p>
      <w:pPr>
        <w:spacing w:line="560" w:lineRule="exact"/>
        <w:ind w:firstLine="640" w:firstLineChars="200"/>
        <w:rPr>
          <w:rFonts w:eastAsia="仿宋_GB2312"/>
          <w:color w:val="000000"/>
          <w:sz w:val="32"/>
          <w:szCs w:val="32"/>
        </w:rPr>
      </w:pPr>
    </w:p>
    <w:p>
      <w:pPr>
        <w:spacing w:line="400" w:lineRule="exact"/>
        <w:ind w:firstLine="640" w:firstLineChars="200"/>
        <w:rPr>
          <w:rFonts w:eastAsia="仿宋_GB2312"/>
          <w:color w:val="000000"/>
          <w:sz w:val="32"/>
          <w:szCs w:val="32"/>
        </w:rPr>
      </w:pPr>
    </w:p>
    <w:p>
      <w:pPr>
        <w:spacing w:line="640" w:lineRule="exact"/>
        <w:jc w:val="center"/>
        <w:rPr>
          <w:rFonts w:eastAsia="方正大标宋简体"/>
          <w:sz w:val="44"/>
          <w:szCs w:val="44"/>
        </w:rPr>
      </w:pPr>
      <w:r>
        <w:rPr>
          <w:rFonts w:eastAsia="方正大标宋简体"/>
          <w:sz w:val="44"/>
          <w:szCs w:val="44"/>
        </w:rPr>
        <w:t>忻州市人民政府办公室</w:t>
      </w:r>
    </w:p>
    <w:p>
      <w:pPr>
        <w:spacing w:line="640" w:lineRule="exact"/>
        <w:jc w:val="center"/>
        <w:rPr>
          <w:rFonts w:eastAsia="方正大标宋简体"/>
          <w:spacing w:val="-4"/>
          <w:sz w:val="44"/>
          <w:szCs w:val="44"/>
        </w:rPr>
      </w:pPr>
      <w:r>
        <w:rPr>
          <w:rFonts w:eastAsia="方正大标宋简体"/>
          <w:spacing w:val="-4"/>
          <w:sz w:val="44"/>
          <w:szCs w:val="44"/>
        </w:rPr>
        <w:t>关于印发忻州市森林草原火灾应急预案的通知</w:t>
      </w:r>
    </w:p>
    <w:p>
      <w:pPr>
        <w:pStyle w:val="29"/>
        <w:snapToGrid w:val="0"/>
        <w:spacing w:before="0" w:beforeAutospacing="0" w:after="0" w:afterAutospacing="0" w:line="630" w:lineRule="exact"/>
        <w:rPr>
          <w:rFonts w:ascii="Times New Roman" w:hAnsi="Times New Roman" w:eastAsia="微软雅黑"/>
          <w:color w:val="000000"/>
        </w:rPr>
      </w:pPr>
    </w:p>
    <w:p>
      <w:pPr>
        <w:spacing w:line="560" w:lineRule="exact"/>
        <w:rPr>
          <w:rFonts w:eastAsia="仿宋_GB2312"/>
          <w:sz w:val="32"/>
          <w:szCs w:val="32"/>
        </w:rPr>
      </w:pPr>
      <w:r>
        <w:rPr>
          <w:rFonts w:eastAsia="仿宋_GB2312"/>
          <w:sz w:val="32"/>
          <w:szCs w:val="32"/>
        </w:rPr>
        <w:t>各县（市、区）人民政府、五台山风景名胜区管委会，市直各有关单位：</w:t>
      </w:r>
    </w:p>
    <w:p>
      <w:pPr>
        <w:spacing w:line="560" w:lineRule="exact"/>
        <w:ind w:firstLine="640" w:firstLineChars="200"/>
        <w:rPr>
          <w:rFonts w:eastAsia="仿宋_GB2312"/>
          <w:sz w:val="32"/>
          <w:szCs w:val="32"/>
        </w:rPr>
      </w:pPr>
      <w:r>
        <w:rPr>
          <w:rFonts w:eastAsia="仿宋_GB2312"/>
          <w:sz w:val="32"/>
          <w:szCs w:val="32"/>
        </w:rPr>
        <w:t>新修订的《忻州市森林草原火灾应急预案》已经市人民政府同意，现印发给你们</w:t>
      </w:r>
      <w:r>
        <w:rPr>
          <w:rFonts w:eastAsia="仿宋_GB2312"/>
          <w:kern w:val="0"/>
          <w:sz w:val="32"/>
          <w:szCs w:val="32"/>
        </w:rPr>
        <w:t>，请认真贯彻执行</w:t>
      </w:r>
      <w:r>
        <w:rPr>
          <w:rFonts w:eastAsia="仿宋_GB2312"/>
          <w:sz w:val="32"/>
          <w:szCs w:val="32"/>
        </w:rPr>
        <w:t>。2020年4月29日印发的《忻州市森林草原火灾应急预案》（忻政办发〔2020〕55号）同时废止。</w:t>
      </w:r>
    </w:p>
    <w:p>
      <w:pPr>
        <w:spacing w:line="560" w:lineRule="exact"/>
        <w:rPr>
          <w:rFonts w:eastAsia="仿宋_GB2312"/>
          <w:sz w:val="32"/>
          <w:szCs w:val="32"/>
        </w:rPr>
      </w:pPr>
    </w:p>
    <w:p>
      <w:pPr>
        <w:wordWrap w:val="0"/>
        <w:spacing w:line="560" w:lineRule="exact"/>
        <w:ind w:right="640"/>
        <w:rPr>
          <w:rFonts w:eastAsia="仿宋_GB2312"/>
          <w:sz w:val="32"/>
          <w:szCs w:val="32"/>
        </w:rPr>
      </w:pPr>
      <w:r>
        <w:rPr>
          <w:rFonts w:hint="eastAsia" w:eastAsia="仿宋_GB2312"/>
          <w:sz w:val="32"/>
          <w:szCs w:val="32"/>
        </w:rPr>
        <w:t xml:space="preserve">                            </w:t>
      </w:r>
      <w:r>
        <w:rPr>
          <w:rFonts w:eastAsia="仿宋_GB2312"/>
          <w:sz w:val="32"/>
          <w:szCs w:val="32"/>
        </w:rPr>
        <w:t>忻州市人民政府办公室</w:t>
      </w:r>
    </w:p>
    <w:p>
      <w:pPr>
        <w:wordWrap w:val="0"/>
        <w:spacing w:line="560" w:lineRule="exact"/>
        <w:jc w:val="right"/>
        <w:rPr>
          <w:rFonts w:eastAsia="仿宋_GB2312"/>
          <w:sz w:val="32"/>
          <w:szCs w:val="32"/>
        </w:rPr>
      </w:pPr>
      <w:r>
        <w:rPr>
          <w:rFonts w:eastAsia="仿宋_GB2312"/>
          <w:sz w:val="32"/>
          <w:szCs w:val="32"/>
        </w:rPr>
        <w:t xml:space="preserve">                     2024年</w:t>
      </w:r>
      <w:r>
        <w:rPr>
          <w:rFonts w:hint="eastAsia" w:eastAsia="仿宋_GB2312"/>
          <w:sz w:val="32"/>
          <w:szCs w:val="32"/>
        </w:rPr>
        <w:t>3</w:t>
      </w:r>
      <w:r>
        <w:rPr>
          <w:rFonts w:eastAsia="仿宋_GB2312"/>
          <w:sz w:val="32"/>
          <w:szCs w:val="32"/>
        </w:rPr>
        <w:t>月</w:t>
      </w:r>
      <w:r>
        <w:rPr>
          <w:rFonts w:hint="eastAsia" w:eastAsia="仿宋_GB2312"/>
          <w:sz w:val="32"/>
          <w:szCs w:val="32"/>
        </w:rPr>
        <w:t>28</w:t>
      </w:r>
      <w:r>
        <w:rPr>
          <w:rFonts w:eastAsia="仿宋_GB2312"/>
          <w:sz w:val="32"/>
          <w:szCs w:val="32"/>
        </w:rPr>
        <w:t>日</w:t>
      </w:r>
      <w:r>
        <w:rPr>
          <w:rFonts w:hint="eastAsia" w:eastAsia="仿宋_GB2312"/>
          <w:sz w:val="32"/>
          <w:szCs w:val="32"/>
        </w:rPr>
        <w:t xml:space="preserve">        </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（此件公开发布）</w:t>
      </w:r>
    </w:p>
    <w:p>
      <w:pPr>
        <w:pStyle w:val="13"/>
        <w:spacing w:after="0" w:line="560" w:lineRule="exact"/>
      </w:pPr>
    </w:p>
    <w:p>
      <w:pPr>
        <w:spacing w:line="560" w:lineRule="exact"/>
        <w:jc w:val="center"/>
        <w:rPr>
          <w:rFonts w:hint="eastAsia" w:ascii="方正大标宋简体" w:eastAsia="方正大标宋简体"/>
          <w:sz w:val="44"/>
          <w:szCs w:val="44"/>
        </w:rPr>
      </w:pPr>
      <w:r>
        <w:rPr>
          <w:rFonts w:hint="eastAsia" w:ascii="方正大标宋简体" w:eastAsia="方正大标宋简体"/>
          <w:sz w:val="44"/>
          <w:szCs w:val="44"/>
        </w:rPr>
        <w:t>忻州市森林草原火灾应急预案</w:t>
      </w:r>
    </w:p>
    <w:p>
      <w:pPr>
        <w:pStyle w:val="13"/>
        <w:spacing w:after="0" w:line="560" w:lineRule="exact"/>
      </w:pPr>
    </w:p>
    <w:p>
      <w:pPr>
        <w:spacing w:line="560" w:lineRule="exact"/>
        <w:ind w:firstLine="640" w:firstLineChars="200"/>
        <w:rPr>
          <w:rFonts w:eastAsia="黑体"/>
          <w:sz w:val="32"/>
          <w:szCs w:val="32"/>
        </w:rPr>
      </w:pPr>
      <w:r>
        <w:rPr>
          <w:rFonts w:eastAsia="黑体"/>
          <w:sz w:val="32"/>
          <w:szCs w:val="32"/>
        </w:rPr>
        <w:t>1　总则</w:t>
      </w:r>
    </w:p>
    <w:p>
      <w:pPr>
        <w:spacing w:line="560" w:lineRule="exact"/>
        <w:ind w:firstLine="640" w:firstLineChars="200"/>
        <w:rPr>
          <w:rFonts w:eastAsia="楷体_GB2312"/>
          <w:sz w:val="32"/>
          <w:szCs w:val="32"/>
        </w:rPr>
      </w:pPr>
      <w:r>
        <w:rPr>
          <w:rFonts w:eastAsia="楷体_GB2312"/>
          <w:sz w:val="32"/>
          <w:szCs w:val="32"/>
        </w:rPr>
        <w:t>1.1编制目的</w:t>
      </w:r>
    </w:p>
    <w:p>
      <w:pPr>
        <w:spacing w:line="560" w:lineRule="exact"/>
        <w:ind w:firstLine="640" w:firstLineChars="200"/>
        <w:rPr>
          <w:rFonts w:eastAsia="仿宋_GB2312"/>
          <w:sz w:val="32"/>
          <w:szCs w:val="32"/>
        </w:rPr>
      </w:pPr>
      <w:r>
        <w:rPr>
          <w:rFonts w:eastAsia="仿宋_GB2312"/>
          <w:sz w:val="32"/>
          <w:szCs w:val="32"/>
        </w:rPr>
        <w:t>为全面推进森林草原防灭火一体化，持续完善优化体制机制，压紧压实防控责任，依法有力有序有效处置森林草原火灾，最大限度减少人员伤亡和财产损失，保护森林草原资源，维护生态安全，编制本预案。</w:t>
      </w:r>
    </w:p>
    <w:p>
      <w:pPr>
        <w:spacing w:line="560" w:lineRule="exact"/>
        <w:ind w:firstLine="640" w:firstLineChars="200"/>
        <w:rPr>
          <w:rFonts w:eastAsia="楷体_GB2312"/>
          <w:sz w:val="32"/>
          <w:szCs w:val="32"/>
        </w:rPr>
      </w:pPr>
      <w:r>
        <w:rPr>
          <w:rFonts w:eastAsia="楷体_GB2312"/>
          <w:sz w:val="32"/>
          <w:szCs w:val="32"/>
        </w:rPr>
        <w:t>1.2编制依据</w:t>
      </w:r>
    </w:p>
    <w:p>
      <w:pPr>
        <w:spacing w:line="560" w:lineRule="exact"/>
        <w:ind w:firstLine="640" w:firstLineChars="200"/>
        <w:rPr>
          <w:rFonts w:eastAsia="仿宋_GB2312"/>
          <w:sz w:val="32"/>
          <w:szCs w:val="32"/>
        </w:rPr>
      </w:pPr>
      <w:r>
        <w:rPr>
          <w:rFonts w:eastAsia="仿宋_GB2312"/>
          <w:sz w:val="32"/>
          <w:szCs w:val="32"/>
        </w:rPr>
        <w:t>依据《中华人民共和国突发事件应对法》《中华人民共和国森林法》《中华人民共和国草原法》《军队参加抢险救</w:t>
      </w:r>
      <w:r>
        <w:rPr>
          <w:rFonts w:hint="eastAsia" w:eastAsia="仿宋_GB2312"/>
          <w:sz w:val="32"/>
          <w:szCs w:val="32"/>
          <w:lang w:val="en-US" w:eastAsia="zh-CN"/>
        </w:rPr>
        <w:t>灾</w:t>
      </w:r>
      <w:bookmarkStart w:id="0" w:name="_GoBack"/>
      <w:bookmarkEnd w:id="0"/>
      <w:r>
        <w:rPr>
          <w:rFonts w:eastAsia="仿宋_GB2312"/>
          <w:sz w:val="32"/>
          <w:szCs w:val="32"/>
        </w:rPr>
        <w:t>条例》《关于全面加强新形势下森林草原防灭火工作的意见》《森林防火条例》《草原防火条例》《山西省实施〈森林防火条例〉办法》《山西省森林草原火灾应急预案》等。</w:t>
      </w:r>
    </w:p>
    <w:p>
      <w:pPr>
        <w:spacing w:line="560" w:lineRule="exact"/>
        <w:ind w:firstLine="640" w:firstLineChars="200"/>
        <w:rPr>
          <w:rFonts w:eastAsia="楷体_GB2312"/>
          <w:sz w:val="32"/>
          <w:szCs w:val="32"/>
        </w:rPr>
      </w:pPr>
      <w:r>
        <w:rPr>
          <w:rFonts w:eastAsia="楷体_GB2312"/>
          <w:sz w:val="32"/>
          <w:szCs w:val="32"/>
        </w:rPr>
        <w:t>1.3适用范围</w:t>
      </w:r>
    </w:p>
    <w:p>
      <w:pPr>
        <w:spacing w:line="560" w:lineRule="exact"/>
        <w:ind w:firstLine="640" w:firstLineChars="200"/>
        <w:rPr>
          <w:rFonts w:eastAsia="仿宋_GB2312"/>
          <w:sz w:val="32"/>
          <w:szCs w:val="32"/>
        </w:rPr>
      </w:pPr>
      <w:r>
        <w:rPr>
          <w:rFonts w:eastAsia="仿宋_GB2312"/>
          <w:sz w:val="32"/>
          <w:szCs w:val="32"/>
        </w:rPr>
        <w:t>本预案适用于忻州市行政区域内发生的森林草原火灾应对工作。</w:t>
      </w:r>
    </w:p>
    <w:p>
      <w:pPr>
        <w:spacing w:line="560" w:lineRule="exact"/>
        <w:ind w:firstLine="640" w:firstLineChars="200"/>
        <w:rPr>
          <w:rFonts w:eastAsia="楷体_GB2312"/>
          <w:sz w:val="32"/>
          <w:szCs w:val="32"/>
        </w:rPr>
      </w:pPr>
      <w:r>
        <w:rPr>
          <w:rFonts w:eastAsia="楷体_GB2312"/>
          <w:sz w:val="32"/>
          <w:szCs w:val="32"/>
        </w:rPr>
        <w:t>1.4工作原则</w:t>
      </w:r>
    </w:p>
    <w:p>
      <w:pPr>
        <w:spacing w:line="560" w:lineRule="exact"/>
        <w:ind w:firstLine="640" w:firstLineChars="200"/>
        <w:rPr>
          <w:rFonts w:eastAsia="仿宋_GB2312"/>
          <w:sz w:val="32"/>
          <w:szCs w:val="32"/>
        </w:rPr>
      </w:pPr>
      <w:r>
        <w:rPr>
          <w:rFonts w:eastAsia="仿宋_GB2312"/>
          <w:sz w:val="32"/>
          <w:szCs w:val="32"/>
        </w:rPr>
        <w:t>统一领导、分级负责。坚持统一领导、分级负责、分级响应、属地为主的原则，落实各级政府行政首长负责制。</w:t>
      </w:r>
    </w:p>
    <w:p>
      <w:pPr>
        <w:spacing w:line="560" w:lineRule="exact"/>
        <w:ind w:firstLine="640" w:firstLineChars="200"/>
        <w:rPr>
          <w:rFonts w:eastAsia="仿宋_GB2312"/>
          <w:sz w:val="32"/>
          <w:szCs w:val="32"/>
        </w:rPr>
      </w:pPr>
      <w:r>
        <w:rPr>
          <w:rFonts w:eastAsia="仿宋_GB2312"/>
          <w:sz w:val="32"/>
          <w:szCs w:val="32"/>
        </w:rPr>
        <w:t>科学处置、安全第一。严格落实“三先四不打”，坚决禁止多头指挥、盲目蛮干，避免造成扑火人员伤亡。</w:t>
      </w:r>
    </w:p>
    <w:p>
      <w:pPr>
        <w:spacing w:line="560" w:lineRule="exact"/>
        <w:ind w:firstLine="640" w:firstLineChars="200"/>
        <w:rPr>
          <w:rFonts w:eastAsia="仿宋_GB2312"/>
          <w:sz w:val="32"/>
          <w:szCs w:val="32"/>
        </w:rPr>
      </w:pPr>
      <w:r>
        <w:rPr>
          <w:rFonts w:eastAsia="仿宋_GB2312"/>
          <w:sz w:val="32"/>
          <w:szCs w:val="32"/>
        </w:rPr>
        <w:t>以专为主、专群结合。严禁未经专业培训的人员直接参与火灾扑救工作，不得动员未经专业训练以及残疾人、孕妇和未成年人等其他人员参加扑救工作。</w:t>
      </w:r>
    </w:p>
    <w:p>
      <w:pPr>
        <w:spacing w:line="560" w:lineRule="exact"/>
        <w:ind w:firstLine="640" w:firstLineChars="200"/>
        <w:rPr>
          <w:rFonts w:eastAsia="楷体_GB2312"/>
          <w:sz w:val="32"/>
          <w:szCs w:val="32"/>
        </w:rPr>
      </w:pPr>
      <w:r>
        <w:rPr>
          <w:rFonts w:eastAsia="楷体_GB2312"/>
          <w:sz w:val="32"/>
          <w:szCs w:val="32"/>
        </w:rPr>
        <w:t>1.5灾害分级</w:t>
      </w:r>
    </w:p>
    <w:p>
      <w:pPr>
        <w:spacing w:line="560" w:lineRule="exact"/>
        <w:ind w:firstLine="640" w:firstLineChars="200"/>
        <w:rPr>
          <w:rFonts w:eastAsia="仿宋_GB2312"/>
          <w:sz w:val="32"/>
          <w:szCs w:val="32"/>
        </w:rPr>
      </w:pPr>
      <w:r>
        <w:rPr>
          <w:rFonts w:eastAsia="仿宋_GB2312"/>
          <w:sz w:val="32"/>
          <w:szCs w:val="32"/>
        </w:rPr>
        <w:t>按照受害森林草原面积、伤亡人数和直接经济损失，森林草原火灾分为一般、较大、重大和特别重大4个等级。具体分级标准见附件4。</w:t>
      </w:r>
    </w:p>
    <w:p>
      <w:pPr>
        <w:spacing w:line="560" w:lineRule="exact"/>
        <w:ind w:firstLine="640" w:firstLineChars="200"/>
        <w:rPr>
          <w:rFonts w:eastAsia="黑体"/>
          <w:sz w:val="32"/>
          <w:szCs w:val="32"/>
        </w:rPr>
      </w:pPr>
      <w:r>
        <w:rPr>
          <w:rFonts w:eastAsia="黑体"/>
          <w:sz w:val="32"/>
          <w:szCs w:val="32"/>
        </w:rPr>
        <w:t>2　组织指挥体系</w:t>
      </w:r>
    </w:p>
    <w:p>
      <w:pPr>
        <w:spacing w:line="560" w:lineRule="exact"/>
        <w:ind w:firstLine="640" w:firstLineChars="200"/>
        <w:rPr>
          <w:rFonts w:eastAsia="仿宋_GB2312"/>
          <w:sz w:val="32"/>
          <w:szCs w:val="32"/>
        </w:rPr>
      </w:pPr>
      <w:r>
        <w:rPr>
          <w:rFonts w:eastAsia="仿宋_GB2312"/>
          <w:sz w:val="32"/>
          <w:szCs w:val="32"/>
        </w:rPr>
        <w:t xml:space="preserve">我市森林草原防灭火指挥体系由市、县两级森林草原防灭火指挥机构组成。 </w:t>
      </w:r>
    </w:p>
    <w:p>
      <w:pPr>
        <w:spacing w:line="560" w:lineRule="exact"/>
        <w:ind w:firstLine="640" w:firstLineChars="200"/>
        <w:rPr>
          <w:rFonts w:eastAsia="楷体_GB2312"/>
          <w:sz w:val="32"/>
          <w:szCs w:val="32"/>
        </w:rPr>
      </w:pPr>
      <w:r>
        <w:rPr>
          <w:rFonts w:eastAsia="楷体_GB2312"/>
          <w:sz w:val="32"/>
          <w:szCs w:val="32"/>
        </w:rPr>
        <w:t>2.1市森林草原防灭火指挥机构及职责</w:t>
      </w:r>
    </w:p>
    <w:p>
      <w:pPr>
        <w:spacing w:line="560" w:lineRule="exact"/>
        <w:ind w:firstLine="640" w:firstLineChars="200"/>
        <w:rPr>
          <w:rFonts w:eastAsia="仿宋_GB2312"/>
          <w:sz w:val="32"/>
          <w:szCs w:val="32"/>
        </w:rPr>
      </w:pPr>
      <w:r>
        <w:rPr>
          <w:rFonts w:eastAsia="仿宋_GB2312"/>
          <w:sz w:val="32"/>
          <w:szCs w:val="32"/>
        </w:rPr>
        <w:t>忻州市森林草原防灭火指挥部（以下简称市森防指）负责组织、协调、指导、督促全市森林草原防灭火工作。</w:t>
      </w:r>
    </w:p>
    <w:p>
      <w:pPr>
        <w:spacing w:line="560" w:lineRule="exact"/>
        <w:ind w:firstLine="640" w:firstLineChars="200"/>
        <w:rPr>
          <w:rFonts w:eastAsia="仿宋_GB2312"/>
          <w:sz w:val="32"/>
          <w:szCs w:val="32"/>
        </w:rPr>
      </w:pPr>
      <w:r>
        <w:rPr>
          <w:rFonts w:eastAsia="仿宋_GB2312"/>
          <w:sz w:val="32"/>
          <w:szCs w:val="32"/>
        </w:rPr>
        <w:t>指挥长：市政府分管应急管理工作和分管规划和自然资源工作的副市长。</w:t>
      </w:r>
    </w:p>
    <w:p>
      <w:pPr>
        <w:spacing w:line="560" w:lineRule="exact"/>
        <w:ind w:firstLine="640" w:firstLineChars="200"/>
        <w:rPr>
          <w:rFonts w:eastAsia="仿宋_GB2312"/>
          <w:sz w:val="32"/>
          <w:szCs w:val="32"/>
        </w:rPr>
      </w:pPr>
      <w:r>
        <w:rPr>
          <w:rFonts w:eastAsia="仿宋_GB2312"/>
          <w:sz w:val="32"/>
          <w:szCs w:val="32"/>
        </w:rPr>
        <w:t>副指挥长：市政府协管应急管理工作和协管规划和自然资源工作的副秘书长，市应急管理局、市规划和自然资源局、市气象局、市能源局主要负责人，市公安局分管副局长、忻州军分区战备建设处处长、武警忻州支队支队长、市消防救援支队支队长。</w:t>
      </w:r>
    </w:p>
    <w:p>
      <w:pPr>
        <w:spacing w:line="560" w:lineRule="exact"/>
        <w:ind w:firstLine="640" w:firstLineChars="200"/>
        <w:rPr>
          <w:rFonts w:eastAsia="仿宋_GB2312"/>
          <w:sz w:val="32"/>
          <w:szCs w:val="32"/>
        </w:rPr>
      </w:pPr>
      <w:r>
        <w:rPr>
          <w:rFonts w:eastAsia="仿宋_GB2312"/>
          <w:sz w:val="32"/>
          <w:szCs w:val="32"/>
        </w:rPr>
        <w:t>成员单位：市应急管理局、市规划和自然资源局、市公安局、市委宣传部、市委网信办、市发改委、市教育局、市科技局、市工信局、市民政局、市司法局、市财政局、市交通局、市水利局、市农业农村局、市文旅局、市卫健委、市能源局、市气象局、忻州军分区、武警忻州支队、市消防救援支队、五台山机场、大秦铁路公司原平车务段、国网忻州供电公司、联通忻州分公司、移动忻州分公司、电信忻州分公司。</w:t>
      </w:r>
    </w:p>
    <w:p>
      <w:pPr>
        <w:spacing w:line="560" w:lineRule="exact"/>
        <w:ind w:firstLine="640" w:firstLineChars="200"/>
        <w:rPr>
          <w:rFonts w:eastAsia="仿宋_GB2312"/>
          <w:sz w:val="32"/>
          <w:szCs w:val="32"/>
        </w:rPr>
      </w:pPr>
      <w:r>
        <w:rPr>
          <w:rFonts w:eastAsia="仿宋_GB2312"/>
          <w:sz w:val="32"/>
          <w:szCs w:val="32"/>
        </w:rPr>
        <w:t>市森防指办公室（以下简称市森防办）设在市应急管理局，承担指挥部的日常工作。办公室主任由市应急管理局、市规划和自然资源局主要负责人兼任。市森防办发挥牵头抓总作用，强化部门联动，做到高效协同，增强工作合力。必要时，市规划和自然资源局可以按程序提请以市森防指或市森防办名义部署相关防火工作。指挥机构组成及职责见附件2。</w:t>
      </w:r>
    </w:p>
    <w:p>
      <w:pPr>
        <w:spacing w:line="560" w:lineRule="exact"/>
        <w:ind w:firstLine="640" w:firstLineChars="200"/>
        <w:rPr>
          <w:rFonts w:eastAsia="仿宋_GB2312"/>
          <w:sz w:val="32"/>
          <w:szCs w:val="32"/>
        </w:rPr>
      </w:pPr>
      <w:r>
        <w:rPr>
          <w:rFonts w:eastAsia="仿宋_GB2312"/>
          <w:sz w:val="32"/>
          <w:szCs w:val="32"/>
        </w:rPr>
        <w:t>县级森林草原防灭火指挥机构负责组织、协调、指导和督促本行政区域森林草原防灭火工作。</w:t>
      </w:r>
    </w:p>
    <w:p>
      <w:pPr>
        <w:spacing w:line="560" w:lineRule="exact"/>
        <w:ind w:firstLine="640" w:firstLineChars="200"/>
        <w:rPr>
          <w:rFonts w:eastAsia="楷体_GB2312"/>
          <w:sz w:val="32"/>
          <w:szCs w:val="32"/>
        </w:rPr>
      </w:pPr>
      <w:r>
        <w:rPr>
          <w:rFonts w:eastAsia="楷体_GB2312"/>
          <w:sz w:val="32"/>
          <w:szCs w:val="32"/>
        </w:rPr>
        <w:t>2.2火灾前线指挥部组成及职责</w:t>
      </w:r>
    </w:p>
    <w:p>
      <w:pPr>
        <w:spacing w:line="560" w:lineRule="exact"/>
        <w:ind w:firstLine="640" w:firstLineChars="200"/>
        <w:rPr>
          <w:rFonts w:eastAsia="仿宋_GB2312"/>
          <w:sz w:val="32"/>
          <w:szCs w:val="32"/>
        </w:rPr>
      </w:pPr>
      <w:r>
        <w:rPr>
          <w:rFonts w:eastAsia="仿宋_GB2312"/>
          <w:sz w:val="32"/>
          <w:szCs w:val="32"/>
        </w:rPr>
        <w:t>发生森林草原火灾后，根据需要成立市森林草原火灾前线指挥部（以下简称市前指）。</w:t>
      </w:r>
    </w:p>
    <w:p>
      <w:pPr>
        <w:spacing w:line="560" w:lineRule="exact"/>
        <w:ind w:firstLine="640" w:firstLineChars="200"/>
        <w:rPr>
          <w:rFonts w:eastAsia="仿宋_GB2312"/>
          <w:sz w:val="32"/>
          <w:szCs w:val="32"/>
        </w:rPr>
      </w:pPr>
      <w:r>
        <w:rPr>
          <w:rFonts w:eastAsia="仿宋_GB2312"/>
          <w:sz w:val="32"/>
          <w:szCs w:val="32"/>
        </w:rPr>
        <w:t>指挥长：市政府分管应急管理工作和分管规划和自然资源工作的副市长。</w:t>
      </w:r>
    </w:p>
    <w:p>
      <w:pPr>
        <w:spacing w:line="560" w:lineRule="exact"/>
        <w:ind w:firstLine="640" w:firstLineChars="200"/>
        <w:rPr>
          <w:rFonts w:eastAsia="仿宋_GB2312"/>
          <w:sz w:val="32"/>
          <w:szCs w:val="32"/>
        </w:rPr>
      </w:pPr>
      <w:r>
        <w:rPr>
          <w:rFonts w:eastAsia="仿宋_GB2312"/>
          <w:sz w:val="32"/>
          <w:szCs w:val="32"/>
        </w:rPr>
        <w:t>副指挥长：市政府协管应急管理工作和协管规划和自然资源工作的副秘书长，市应急管理局、市规划和自然资源局、市气象局、市能源局主要负责人，市公安局分管副局长、忻州军分区战备建设处处长、武警忻州支队支队长、市消防救援支队支队长，事发地所在县县长。</w:t>
      </w:r>
    </w:p>
    <w:p>
      <w:pPr>
        <w:spacing w:line="560" w:lineRule="exact"/>
        <w:ind w:firstLine="640" w:firstLineChars="200"/>
        <w:rPr>
          <w:rFonts w:eastAsia="仿宋_GB2312"/>
          <w:sz w:val="32"/>
          <w:szCs w:val="32"/>
        </w:rPr>
      </w:pPr>
      <w:r>
        <w:rPr>
          <w:rFonts w:eastAsia="仿宋_GB2312"/>
          <w:sz w:val="32"/>
          <w:szCs w:val="32"/>
        </w:rPr>
        <w:t>市前指下设综合协调、抢险扑救、专家技术、航空救援、气象服务、通信保障、人员安置、生活保障、社会稳定、宣传报道、医疗救治、火案侦破等12个工作组。根据火场情况，指挥长可调整各组的设立、组成单位及职责。工作组组成及职责见附件3。</w:t>
      </w:r>
    </w:p>
    <w:p>
      <w:pPr>
        <w:spacing w:line="560" w:lineRule="exact"/>
        <w:ind w:firstLine="640" w:firstLineChars="200"/>
        <w:rPr>
          <w:rFonts w:eastAsia="楷体_GB2312"/>
          <w:sz w:val="32"/>
          <w:szCs w:val="32"/>
        </w:rPr>
      </w:pPr>
      <w:r>
        <w:rPr>
          <w:rFonts w:eastAsia="楷体_GB2312"/>
          <w:sz w:val="32"/>
          <w:szCs w:val="32"/>
        </w:rPr>
        <w:t>2.3扑救指挥</w:t>
      </w:r>
    </w:p>
    <w:p>
      <w:pPr>
        <w:spacing w:line="560" w:lineRule="exact"/>
        <w:ind w:firstLine="640" w:firstLineChars="200"/>
        <w:rPr>
          <w:rFonts w:eastAsia="仿宋_GB2312"/>
          <w:sz w:val="32"/>
          <w:szCs w:val="32"/>
        </w:rPr>
      </w:pPr>
      <w:r>
        <w:rPr>
          <w:rFonts w:eastAsia="仿宋_GB2312"/>
          <w:sz w:val="32"/>
          <w:szCs w:val="32"/>
        </w:rPr>
        <w:t>市、县森防指根据需要，在森林草原火灾发生后现场成立前指，规范现场指挥机制，由相应政府领导担任指挥长，合理配置工作组，重视发挥专家作用；有国家综合性消防救援队伍参与灭火的，最高指挥员进入前指，参与决策和现场组织指挥，发挥专业作用。前指统一指挥森林草原火灾扑救工作，按照行政指挥与专业指挥相结合的原则，履行应急救援属地责任，组织有关部门，调动救援力量，落实各项部署、指令和工作措施。</w:t>
      </w:r>
    </w:p>
    <w:p>
      <w:pPr>
        <w:spacing w:line="560" w:lineRule="exact"/>
        <w:ind w:firstLine="640" w:firstLineChars="200"/>
        <w:rPr>
          <w:rFonts w:eastAsia="仿宋_GB2312"/>
          <w:sz w:val="32"/>
          <w:szCs w:val="32"/>
        </w:rPr>
      </w:pPr>
      <w:r>
        <w:rPr>
          <w:rFonts w:eastAsia="仿宋_GB2312"/>
          <w:sz w:val="32"/>
          <w:szCs w:val="32"/>
        </w:rPr>
        <w:t>预判为一般、较大森林草原火灾，以县级为主指挥处置，市级森防指视情派出工作组指导火灾扑救工作；预判可能发生重大森林草原火灾，原则上以市级为主指挥处置。必要时，应及时提高响应级别。</w:t>
      </w:r>
    </w:p>
    <w:p>
      <w:pPr>
        <w:spacing w:line="560" w:lineRule="exact"/>
        <w:ind w:firstLine="640" w:firstLineChars="200"/>
        <w:rPr>
          <w:rFonts w:eastAsia="仿宋_GB2312"/>
          <w:sz w:val="32"/>
          <w:szCs w:val="32"/>
        </w:rPr>
      </w:pPr>
      <w:r>
        <w:rPr>
          <w:rFonts w:eastAsia="仿宋_GB2312"/>
          <w:sz w:val="32"/>
          <w:szCs w:val="32"/>
        </w:rPr>
        <w:t>森林草原火灾跨行政区域的，由有关行政区域共同的上一级森防指负责，或者由有关行政区域的上一级森防指共同负责应对。跨设区市界的森林草原火灾，由相应市级森防指分别指挥，省森防指予以协调。跨省界的森林草原火灾，在国家森防指的协调指导下，预判为一般、较大森林草原火灾，分别由县级、市级森防指指挥，省森防指协调、指导；预判为重大、特别重大森林草原火灾，由省森防指指挥。</w:t>
      </w:r>
    </w:p>
    <w:p>
      <w:pPr>
        <w:spacing w:line="560" w:lineRule="exact"/>
        <w:ind w:firstLine="640" w:firstLineChars="200"/>
        <w:rPr>
          <w:rFonts w:eastAsia="仿宋_GB2312"/>
          <w:sz w:val="32"/>
          <w:szCs w:val="32"/>
        </w:rPr>
      </w:pPr>
      <w:r>
        <w:rPr>
          <w:rFonts w:eastAsia="仿宋_GB2312"/>
          <w:sz w:val="32"/>
          <w:szCs w:val="32"/>
        </w:rPr>
        <w:t>国家综合性消防救援队伍内部实施垂直指挥。军队执行森林草原火灾扑救任务，依照军队有关规定执行。</w:t>
      </w:r>
    </w:p>
    <w:p>
      <w:pPr>
        <w:spacing w:line="560" w:lineRule="exact"/>
        <w:ind w:firstLine="640" w:firstLineChars="200"/>
        <w:rPr>
          <w:rFonts w:eastAsia="黑体"/>
          <w:sz w:val="32"/>
          <w:szCs w:val="32"/>
        </w:rPr>
      </w:pPr>
      <w:r>
        <w:rPr>
          <w:rFonts w:eastAsia="黑体"/>
          <w:sz w:val="32"/>
          <w:szCs w:val="32"/>
        </w:rPr>
        <w:t>3　处置力量</w:t>
      </w:r>
    </w:p>
    <w:p>
      <w:pPr>
        <w:spacing w:line="560" w:lineRule="exact"/>
        <w:ind w:firstLine="640" w:firstLineChars="200"/>
        <w:rPr>
          <w:rFonts w:eastAsia="楷体_GB2312"/>
          <w:sz w:val="32"/>
          <w:szCs w:val="32"/>
        </w:rPr>
      </w:pPr>
      <w:r>
        <w:rPr>
          <w:rFonts w:eastAsia="楷体_GB2312"/>
          <w:sz w:val="32"/>
          <w:szCs w:val="32"/>
        </w:rPr>
        <w:t>3.1力量编成</w:t>
      </w:r>
    </w:p>
    <w:p>
      <w:pPr>
        <w:spacing w:line="560" w:lineRule="exact"/>
        <w:ind w:firstLine="640" w:firstLineChars="200"/>
        <w:rPr>
          <w:rFonts w:eastAsia="仿宋_GB2312"/>
          <w:sz w:val="32"/>
          <w:szCs w:val="32"/>
        </w:rPr>
      </w:pPr>
      <w:r>
        <w:rPr>
          <w:rFonts w:eastAsia="仿宋_GB2312"/>
          <w:sz w:val="32"/>
          <w:szCs w:val="32"/>
        </w:rPr>
        <w:t>扑救森林草原火灾以省市县专业防扑火队伍、国家综合性消防救援队伍、应急航空救援力量为主，半专业防扑火队伍、解放军和武警部队等支援力量为辅，受过专业技能培训的民兵和社会救援力量为补充。必要时可动员当地企业职工、机关干部及群众等力量协助做好扑救的辅助性工作。</w:t>
      </w:r>
    </w:p>
    <w:p>
      <w:pPr>
        <w:spacing w:line="560" w:lineRule="exact"/>
        <w:ind w:firstLine="640" w:firstLineChars="200"/>
        <w:rPr>
          <w:rFonts w:eastAsia="楷体_GB2312"/>
          <w:sz w:val="32"/>
          <w:szCs w:val="32"/>
        </w:rPr>
      </w:pPr>
      <w:r>
        <w:rPr>
          <w:rFonts w:eastAsia="楷体_GB2312"/>
          <w:sz w:val="32"/>
          <w:szCs w:val="32"/>
        </w:rPr>
        <w:t>3.2力量调动</w:t>
      </w:r>
    </w:p>
    <w:p>
      <w:pPr>
        <w:spacing w:line="560" w:lineRule="exact"/>
        <w:ind w:firstLine="640" w:firstLineChars="200"/>
        <w:rPr>
          <w:rFonts w:eastAsia="仿宋_GB2312"/>
          <w:sz w:val="32"/>
          <w:szCs w:val="32"/>
        </w:rPr>
      </w:pPr>
      <w:r>
        <w:rPr>
          <w:rFonts w:eastAsia="仿宋_GB2312"/>
          <w:sz w:val="32"/>
          <w:szCs w:val="32"/>
        </w:rPr>
        <w:t>首先调动属地专业防扑火队伍，邻近专业防扑火队伍作为增援力量，立足调用最近、最快、最精干力量高效处置。</w:t>
      </w:r>
    </w:p>
    <w:p>
      <w:pPr>
        <w:spacing w:line="560" w:lineRule="exact"/>
        <w:ind w:firstLine="640" w:firstLineChars="200"/>
        <w:rPr>
          <w:rFonts w:eastAsia="仿宋_GB2312"/>
          <w:sz w:val="32"/>
          <w:szCs w:val="32"/>
        </w:rPr>
      </w:pPr>
      <w:r>
        <w:rPr>
          <w:rFonts w:eastAsia="仿宋_GB2312"/>
          <w:sz w:val="32"/>
          <w:szCs w:val="32"/>
        </w:rPr>
        <w:t>市内跨县调动专业防扑火队伍增援扑火时，由市森防办统筹协调，由调出县级森防指组织实施，调入县级森防指负责对接相关保障及补偿工作。</w:t>
      </w:r>
    </w:p>
    <w:p>
      <w:pPr>
        <w:spacing w:line="560" w:lineRule="exact"/>
        <w:ind w:firstLine="640" w:firstLineChars="200"/>
        <w:rPr>
          <w:rFonts w:eastAsia="仿宋_GB2312"/>
          <w:sz w:val="32"/>
          <w:szCs w:val="32"/>
        </w:rPr>
      </w:pPr>
      <w:r>
        <w:rPr>
          <w:rFonts w:eastAsia="仿宋_GB2312"/>
          <w:sz w:val="32"/>
          <w:szCs w:val="32"/>
        </w:rPr>
        <w:t>跨设区市调动专业防扑火队伍增援扑火时，由省森防办统筹协调，由调出市级森防指组织实施，调入市级森防指负责对接相关保障及补偿工作。</w:t>
      </w:r>
    </w:p>
    <w:p>
      <w:pPr>
        <w:spacing w:line="560" w:lineRule="exact"/>
        <w:ind w:firstLine="640" w:firstLineChars="200"/>
        <w:rPr>
          <w:rFonts w:eastAsia="仿宋_GB2312"/>
          <w:sz w:val="32"/>
          <w:szCs w:val="32"/>
        </w:rPr>
      </w:pPr>
      <w:r>
        <w:rPr>
          <w:rFonts w:eastAsia="仿宋_GB2312"/>
          <w:sz w:val="32"/>
          <w:szCs w:val="32"/>
        </w:rPr>
        <w:t>需要调动国家综合性消防救援队伍、应急航空救援力量支援扑火时，由市应急管理部门向省应急厅提出申请，按有关规定和权限逐级报批。</w:t>
      </w:r>
    </w:p>
    <w:p>
      <w:pPr>
        <w:spacing w:line="560" w:lineRule="exact"/>
        <w:ind w:firstLine="640" w:firstLineChars="200"/>
        <w:rPr>
          <w:rFonts w:eastAsia="仿宋_GB2312"/>
          <w:sz w:val="32"/>
          <w:szCs w:val="32"/>
        </w:rPr>
      </w:pPr>
      <w:r>
        <w:rPr>
          <w:rFonts w:eastAsia="仿宋_GB2312"/>
          <w:sz w:val="32"/>
          <w:szCs w:val="32"/>
        </w:rPr>
        <w:t>需要解放军和武警部队参与扑火时，按国家及军队有关规定执行。</w:t>
      </w:r>
    </w:p>
    <w:p>
      <w:pPr>
        <w:spacing w:line="560" w:lineRule="exact"/>
        <w:ind w:firstLine="640" w:firstLineChars="200"/>
        <w:rPr>
          <w:rFonts w:eastAsia="黑体"/>
          <w:sz w:val="32"/>
          <w:szCs w:val="32"/>
        </w:rPr>
      </w:pPr>
      <w:r>
        <w:rPr>
          <w:rFonts w:eastAsia="黑体"/>
          <w:sz w:val="32"/>
          <w:szCs w:val="32"/>
        </w:rPr>
        <w:t>4　监测预警和信息报告</w:t>
      </w:r>
    </w:p>
    <w:p>
      <w:pPr>
        <w:spacing w:line="560" w:lineRule="exact"/>
        <w:ind w:firstLine="640" w:firstLineChars="200"/>
        <w:rPr>
          <w:rFonts w:eastAsia="楷体_GB2312"/>
          <w:sz w:val="32"/>
          <w:szCs w:val="32"/>
        </w:rPr>
      </w:pPr>
      <w:r>
        <w:rPr>
          <w:rFonts w:eastAsia="楷体_GB2312"/>
          <w:sz w:val="32"/>
          <w:szCs w:val="32"/>
        </w:rPr>
        <w:t>4.1监测</w:t>
      </w:r>
    </w:p>
    <w:p>
      <w:pPr>
        <w:spacing w:line="560" w:lineRule="exact"/>
        <w:ind w:firstLine="640" w:firstLineChars="200"/>
        <w:rPr>
          <w:rFonts w:eastAsia="仿宋_GB2312"/>
          <w:sz w:val="32"/>
          <w:szCs w:val="32"/>
        </w:rPr>
      </w:pPr>
      <w:r>
        <w:rPr>
          <w:rFonts w:eastAsia="仿宋_GB2312"/>
          <w:sz w:val="32"/>
          <w:szCs w:val="32"/>
        </w:rPr>
        <w:t>市、县人民政府应急管理、林业和草原、气象等部门要充分利用卫星监测、空中巡护、视频监控、塔台</w:t>
      </w:r>
      <w:r>
        <w:rPr>
          <w:rFonts w:hint="eastAsia" w:asciiTheme="minorEastAsia" w:hAnsiTheme="minorEastAsia" w:eastAsiaTheme="minorEastAsia"/>
          <w:sz w:val="32"/>
          <w:szCs w:val="32"/>
        </w:rPr>
        <w:t>瞭</w:t>
      </w:r>
      <w:r>
        <w:rPr>
          <w:rFonts w:eastAsia="仿宋_GB2312"/>
          <w:sz w:val="32"/>
          <w:szCs w:val="32"/>
        </w:rPr>
        <w:t>望、地面巡查、舆情监测等手段，及时掌握火情动态。</w:t>
      </w:r>
    </w:p>
    <w:p>
      <w:pPr>
        <w:spacing w:line="560" w:lineRule="exact"/>
        <w:ind w:firstLine="640" w:firstLineChars="200"/>
        <w:rPr>
          <w:rFonts w:hint="eastAsia" w:ascii="仿宋_GB2312" w:eastAsia="仿宋_GB2312"/>
          <w:sz w:val="32"/>
          <w:szCs w:val="32"/>
        </w:rPr>
      </w:pPr>
      <w:r>
        <w:rPr>
          <w:rFonts w:eastAsia="楷体_GB2312"/>
          <w:sz w:val="32"/>
          <w:szCs w:val="32"/>
        </w:rPr>
        <w:t>4.2预警</w:t>
      </w:r>
    </w:p>
    <w:p>
      <w:pPr>
        <w:spacing w:line="560" w:lineRule="exact"/>
        <w:ind w:firstLine="640" w:firstLineChars="200"/>
        <w:rPr>
          <w:rFonts w:eastAsia="仿宋_GB2312"/>
          <w:sz w:val="32"/>
          <w:szCs w:val="32"/>
        </w:rPr>
      </w:pPr>
      <w:r>
        <w:rPr>
          <w:rFonts w:eastAsia="仿宋_GB2312"/>
          <w:sz w:val="32"/>
          <w:szCs w:val="32"/>
        </w:rPr>
        <w:t>4.2.1预警分级</w:t>
      </w:r>
    </w:p>
    <w:p>
      <w:pPr>
        <w:spacing w:line="560" w:lineRule="exact"/>
        <w:ind w:firstLine="640" w:firstLineChars="200"/>
        <w:rPr>
          <w:rFonts w:eastAsia="仿宋_GB2312"/>
          <w:sz w:val="32"/>
          <w:szCs w:val="32"/>
        </w:rPr>
      </w:pPr>
      <w:r>
        <w:rPr>
          <w:rFonts w:eastAsia="仿宋_GB2312"/>
          <w:sz w:val="32"/>
          <w:szCs w:val="32"/>
        </w:rPr>
        <w:t>根据森林草原火险指标、火行为特征和可能造成的危害程度，将森林草原火险预警级别划分为4个等级，由高到低依次用红色、橙色、黄色和蓝色表示，具体分级标准按照有关规定执行。</w:t>
      </w:r>
    </w:p>
    <w:p>
      <w:pPr>
        <w:spacing w:line="560" w:lineRule="exact"/>
        <w:ind w:firstLine="640" w:firstLineChars="200"/>
        <w:rPr>
          <w:rFonts w:eastAsia="仿宋_GB2312"/>
          <w:sz w:val="32"/>
          <w:szCs w:val="32"/>
        </w:rPr>
      </w:pPr>
      <w:r>
        <w:rPr>
          <w:rFonts w:eastAsia="仿宋_GB2312"/>
          <w:sz w:val="32"/>
          <w:szCs w:val="32"/>
        </w:rPr>
        <w:t>4.2.2预警发布</w:t>
      </w:r>
    </w:p>
    <w:p>
      <w:pPr>
        <w:spacing w:line="560" w:lineRule="exact"/>
        <w:ind w:firstLine="640" w:firstLineChars="200"/>
        <w:rPr>
          <w:rFonts w:eastAsia="仿宋_GB2312"/>
          <w:sz w:val="32"/>
          <w:szCs w:val="32"/>
        </w:rPr>
      </w:pPr>
      <w:r>
        <w:rPr>
          <w:rFonts w:eastAsia="仿宋_GB2312"/>
          <w:sz w:val="32"/>
          <w:szCs w:val="32"/>
        </w:rPr>
        <w:t>市、县森防办组织应急管理、林业和草原、公安、气象等部门建立会商机制，联合制作森林草原火险预警信息，并通过预警信息发布平台和广播、电视、报纸、互联网、手机短信等方式，及时向涉险区域相关部门和社会公众发布。县级森防指有关成员单位对老、幼、病、残、孕等特殊人群及学校、养老院、文物古建筑、军事目标等重要保护单位以及油气管道等重大危险源单位和警报盲区，要采取有针对性的通知方式通知到人（单位）。</w:t>
      </w:r>
    </w:p>
    <w:p>
      <w:pPr>
        <w:spacing w:line="560" w:lineRule="exact"/>
        <w:ind w:firstLine="640" w:firstLineChars="200"/>
        <w:rPr>
          <w:rFonts w:eastAsia="仿宋_GB2312"/>
          <w:sz w:val="32"/>
          <w:szCs w:val="32"/>
        </w:rPr>
      </w:pPr>
      <w:r>
        <w:rPr>
          <w:rFonts w:eastAsia="仿宋_GB2312"/>
          <w:sz w:val="32"/>
          <w:szCs w:val="32"/>
        </w:rPr>
        <w:t>4.2.3预警响应</w:t>
      </w:r>
    </w:p>
    <w:p>
      <w:pPr>
        <w:spacing w:line="560" w:lineRule="exact"/>
        <w:ind w:firstLine="640" w:firstLineChars="200"/>
        <w:rPr>
          <w:rFonts w:eastAsia="仿宋_GB2312"/>
          <w:sz w:val="32"/>
          <w:szCs w:val="32"/>
        </w:rPr>
      </w:pPr>
      <w:r>
        <w:rPr>
          <w:rFonts w:eastAsia="仿宋_GB2312"/>
          <w:sz w:val="32"/>
          <w:szCs w:val="32"/>
        </w:rPr>
        <w:t>当发布蓝色、黄色预警信息后，预警地区县级以上政府及其有关部门要密切关注天气情况和森林草原火险预警变化，加强火源管理，做好物资调拨准备；各视频监控点、</w:t>
      </w:r>
      <w:r>
        <w:rPr>
          <w:rFonts w:asciiTheme="minorEastAsia" w:hAnsiTheme="minorEastAsia" w:eastAsiaTheme="minorEastAsia"/>
          <w:sz w:val="32"/>
          <w:szCs w:val="32"/>
        </w:rPr>
        <w:t>瞭</w:t>
      </w:r>
      <w:r>
        <w:rPr>
          <w:rFonts w:eastAsia="仿宋_GB2312"/>
          <w:sz w:val="32"/>
          <w:szCs w:val="32"/>
        </w:rPr>
        <w:t>望台、检查站和护林员要加强森林草原防火巡护和</w:t>
      </w:r>
      <w:r>
        <w:rPr>
          <w:rFonts w:hint="eastAsia" w:asciiTheme="minorEastAsia" w:hAnsiTheme="minorEastAsia" w:eastAsiaTheme="minorEastAsia"/>
          <w:sz w:val="32"/>
          <w:szCs w:val="32"/>
        </w:rPr>
        <w:t>瞭</w:t>
      </w:r>
      <w:r>
        <w:rPr>
          <w:rFonts w:eastAsia="仿宋_GB2312"/>
          <w:sz w:val="32"/>
          <w:szCs w:val="32"/>
        </w:rPr>
        <w:t>望监测，做好火险预警响应和森林草原防灭火宣传工作；专业、半专业防扑火队伍视情靠前驻防进入待命状态，做好森林草原火灾扑救有关准备。</w:t>
      </w:r>
    </w:p>
    <w:p>
      <w:pPr>
        <w:spacing w:line="560" w:lineRule="exact"/>
        <w:ind w:firstLine="640" w:firstLineChars="200"/>
        <w:rPr>
          <w:rFonts w:eastAsia="仿宋_GB2312"/>
          <w:sz w:val="32"/>
          <w:szCs w:val="32"/>
        </w:rPr>
      </w:pPr>
      <w:r>
        <w:rPr>
          <w:rFonts w:eastAsia="仿宋_GB2312"/>
          <w:sz w:val="32"/>
          <w:szCs w:val="32"/>
        </w:rPr>
        <w:t>当发布橙色、红色预警信息后，预警地区县级以上政府及其有关部门在蓝色、黄色预警响应措施的基础上，主要负责人要亲自带队检查督导重点区域，市、县森防办及有关部门要按照职责分工进一步加强野外火源管理，开展森林草原防火检查，增加预警信息播报频次，做好物资调拨准备；市、县专业防扑火队伍进入待命状态，驻忻国家消防救援局山西机动队伍视情进行调整部署、靠前驻防进入临战状态；接到预警信息的当地政府适时发布禁火令；适时派出检查组，对红色预警地区的森林草原防灭火工作进行蹲点督导检查；加大航空巡护密度；市、县森防指有关成员单位负责督促落实管控措施，做好赴火场的有关准备。市、县森防指视情对预警地区森林草原防灭火工作进行督促和指导。</w:t>
      </w:r>
    </w:p>
    <w:p>
      <w:pPr>
        <w:spacing w:line="560" w:lineRule="exact"/>
        <w:ind w:firstLine="640" w:firstLineChars="200"/>
        <w:rPr>
          <w:rFonts w:eastAsia="楷体_GB2312"/>
          <w:sz w:val="32"/>
          <w:szCs w:val="32"/>
        </w:rPr>
      </w:pPr>
      <w:r>
        <w:rPr>
          <w:rFonts w:eastAsia="楷体_GB2312"/>
          <w:sz w:val="32"/>
          <w:szCs w:val="32"/>
        </w:rPr>
        <w:t>4.3信息报告</w:t>
      </w:r>
    </w:p>
    <w:p>
      <w:pPr>
        <w:spacing w:line="560" w:lineRule="exact"/>
        <w:ind w:firstLine="640" w:firstLineChars="200"/>
        <w:rPr>
          <w:rFonts w:eastAsia="仿宋_GB2312"/>
          <w:sz w:val="32"/>
          <w:szCs w:val="32"/>
        </w:rPr>
      </w:pPr>
      <w:r>
        <w:rPr>
          <w:rFonts w:eastAsia="仿宋_GB2312"/>
          <w:sz w:val="32"/>
          <w:szCs w:val="32"/>
        </w:rPr>
        <w:t>市、县林业和草原部门接到森林草原热点信息后，要迅速组织核查并将核查结果报同级森防办。经核查确为森林草原火灾的，及时按规定的时限和程序上报。对以下森林草原火灾信息，市、县森防办要立即报告省森防办。</w:t>
      </w:r>
    </w:p>
    <w:p>
      <w:pPr>
        <w:spacing w:line="560" w:lineRule="exact"/>
        <w:ind w:firstLine="640" w:firstLineChars="200"/>
        <w:rPr>
          <w:rFonts w:eastAsia="仿宋_GB2312"/>
          <w:sz w:val="32"/>
          <w:szCs w:val="32"/>
        </w:rPr>
      </w:pPr>
      <w:r>
        <w:rPr>
          <w:rFonts w:eastAsia="仿宋_GB2312"/>
          <w:sz w:val="32"/>
          <w:szCs w:val="32"/>
        </w:rPr>
        <w:t>（1）造成人员伤亡、发生较大及以上森林草原火灾；</w:t>
      </w:r>
    </w:p>
    <w:p>
      <w:pPr>
        <w:spacing w:line="560" w:lineRule="exact"/>
        <w:ind w:firstLine="640" w:firstLineChars="200"/>
        <w:rPr>
          <w:rFonts w:eastAsia="仿宋_GB2312"/>
          <w:sz w:val="32"/>
          <w:szCs w:val="32"/>
        </w:rPr>
      </w:pPr>
      <w:r>
        <w:rPr>
          <w:rFonts w:eastAsia="仿宋_GB2312"/>
          <w:sz w:val="32"/>
          <w:szCs w:val="32"/>
        </w:rPr>
        <w:t>（2）威胁居民区和重要目标的森林草原火灾；</w:t>
      </w:r>
    </w:p>
    <w:p>
      <w:pPr>
        <w:spacing w:line="560" w:lineRule="exact"/>
        <w:ind w:firstLine="640" w:firstLineChars="200"/>
        <w:rPr>
          <w:rFonts w:eastAsia="仿宋_GB2312"/>
          <w:sz w:val="32"/>
          <w:szCs w:val="32"/>
        </w:rPr>
      </w:pPr>
      <w:r>
        <w:rPr>
          <w:rFonts w:eastAsia="仿宋_GB2312"/>
          <w:sz w:val="32"/>
          <w:szCs w:val="32"/>
        </w:rPr>
        <w:t>（3）发生距离我市省界、市界5公里以内森林火灾或10公里以内草原火灾且对我市森林草原资源构成一定威胁的火灾；发生在我市省界、市界且预判可能对相邻市（含邻省的市）森林草原资源构成一定威胁的火灾；</w:t>
      </w:r>
      <w:r>
        <w:rPr>
          <w:rStyle w:val="115"/>
          <w:rFonts w:hint="default" w:ascii="Times New Roman" w:hAnsi="Times New Roman" w:cs="Times New Roman"/>
        </w:rPr>
        <w:br w:type="textWrapping"/>
      </w:r>
      <w:r>
        <w:rPr>
          <w:rStyle w:val="115"/>
          <w:rFonts w:hint="default" w:ascii="Times New Roman" w:hAnsi="Times New Roman" w:cs="Times New Roman"/>
        </w:rPr>
        <w:t xml:space="preserve">      </w:t>
      </w:r>
      <w:r>
        <w:rPr>
          <w:rFonts w:eastAsia="仿宋_GB2312"/>
          <w:sz w:val="32"/>
          <w:szCs w:val="32"/>
        </w:rPr>
        <w:t>（4）经研判需要报告的其他森林草原火灾。</w:t>
      </w:r>
    </w:p>
    <w:p>
      <w:pPr>
        <w:spacing w:line="560" w:lineRule="exact"/>
        <w:ind w:firstLine="640" w:firstLineChars="200"/>
        <w:rPr>
          <w:rFonts w:eastAsia="黑体"/>
          <w:sz w:val="32"/>
          <w:szCs w:val="32"/>
        </w:rPr>
      </w:pPr>
      <w:r>
        <w:rPr>
          <w:rFonts w:eastAsia="黑体"/>
          <w:sz w:val="32"/>
          <w:szCs w:val="32"/>
        </w:rPr>
        <w:t>5</w:t>
      </w:r>
      <w:r>
        <w:rPr>
          <w:rFonts w:hint="eastAsia" w:eastAsia="黑体"/>
          <w:sz w:val="32"/>
          <w:szCs w:val="32"/>
        </w:rPr>
        <w:t xml:space="preserve">  </w:t>
      </w:r>
      <w:r>
        <w:rPr>
          <w:rFonts w:eastAsia="黑体"/>
          <w:sz w:val="32"/>
          <w:szCs w:val="32"/>
        </w:rPr>
        <w:t>应急响应</w:t>
      </w:r>
    </w:p>
    <w:p>
      <w:pPr>
        <w:spacing w:line="560" w:lineRule="exact"/>
        <w:ind w:firstLine="640" w:firstLineChars="200"/>
        <w:rPr>
          <w:rFonts w:eastAsia="楷体_GB2312"/>
          <w:sz w:val="32"/>
          <w:szCs w:val="32"/>
        </w:rPr>
      </w:pPr>
      <w:r>
        <w:rPr>
          <w:rFonts w:eastAsia="楷体_GB2312"/>
          <w:sz w:val="32"/>
          <w:szCs w:val="32"/>
        </w:rPr>
        <w:t>5.1分级响应</w:t>
      </w:r>
    </w:p>
    <w:p>
      <w:pPr>
        <w:spacing w:line="560" w:lineRule="exact"/>
        <w:ind w:firstLine="640" w:firstLineChars="200"/>
        <w:rPr>
          <w:rFonts w:eastAsia="仿宋_GB2312"/>
          <w:sz w:val="32"/>
          <w:szCs w:val="32"/>
        </w:rPr>
      </w:pPr>
      <w:r>
        <w:rPr>
          <w:rFonts w:eastAsia="仿宋_GB2312"/>
          <w:sz w:val="32"/>
          <w:szCs w:val="32"/>
        </w:rPr>
        <w:t>根据森林草原火灾发展态势，按照分级响应的原则，及时调整组织指挥机构和扑救力量。必要时，应及时提高响应级别。</w:t>
      </w:r>
    </w:p>
    <w:p>
      <w:pPr>
        <w:spacing w:line="560" w:lineRule="exact"/>
        <w:ind w:firstLine="640" w:firstLineChars="200"/>
        <w:rPr>
          <w:rFonts w:eastAsia="楷体_GB2312"/>
          <w:sz w:val="32"/>
          <w:szCs w:val="32"/>
        </w:rPr>
      </w:pPr>
      <w:r>
        <w:rPr>
          <w:rFonts w:eastAsia="楷体_GB2312"/>
          <w:sz w:val="32"/>
          <w:szCs w:val="32"/>
        </w:rPr>
        <w:t>5.2响应措施</w:t>
      </w:r>
    </w:p>
    <w:p>
      <w:pPr>
        <w:spacing w:line="560" w:lineRule="exact"/>
        <w:ind w:firstLine="640" w:firstLineChars="200"/>
        <w:rPr>
          <w:rFonts w:eastAsia="仿宋_GB2312"/>
          <w:sz w:val="32"/>
          <w:szCs w:val="32"/>
        </w:rPr>
      </w:pPr>
      <w:r>
        <w:rPr>
          <w:rFonts w:eastAsia="仿宋_GB2312"/>
          <w:sz w:val="32"/>
          <w:szCs w:val="32"/>
        </w:rPr>
        <w:t>森林草原火灾发生后，要首先研判气象、地形、可燃物、周边环境等因素以及是否威胁人员安全和重要目标，科学安全组织施救。</w:t>
      </w:r>
    </w:p>
    <w:p>
      <w:pPr>
        <w:spacing w:line="560" w:lineRule="exact"/>
        <w:ind w:firstLine="640" w:firstLineChars="200"/>
        <w:rPr>
          <w:rFonts w:eastAsia="仿宋_GB2312"/>
          <w:sz w:val="32"/>
          <w:szCs w:val="32"/>
        </w:rPr>
      </w:pPr>
      <w:r>
        <w:rPr>
          <w:rFonts w:eastAsia="仿宋_GB2312"/>
          <w:sz w:val="32"/>
          <w:szCs w:val="32"/>
        </w:rPr>
        <w:t>5.2.1扑救火灾</w:t>
      </w:r>
    </w:p>
    <w:p>
      <w:pPr>
        <w:spacing w:line="560" w:lineRule="exact"/>
        <w:ind w:firstLine="640" w:firstLineChars="200"/>
        <w:rPr>
          <w:rFonts w:eastAsia="仿宋_GB2312"/>
          <w:sz w:val="32"/>
          <w:szCs w:val="32"/>
        </w:rPr>
      </w:pPr>
      <w:r>
        <w:rPr>
          <w:rFonts w:eastAsia="仿宋_GB2312"/>
          <w:sz w:val="32"/>
          <w:szCs w:val="32"/>
        </w:rPr>
        <w:t>立即就地就近组织专业防扑火队伍、国家综合性消防救援队伍、应急航空救援等力量参与扑救，力争将火灾扑灭在初起阶段。</w:t>
      </w:r>
    </w:p>
    <w:p>
      <w:pPr>
        <w:spacing w:line="560" w:lineRule="exact"/>
        <w:ind w:firstLine="640" w:firstLineChars="200"/>
        <w:rPr>
          <w:rFonts w:eastAsia="仿宋_GB2312"/>
          <w:sz w:val="32"/>
          <w:szCs w:val="32"/>
        </w:rPr>
      </w:pPr>
      <w:r>
        <w:rPr>
          <w:rFonts w:eastAsia="仿宋_GB2312"/>
          <w:sz w:val="32"/>
          <w:szCs w:val="32"/>
        </w:rPr>
        <w:t>各扑火力量在前指的统一调度指挥下，明确任务分工，落实扑救责任，科学组织扑救，在确保扑火人员安全情况下，迅速有序开展扑救工作，严防各类次生灾害发生。现场指挥员要认真分析地理环境、气象条件和火场态势，在扑火队伍行进、宿营地选择和扑火作业时，加强火场管理，保持通信畅通，设置火情观察哨，提前预设紧急避险措施，时刻注意观察天气和火势的变化，及时预警，确保扑火人员安全。</w:t>
      </w:r>
    </w:p>
    <w:p>
      <w:pPr>
        <w:spacing w:line="560" w:lineRule="exact"/>
        <w:ind w:firstLine="640" w:firstLineChars="200"/>
        <w:rPr>
          <w:rFonts w:eastAsia="仿宋_GB2312"/>
          <w:sz w:val="32"/>
          <w:szCs w:val="32"/>
        </w:rPr>
      </w:pPr>
      <w:r>
        <w:rPr>
          <w:rFonts w:eastAsia="仿宋_GB2312"/>
          <w:sz w:val="32"/>
          <w:szCs w:val="32"/>
        </w:rPr>
        <w:t>5.2.2转移安置人员</w:t>
      </w:r>
    </w:p>
    <w:p>
      <w:pPr>
        <w:spacing w:line="560" w:lineRule="exact"/>
        <w:ind w:firstLine="640" w:firstLineChars="200"/>
        <w:rPr>
          <w:rFonts w:eastAsia="仿宋_GB2312"/>
          <w:sz w:val="32"/>
          <w:szCs w:val="32"/>
        </w:rPr>
      </w:pPr>
      <w:r>
        <w:rPr>
          <w:rFonts w:eastAsia="仿宋_GB2312"/>
          <w:sz w:val="32"/>
          <w:szCs w:val="32"/>
        </w:rPr>
        <w:t>当村庄、企业、学校等人员密集区可能受到森林草原火灾威胁时，按照紧急疏散方案，有组织、有秩序地及时疏散居民和受威胁人员，确保人民群众生命安全。妥善做好转移群众安置工作，确保群众有住处、有饭吃、有水喝、有衣穿、有必要的医疗救治条件。</w:t>
      </w:r>
    </w:p>
    <w:p>
      <w:pPr>
        <w:spacing w:line="560" w:lineRule="exact"/>
        <w:ind w:firstLine="640" w:firstLineChars="200"/>
        <w:rPr>
          <w:rFonts w:eastAsia="仿宋_GB2312"/>
          <w:sz w:val="32"/>
          <w:szCs w:val="32"/>
        </w:rPr>
      </w:pPr>
      <w:r>
        <w:rPr>
          <w:rFonts w:eastAsia="仿宋_GB2312"/>
          <w:sz w:val="32"/>
          <w:szCs w:val="32"/>
        </w:rPr>
        <w:t>5.2.3救治伤员</w:t>
      </w:r>
    </w:p>
    <w:p>
      <w:pPr>
        <w:spacing w:line="560" w:lineRule="exact"/>
        <w:ind w:firstLine="640" w:firstLineChars="200"/>
        <w:rPr>
          <w:rFonts w:eastAsia="仿宋_GB2312"/>
          <w:sz w:val="32"/>
          <w:szCs w:val="32"/>
        </w:rPr>
      </w:pPr>
      <w:r>
        <w:rPr>
          <w:rFonts w:eastAsia="仿宋_GB2312"/>
          <w:sz w:val="32"/>
          <w:szCs w:val="32"/>
        </w:rPr>
        <w:t>组织医护人员和救护车辆在扑救现场待命，如有伤病员迅速送医院治疗，必要时对重伤员实施异地救治。视情派出卫生应急队伍赶赴火灾发生地，成立临时医院或者医疗点，实施现场救治。</w:t>
      </w:r>
    </w:p>
    <w:p>
      <w:pPr>
        <w:spacing w:line="560" w:lineRule="exact"/>
        <w:ind w:firstLine="640" w:firstLineChars="200"/>
        <w:rPr>
          <w:rFonts w:eastAsia="仿宋_GB2312"/>
          <w:sz w:val="32"/>
          <w:szCs w:val="32"/>
        </w:rPr>
      </w:pPr>
      <w:r>
        <w:rPr>
          <w:rFonts w:eastAsia="仿宋_GB2312"/>
          <w:sz w:val="32"/>
          <w:szCs w:val="32"/>
        </w:rPr>
        <w:t>5.2.4保护重要目标</w:t>
      </w:r>
    </w:p>
    <w:p>
      <w:pPr>
        <w:spacing w:line="560" w:lineRule="exact"/>
        <w:ind w:firstLine="640" w:firstLineChars="200"/>
        <w:rPr>
          <w:rFonts w:eastAsia="仿宋_GB2312"/>
          <w:sz w:val="32"/>
          <w:szCs w:val="32"/>
        </w:rPr>
      </w:pPr>
      <w:r>
        <w:rPr>
          <w:rFonts w:eastAsia="仿宋_GB2312"/>
          <w:sz w:val="32"/>
          <w:szCs w:val="32"/>
        </w:rPr>
        <w:t>当军事设施、核设施、危险化学品生产储存设施设备、油气管道、工矿企业、铁路、公路、电力、通信设施、学校、村庄、居民区、文物古建筑、宗教场所等重要目标受到火灾威胁时，迅速疏散受威胁的群众并调集专业防扑火队伍，在专业人员指导并确保救援人员安全的前提下，通过以水灭火、开设隔离带等手段，全力消除威胁，组织抢救、运送、转移重要物资，确保目标安全。</w:t>
      </w:r>
    </w:p>
    <w:p>
      <w:pPr>
        <w:spacing w:line="560" w:lineRule="exact"/>
        <w:ind w:firstLine="640" w:firstLineChars="200"/>
        <w:rPr>
          <w:rFonts w:eastAsia="仿宋_GB2312"/>
          <w:sz w:val="32"/>
          <w:szCs w:val="32"/>
        </w:rPr>
      </w:pPr>
      <w:r>
        <w:rPr>
          <w:rFonts w:eastAsia="仿宋_GB2312"/>
          <w:sz w:val="32"/>
          <w:szCs w:val="32"/>
        </w:rPr>
        <w:t>5.2.5维护社会治安</w:t>
      </w:r>
    </w:p>
    <w:p>
      <w:pPr>
        <w:spacing w:line="560" w:lineRule="exact"/>
        <w:ind w:firstLine="640" w:firstLineChars="200"/>
        <w:rPr>
          <w:rFonts w:eastAsia="仿宋_GB2312"/>
          <w:sz w:val="32"/>
          <w:szCs w:val="32"/>
        </w:rPr>
      </w:pPr>
      <w:r>
        <w:rPr>
          <w:rFonts w:eastAsia="仿宋_GB2312"/>
          <w:sz w:val="32"/>
          <w:szCs w:val="32"/>
        </w:rPr>
        <w:t>加强火灾影响区域社会治安、道路交通等管理，严厉打击盗窃、抢劫、哄抢救灾物资、传播谣言、堵塞交通等违法犯罪行为，维护社会稳定。加强火场周边交通秩序管控，保障救援力量和物资运输通道畅通。</w:t>
      </w:r>
    </w:p>
    <w:p>
      <w:pPr>
        <w:spacing w:line="560" w:lineRule="exact"/>
        <w:ind w:firstLine="640" w:firstLineChars="200"/>
        <w:rPr>
          <w:rFonts w:eastAsia="仿宋_GB2312"/>
          <w:sz w:val="32"/>
          <w:szCs w:val="32"/>
        </w:rPr>
      </w:pPr>
      <w:r>
        <w:rPr>
          <w:rFonts w:eastAsia="仿宋_GB2312"/>
          <w:sz w:val="32"/>
          <w:szCs w:val="32"/>
        </w:rPr>
        <w:t>5.2.6发布信息</w:t>
      </w:r>
    </w:p>
    <w:p>
      <w:pPr>
        <w:spacing w:line="560" w:lineRule="exact"/>
        <w:ind w:firstLine="640" w:firstLineChars="200"/>
        <w:rPr>
          <w:rFonts w:eastAsia="仿宋_GB2312"/>
          <w:sz w:val="32"/>
          <w:szCs w:val="32"/>
        </w:rPr>
      </w:pPr>
      <w:r>
        <w:rPr>
          <w:rFonts w:eastAsia="仿宋_GB2312"/>
          <w:sz w:val="32"/>
          <w:szCs w:val="32"/>
        </w:rPr>
        <w:t>通过新闻通稿、吹风会、新闻发布会等形式及时发布权威信息。充分发挥官方网站、微博、微信、移动客户端、手机短信等官方信息平台的权威、快捷优势，实时动态发布信息，及时澄清谣言，积极引导社会舆论。</w:t>
      </w:r>
    </w:p>
    <w:p>
      <w:pPr>
        <w:spacing w:line="560" w:lineRule="exact"/>
        <w:ind w:firstLine="640" w:firstLineChars="200"/>
        <w:rPr>
          <w:rFonts w:eastAsia="仿宋_GB2312"/>
          <w:sz w:val="32"/>
          <w:szCs w:val="32"/>
        </w:rPr>
      </w:pPr>
      <w:r>
        <w:rPr>
          <w:rFonts w:eastAsia="仿宋_GB2312"/>
          <w:sz w:val="32"/>
          <w:szCs w:val="32"/>
        </w:rPr>
        <w:t>5.2.7火场清理看守</w:t>
      </w:r>
    </w:p>
    <w:p>
      <w:pPr>
        <w:spacing w:line="560" w:lineRule="exact"/>
        <w:ind w:firstLine="640" w:firstLineChars="200"/>
        <w:rPr>
          <w:rFonts w:eastAsia="仿宋_GB2312"/>
          <w:sz w:val="32"/>
          <w:szCs w:val="32"/>
        </w:rPr>
      </w:pPr>
      <w:r>
        <w:rPr>
          <w:rFonts w:eastAsia="仿宋_GB2312"/>
          <w:sz w:val="32"/>
          <w:szCs w:val="32"/>
        </w:rPr>
        <w:t>森林草原火灾明火扑灭后，继续组织人员做好余火清理，防止复燃。前指要划分责任区域，由火灾发生地组织足够的力量看守火场。经检查验收，确认无火、无烟、无气后方可撤离。原则上，参与扑救的国家综合性消防救援队伍、跨区增援的专业防扑火队伍不担负后续清理看守火场任务。</w:t>
      </w:r>
    </w:p>
    <w:p>
      <w:pPr>
        <w:spacing w:line="560" w:lineRule="exact"/>
        <w:ind w:firstLine="640" w:firstLineChars="200"/>
        <w:rPr>
          <w:rFonts w:eastAsia="仿宋_GB2312"/>
          <w:sz w:val="32"/>
          <w:szCs w:val="32"/>
        </w:rPr>
      </w:pPr>
      <w:r>
        <w:rPr>
          <w:rFonts w:eastAsia="仿宋_GB2312"/>
          <w:sz w:val="32"/>
          <w:szCs w:val="32"/>
        </w:rPr>
        <w:t>5.2.8应急结束</w:t>
      </w:r>
    </w:p>
    <w:p>
      <w:pPr>
        <w:spacing w:line="560" w:lineRule="exact"/>
        <w:ind w:firstLine="640" w:firstLineChars="200"/>
        <w:rPr>
          <w:rFonts w:eastAsia="仿宋_GB2312"/>
          <w:sz w:val="32"/>
          <w:szCs w:val="32"/>
        </w:rPr>
      </w:pPr>
      <w:r>
        <w:rPr>
          <w:rFonts w:eastAsia="仿宋_GB2312"/>
          <w:sz w:val="32"/>
          <w:szCs w:val="32"/>
        </w:rPr>
        <w:t>在森林草原火灾全部扑灭、火场清理验收合格、次生灾害后果基本消除后，由启动应急响应的机构决定终止应急响应。</w:t>
      </w:r>
    </w:p>
    <w:p>
      <w:pPr>
        <w:spacing w:line="560" w:lineRule="exact"/>
        <w:ind w:firstLine="640" w:firstLineChars="200"/>
        <w:rPr>
          <w:rFonts w:eastAsia="仿宋_GB2312"/>
          <w:sz w:val="32"/>
          <w:szCs w:val="32"/>
        </w:rPr>
      </w:pPr>
      <w:r>
        <w:rPr>
          <w:rFonts w:eastAsia="仿宋_GB2312"/>
          <w:sz w:val="32"/>
          <w:szCs w:val="32"/>
        </w:rPr>
        <w:t>5.2.9善后处置</w:t>
      </w:r>
    </w:p>
    <w:p>
      <w:pPr>
        <w:spacing w:line="560" w:lineRule="exact"/>
        <w:ind w:firstLine="640" w:firstLineChars="200"/>
        <w:rPr>
          <w:rFonts w:eastAsia="仿宋_GB2312"/>
          <w:sz w:val="32"/>
          <w:szCs w:val="32"/>
        </w:rPr>
      </w:pPr>
      <w:r>
        <w:rPr>
          <w:rFonts w:eastAsia="仿宋_GB2312"/>
          <w:sz w:val="32"/>
          <w:szCs w:val="32"/>
        </w:rPr>
        <w:t>做好遇难人员的善后工作，抚慰遇难者家属。对因扑救森林草原火灾负伤、致残或者死亡的人员，当地政府或者有关部门按照国家有关规定给予医疗、抚恤、褒扬。</w:t>
      </w:r>
    </w:p>
    <w:p>
      <w:pPr>
        <w:spacing w:line="560" w:lineRule="exact"/>
        <w:ind w:firstLine="640" w:firstLineChars="200"/>
        <w:rPr>
          <w:rFonts w:eastAsia="楷体_GB2312"/>
          <w:sz w:val="32"/>
          <w:szCs w:val="32"/>
        </w:rPr>
      </w:pPr>
      <w:r>
        <w:rPr>
          <w:rFonts w:eastAsia="楷体_GB2312"/>
          <w:sz w:val="32"/>
          <w:szCs w:val="32"/>
        </w:rPr>
        <w:t>5.3市级层面应对工作</w:t>
      </w:r>
    </w:p>
    <w:p>
      <w:pPr>
        <w:spacing w:line="560" w:lineRule="exact"/>
        <w:ind w:firstLine="640" w:firstLineChars="200"/>
        <w:rPr>
          <w:rFonts w:eastAsia="仿宋_GB2312"/>
          <w:sz w:val="32"/>
          <w:szCs w:val="32"/>
        </w:rPr>
      </w:pPr>
      <w:r>
        <w:rPr>
          <w:rFonts w:eastAsia="仿宋_GB2312"/>
          <w:sz w:val="32"/>
          <w:szCs w:val="32"/>
        </w:rPr>
        <w:t>5.3.1启动条件和措施</w:t>
      </w:r>
    </w:p>
    <w:p>
      <w:pPr>
        <w:spacing w:line="560" w:lineRule="exact"/>
        <w:ind w:firstLine="640" w:firstLineChars="200"/>
        <w:rPr>
          <w:rFonts w:eastAsia="仿宋_GB2312"/>
          <w:sz w:val="32"/>
          <w:szCs w:val="32"/>
        </w:rPr>
      </w:pPr>
      <w:r>
        <w:rPr>
          <w:rFonts w:eastAsia="仿宋_GB2312"/>
          <w:sz w:val="32"/>
          <w:szCs w:val="32"/>
        </w:rPr>
        <w:t>森林草原火灾发生后，根据火灾严重程度、火场发展态势和当地扑救情况，市级层面应对工作从低到高设定四级、三级、二级、一级4个响应等级，并通知相关县（市、区）根据响应等级落实相应措施。具体启动条件和响应措施见附件5。</w:t>
      </w:r>
    </w:p>
    <w:p>
      <w:pPr>
        <w:spacing w:line="560" w:lineRule="exact"/>
        <w:ind w:firstLine="640" w:firstLineChars="200"/>
        <w:rPr>
          <w:rFonts w:eastAsia="仿宋_GB2312"/>
          <w:sz w:val="32"/>
          <w:szCs w:val="32"/>
        </w:rPr>
      </w:pPr>
      <w:r>
        <w:rPr>
          <w:rFonts w:eastAsia="仿宋_GB2312"/>
          <w:sz w:val="32"/>
          <w:szCs w:val="32"/>
        </w:rPr>
        <w:t>5.3.2启动条件调整</w:t>
      </w:r>
    </w:p>
    <w:p>
      <w:pPr>
        <w:spacing w:line="560" w:lineRule="exact"/>
        <w:ind w:firstLine="640" w:firstLineChars="200"/>
        <w:rPr>
          <w:rFonts w:eastAsia="仿宋_GB2312"/>
          <w:sz w:val="32"/>
          <w:szCs w:val="32"/>
        </w:rPr>
      </w:pPr>
      <w:r>
        <w:rPr>
          <w:rFonts w:eastAsia="仿宋_GB2312"/>
          <w:sz w:val="32"/>
          <w:szCs w:val="32"/>
        </w:rPr>
        <w:t>根据森林草原火灾发生的地区、时间敏感程度，受害森林草原资源损失程度，经济、社会影响程度，启动市级森林草原火灾应急响应的标准可酌情调整。</w:t>
      </w:r>
    </w:p>
    <w:p>
      <w:pPr>
        <w:spacing w:line="560" w:lineRule="exact"/>
        <w:ind w:firstLine="640" w:firstLineChars="200"/>
        <w:rPr>
          <w:rFonts w:eastAsia="仿宋_GB2312"/>
          <w:sz w:val="32"/>
          <w:szCs w:val="32"/>
        </w:rPr>
      </w:pPr>
      <w:r>
        <w:rPr>
          <w:rFonts w:eastAsia="仿宋_GB2312"/>
          <w:sz w:val="32"/>
          <w:szCs w:val="32"/>
        </w:rPr>
        <w:t>5.3.3响应终止</w:t>
      </w:r>
    </w:p>
    <w:p>
      <w:pPr>
        <w:spacing w:line="560" w:lineRule="exact"/>
        <w:ind w:firstLine="640" w:firstLineChars="200"/>
        <w:rPr>
          <w:rFonts w:eastAsia="仿宋_GB2312"/>
          <w:sz w:val="32"/>
          <w:szCs w:val="32"/>
        </w:rPr>
      </w:pPr>
      <w:r>
        <w:rPr>
          <w:rFonts w:eastAsia="仿宋_GB2312"/>
          <w:sz w:val="32"/>
          <w:szCs w:val="32"/>
        </w:rPr>
        <w:t>森林草原火灾扑救工作结束后，由市森防办提出建议，按启动响应的相应权限终止响应，并通知相关县（市、区）做好交接工作。</w:t>
      </w:r>
    </w:p>
    <w:p>
      <w:pPr>
        <w:spacing w:line="560" w:lineRule="exact"/>
        <w:ind w:firstLine="640" w:firstLineChars="200"/>
        <w:rPr>
          <w:rFonts w:eastAsia="黑体"/>
          <w:sz w:val="32"/>
          <w:szCs w:val="32"/>
        </w:rPr>
      </w:pPr>
      <w:r>
        <w:rPr>
          <w:rFonts w:eastAsia="黑体"/>
          <w:sz w:val="32"/>
          <w:szCs w:val="32"/>
        </w:rPr>
        <w:t>6</w:t>
      </w:r>
      <w:r>
        <w:rPr>
          <w:rFonts w:hint="eastAsia" w:eastAsia="黑体"/>
          <w:sz w:val="32"/>
          <w:szCs w:val="32"/>
        </w:rPr>
        <w:t xml:space="preserve">  </w:t>
      </w:r>
      <w:r>
        <w:rPr>
          <w:rFonts w:eastAsia="黑体"/>
          <w:sz w:val="32"/>
          <w:szCs w:val="32"/>
        </w:rPr>
        <w:t>综合保障</w:t>
      </w:r>
    </w:p>
    <w:p>
      <w:pPr>
        <w:spacing w:line="560" w:lineRule="exact"/>
        <w:ind w:firstLine="640" w:firstLineChars="200"/>
        <w:rPr>
          <w:rFonts w:eastAsia="楷体_GB2312"/>
          <w:sz w:val="32"/>
          <w:szCs w:val="32"/>
        </w:rPr>
      </w:pPr>
      <w:r>
        <w:rPr>
          <w:rFonts w:eastAsia="楷体_GB2312"/>
          <w:sz w:val="32"/>
          <w:szCs w:val="32"/>
        </w:rPr>
        <w:t>6.1输送保障</w:t>
      </w:r>
    </w:p>
    <w:p>
      <w:pPr>
        <w:spacing w:line="560" w:lineRule="exact"/>
        <w:ind w:firstLine="640" w:firstLineChars="200"/>
        <w:rPr>
          <w:rFonts w:eastAsia="仿宋_GB2312"/>
          <w:sz w:val="32"/>
          <w:szCs w:val="32"/>
        </w:rPr>
      </w:pPr>
      <w:r>
        <w:rPr>
          <w:rFonts w:eastAsia="仿宋_GB2312"/>
          <w:sz w:val="32"/>
          <w:szCs w:val="32"/>
        </w:rPr>
        <w:t>增援扑火力量及装备的机动输送，以公路运输方式为主。必要时，专业防扑火队伍、国家综合性消防救援队伍的输送由市森防指安排市交通局落实运输车辆。特殊情况由铁路、民航部门实施运送，由市森防指协调大秦铁路公司原平车务段、五台山机场下达运输任务。</w:t>
      </w:r>
    </w:p>
    <w:p>
      <w:pPr>
        <w:spacing w:line="560" w:lineRule="exact"/>
        <w:ind w:firstLine="640" w:firstLineChars="200"/>
        <w:rPr>
          <w:rFonts w:eastAsia="楷体_GB2312"/>
          <w:sz w:val="32"/>
          <w:szCs w:val="32"/>
        </w:rPr>
      </w:pPr>
      <w:r>
        <w:rPr>
          <w:rFonts w:eastAsia="楷体_GB2312"/>
          <w:sz w:val="32"/>
          <w:szCs w:val="32"/>
        </w:rPr>
        <w:t>6.2物资保障</w:t>
      </w:r>
    </w:p>
    <w:p>
      <w:pPr>
        <w:spacing w:line="560" w:lineRule="exact"/>
        <w:ind w:firstLine="640" w:firstLineChars="200"/>
        <w:rPr>
          <w:rFonts w:eastAsia="仿宋_GB2312"/>
          <w:sz w:val="32"/>
          <w:szCs w:val="32"/>
        </w:rPr>
      </w:pPr>
      <w:r>
        <w:rPr>
          <w:rFonts w:eastAsia="仿宋_GB2312"/>
          <w:sz w:val="32"/>
          <w:szCs w:val="32"/>
        </w:rPr>
        <w:t>市应急管理局、市规划和自然资源局会同市发改委、市财政局研究建立“集中管理、统一调拨，平时服务、战时应急，采储结合、节约高效”的应急物资保障体系，加强重点地区森林草原防灭火物资储备库建设，建立集中储备调度机制。市、县森防指根据工作需要，建立本级森林草原防灭火物资储备库，储备所需的扑火机具、装备和物资。</w:t>
      </w:r>
    </w:p>
    <w:p>
      <w:pPr>
        <w:spacing w:line="560" w:lineRule="exact"/>
        <w:ind w:firstLine="640" w:firstLineChars="200"/>
        <w:rPr>
          <w:rFonts w:eastAsia="楷体_GB2312"/>
          <w:sz w:val="32"/>
          <w:szCs w:val="32"/>
        </w:rPr>
      </w:pPr>
      <w:r>
        <w:rPr>
          <w:rFonts w:eastAsia="楷体_GB2312"/>
          <w:sz w:val="32"/>
          <w:szCs w:val="32"/>
        </w:rPr>
        <w:t>6.3资金保障</w:t>
      </w:r>
    </w:p>
    <w:p>
      <w:pPr>
        <w:spacing w:line="560" w:lineRule="exact"/>
        <w:ind w:firstLine="640" w:firstLineChars="200"/>
        <w:rPr>
          <w:rFonts w:eastAsia="仿宋_GB2312"/>
          <w:sz w:val="32"/>
          <w:szCs w:val="32"/>
        </w:rPr>
      </w:pPr>
      <w:r>
        <w:rPr>
          <w:rFonts w:eastAsia="仿宋_GB2312"/>
          <w:sz w:val="32"/>
          <w:szCs w:val="32"/>
        </w:rPr>
        <w:t>市、县（市、区）人民政府应当根据《山西省应急救援领域财政事权和支出责任划分改革实施方案》（晋财建一〔2021〕63号），将森林草原防灭火建设纳入本级国民经济和社会发展规划，将防灭火经费纳入本级财政预算，保障森林草原防灭火所需支出。处置重特大森林草原火灾所需财政负担的经费，省与市县共同承担支出责任。处置较大、一般森林草原火灾所需财政负担的经费，市县共同承担支出责任。</w:t>
      </w:r>
    </w:p>
    <w:p>
      <w:pPr>
        <w:spacing w:line="560" w:lineRule="exact"/>
        <w:ind w:firstLine="640" w:firstLineChars="200"/>
        <w:rPr>
          <w:rFonts w:eastAsia="黑体"/>
          <w:sz w:val="32"/>
          <w:szCs w:val="32"/>
        </w:rPr>
      </w:pPr>
      <w:r>
        <w:rPr>
          <w:rFonts w:eastAsia="黑体"/>
          <w:sz w:val="32"/>
          <w:szCs w:val="32"/>
        </w:rPr>
        <w:t>7</w:t>
      </w:r>
      <w:r>
        <w:rPr>
          <w:rFonts w:hint="eastAsia" w:eastAsia="黑体"/>
          <w:sz w:val="32"/>
          <w:szCs w:val="32"/>
        </w:rPr>
        <w:t xml:space="preserve">  </w:t>
      </w:r>
      <w:r>
        <w:rPr>
          <w:rFonts w:eastAsia="黑体"/>
          <w:sz w:val="32"/>
          <w:szCs w:val="32"/>
        </w:rPr>
        <w:t>后期处置</w:t>
      </w:r>
    </w:p>
    <w:p>
      <w:pPr>
        <w:spacing w:line="560" w:lineRule="exact"/>
        <w:ind w:firstLine="640" w:firstLineChars="200"/>
        <w:rPr>
          <w:rFonts w:eastAsia="楷体_GB2312"/>
          <w:sz w:val="32"/>
          <w:szCs w:val="32"/>
        </w:rPr>
      </w:pPr>
      <w:r>
        <w:rPr>
          <w:rFonts w:eastAsia="楷体_GB2312"/>
          <w:sz w:val="32"/>
          <w:szCs w:val="32"/>
        </w:rPr>
        <w:t>7.1火灾评估</w:t>
      </w:r>
    </w:p>
    <w:p>
      <w:pPr>
        <w:spacing w:line="560" w:lineRule="exact"/>
        <w:ind w:firstLine="640" w:firstLineChars="200"/>
        <w:rPr>
          <w:rFonts w:eastAsia="仿宋_GB2312"/>
          <w:sz w:val="32"/>
          <w:szCs w:val="32"/>
        </w:rPr>
      </w:pPr>
      <w:r>
        <w:rPr>
          <w:rFonts w:eastAsia="仿宋_GB2312"/>
          <w:sz w:val="32"/>
          <w:szCs w:val="32"/>
        </w:rPr>
        <w:t>县级以上人民政府组织有关部门对森林草原火灾发生原因及受害森林草原面积和蓄积、人员伤亡、经济损失等情况进行调查评估。必要时，上一级森防指可发督办函督导落实或者提级开展调查和评估。</w:t>
      </w:r>
    </w:p>
    <w:p>
      <w:pPr>
        <w:spacing w:line="560" w:lineRule="exact"/>
        <w:ind w:firstLine="640" w:firstLineChars="200"/>
        <w:rPr>
          <w:rFonts w:eastAsia="楷体_GB2312"/>
          <w:sz w:val="32"/>
          <w:szCs w:val="32"/>
        </w:rPr>
      </w:pPr>
      <w:r>
        <w:rPr>
          <w:rFonts w:eastAsia="楷体_GB2312"/>
          <w:sz w:val="32"/>
          <w:szCs w:val="32"/>
        </w:rPr>
        <w:t>7.2火因火案查处</w:t>
      </w:r>
    </w:p>
    <w:p>
      <w:pPr>
        <w:spacing w:line="560" w:lineRule="exact"/>
        <w:ind w:firstLine="640" w:firstLineChars="200"/>
        <w:rPr>
          <w:rFonts w:eastAsia="仿宋_GB2312"/>
          <w:sz w:val="32"/>
          <w:szCs w:val="32"/>
        </w:rPr>
      </w:pPr>
      <w:r>
        <w:rPr>
          <w:rFonts w:eastAsia="仿宋_GB2312"/>
          <w:sz w:val="32"/>
          <w:szCs w:val="32"/>
        </w:rPr>
        <w:t>市、县（市、区）人民政府组织有关部门对森林草原火灾发生原因及时取证、深入调查，依法打击违法犯罪行为，严惩火灾肇事者。</w:t>
      </w:r>
    </w:p>
    <w:p>
      <w:pPr>
        <w:spacing w:line="560" w:lineRule="exact"/>
        <w:ind w:firstLine="640" w:firstLineChars="200"/>
        <w:rPr>
          <w:rFonts w:eastAsia="楷体_GB2312"/>
          <w:sz w:val="32"/>
          <w:szCs w:val="32"/>
        </w:rPr>
      </w:pPr>
      <w:r>
        <w:rPr>
          <w:rFonts w:eastAsia="楷体_GB2312"/>
          <w:sz w:val="32"/>
          <w:szCs w:val="32"/>
        </w:rPr>
        <w:t>7.3约谈整改</w:t>
      </w:r>
    </w:p>
    <w:p>
      <w:pPr>
        <w:spacing w:line="560" w:lineRule="exact"/>
        <w:ind w:firstLine="640" w:firstLineChars="200"/>
        <w:rPr>
          <w:rFonts w:eastAsia="仿宋_GB2312"/>
          <w:sz w:val="32"/>
          <w:szCs w:val="32"/>
        </w:rPr>
      </w:pPr>
      <w:r>
        <w:rPr>
          <w:rFonts w:eastAsia="仿宋_GB2312"/>
          <w:sz w:val="32"/>
          <w:szCs w:val="32"/>
        </w:rPr>
        <w:t>对森林草原防灭火工作不力导致人为火灾多发频发的县</w:t>
      </w:r>
      <w:r>
        <w:rPr>
          <w:rFonts w:hint="eastAsia" w:eastAsia="仿宋_GB2312"/>
          <w:sz w:val="32"/>
          <w:szCs w:val="32"/>
        </w:rPr>
        <w:t>（市、</w:t>
      </w:r>
      <w:r>
        <w:rPr>
          <w:rFonts w:eastAsia="仿宋_GB2312"/>
          <w:sz w:val="32"/>
          <w:szCs w:val="32"/>
        </w:rPr>
        <w:t>区</w:t>
      </w:r>
      <w:r>
        <w:rPr>
          <w:rFonts w:hint="eastAsia" w:eastAsia="仿宋_GB2312"/>
          <w:sz w:val="32"/>
          <w:szCs w:val="32"/>
        </w:rPr>
        <w:t>）</w:t>
      </w:r>
      <w:r>
        <w:rPr>
          <w:rFonts w:eastAsia="仿宋_GB2312"/>
          <w:sz w:val="32"/>
          <w:szCs w:val="32"/>
        </w:rPr>
        <w:t>，由市政府及其有关部门及时约谈县级政府及其有关部门主要负责人，要求其采取措施及时整改。必要时，市森防指及其成员单位按任务分工直接组织约谈。</w:t>
      </w:r>
    </w:p>
    <w:p>
      <w:pPr>
        <w:spacing w:line="560" w:lineRule="exact"/>
        <w:ind w:firstLine="640" w:firstLineChars="200"/>
        <w:rPr>
          <w:rFonts w:eastAsia="楷体_GB2312"/>
          <w:sz w:val="32"/>
          <w:szCs w:val="32"/>
        </w:rPr>
      </w:pPr>
      <w:r>
        <w:rPr>
          <w:rFonts w:eastAsia="楷体_GB2312"/>
          <w:sz w:val="32"/>
          <w:szCs w:val="32"/>
        </w:rPr>
        <w:t>7.4责任追究</w:t>
      </w:r>
    </w:p>
    <w:p>
      <w:pPr>
        <w:spacing w:line="560" w:lineRule="exact"/>
        <w:ind w:firstLine="640" w:firstLineChars="200"/>
        <w:rPr>
          <w:rFonts w:eastAsia="仿宋_GB2312"/>
          <w:sz w:val="32"/>
          <w:szCs w:val="32"/>
        </w:rPr>
      </w:pPr>
      <w:r>
        <w:rPr>
          <w:rFonts w:eastAsia="仿宋_GB2312"/>
          <w:sz w:val="32"/>
          <w:szCs w:val="32"/>
        </w:rPr>
        <w:t>对森林草原火灾预防和扑救工作中责任不落实、发现隐患不作为、发生事故隐瞒不报、处置不力等失职渎职行为，依据有关法律法规追究属地责任、部门监管责任、经营主体责任、火源管理责任和组织扑救责任。</w:t>
      </w:r>
    </w:p>
    <w:p>
      <w:pPr>
        <w:spacing w:line="560" w:lineRule="exact"/>
        <w:ind w:firstLine="640" w:firstLineChars="200"/>
        <w:rPr>
          <w:rFonts w:eastAsia="楷体_GB2312"/>
          <w:sz w:val="32"/>
          <w:szCs w:val="32"/>
        </w:rPr>
      </w:pPr>
      <w:r>
        <w:rPr>
          <w:rFonts w:eastAsia="楷体_GB2312"/>
          <w:sz w:val="32"/>
          <w:szCs w:val="32"/>
        </w:rPr>
        <w:t>7.5工作总结</w:t>
      </w:r>
    </w:p>
    <w:p>
      <w:pPr>
        <w:spacing w:line="560" w:lineRule="exact"/>
        <w:ind w:firstLine="640" w:firstLineChars="200"/>
        <w:rPr>
          <w:rFonts w:eastAsia="仿宋_GB2312"/>
          <w:color w:val="0000FF"/>
          <w:sz w:val="32"/>
          <w:szCs w:val="32"/>
          <w:u w:val="single"/>
        </w:rPr>
      </w:pPr>
      <w:r>
        <w:rPr>
          <w:rFonts w:eastAsia="仿宋_GB2312"/>
          <w:sz w:val="32"/>
          <w:szCs w:val="32"/>
        </w:rPr>
        <w:t>市、县（市、区）森防指及时分析、总结火灾发生的原因和应汲取的经验教训，举一反三，提出整改措施，强化落实。党中央、国务院领导同志，省委、省政府，市委、市政府主要负责人有重要指示批示的森林草原火灾，以及引起社会广泛关注和产生严重影响的重特大森林草原火灾，扑救工作结束后，市森防指向省森防指和市政府报送火灾扑救工作总结。</w:t>
      </w:r>
    </w:p>
    <w:p>
      <w:pPr>
        <w:spacing w:line="560" w:lineRule="exact"/>
        <w:ind w:firstLine="640" w:firstLineChars="200"/>
        <w:rPr>
          <w:rFonts w:eastAsia="楷体_GB2312"/>
          <w:sz w:val="32"/>
          <w:szCs w:val="32"/>
        </w:rPr>
      </w:pPr>
      <w:r>
        <w:rPr>
          <w:rFonts w:eastAsia="楷体_GB2312"/>
          <w:sz w:val="32"/>
          <w:szCs w:val="32"/>
        </w:rPr>
        <w:t>7.6表彰奖励</w:t>
      </w:r>
    </w:p>
    <w:p>
      <w:pPr>
        <w:spacing w:line="560" w:lineRule="exact"/>
        <w:ind w:firstLine="640" w:firstLineChars="200"/>
        <w:rPr>
          <w:rFonts w:eastAsia="仿宋_GB2312"/>
          <w:sz w:val="32"/>
          <w:szCs w:val="32"/>
        </w:rPr>
      </w:pPr>
      <w:r>
        <w:rPr>
          <w:rFonts w:eastAsia="仿宋_GB2312"/>
          <w:sz w:val="32"/>
          <w:szCs w:val="32"/>
        </w:rPr>
        <w:t>根据有关规定，对在扑火工作中贡献突出的单位、个人给予表彰奖励；对扑火工作中牺牲人员符合评定烈士条件的，按有关规定办理。</w:t>
      </w:r>
    </w:p>
    <w:p>
      <w:pPr>
        <w:spacing w:line="560" w:lineRule="exact"/>
        <w:ind w:firstLine="640" w:firstLineChars="200"/>
        <w:rPr>
          <w:rFonts w:eastAsia="黑体"/>
          <w:sz w:val="32"/>
          <w:szCs w:val="32"/>
        </w:rPr>
      </w:pPr>
      <w:r>
        <w:rPr>
          <w:rFonts w:eastAsia="黑体"/>
          <w:sz w:val="32"/>
          <w:szCs w:val="32"/>
        </w:rPr>
        <w:t>8</w:t>
      </w:r>
      <w:r>
        <w:rPr>
          <w:rFonts w:hint="eastAsia" w:eastAsia="黑体"/>
          <w:sz w:val="32"/>
          <w:szCs w:val="32"/>
        </w:rPr>
        <w:t xml:space="preserve">  </w:t>
      </w:r>
      <w:r>
        <w:rPr>
          <w:rFonts w:eastAsia="黑体"/>
          <w:sz w:val="32"/>
          <w:szCs w:val="32"/>
        </w:rPr>
        <w:t>附则</w:t>
      </w:r>
    </w:p>
    <w:p>
      <w:pPr>
        <w:spacing w:line="560" w:lineRule="exact"/>
        <w:ind w:firstLine="640" w:firstLineChars="200"/>
        <w:rPr>
          <w:rFonts w:eastAsia="楷体_GB2312"/>
          <w:sz w:val="32"/>
          <w:szCs w:val="32"/>
        </w:rPr>
      </w:pPr>
      <w:r>
        <w:rPr>
          <w:rFonts w:eastAsia="楷体_GB2312"/>
          <w:sz w:val="32"/>
          <w:szCs w:val="32"/>
        </w:rPr>
        <w:t>8.1预案演练</w:t>
      </w:r>
    </w:p>
    <w:p>
      <w:pPr>
        <w:spacing w:line="560" w:lineRule="exact"/>
        <w:ind w:firstLine="640" w:firstLineChars="200"/>
        <w:rPr>
          <w:rFonts w:eastAsia="仿宋_GB2312"/>
          <w:sz w:val="32"/>
          <w:szCs w:val="32"/>
        </w:rPr>
      </w:pPr>
      <w:r>
        <w:rPr>
          <w:rFonts w:eastAsia="仿宋_GB2312"/>
          <w:sz w:val="32"/>
          <w:szCs w:val="32"/>
        </w:rPr>
        <w:t>市森防办会同成员单位制定应急演练计划并适时组织开展演练。</w:t>
      </w:r>
    </w:p>
    <w:p>
      <w:pPr>
        <w:spacing w:line="560" w:lineRule="exact"/>
        <w:ind w:firstLine="640" w:firstLineChars="200"/>
        <w:rPr>
          <w:rFonts w:eastAsia="楷体_GB2312"/>
          <w:sz w:val="32"/>
          <w:szCs w:val="32"/>
        </w:rPr>
      </w:pPr>
      <w:r>
        <w:rPr>
          <w:rFonts w:eastAsia="楷体_GB2312"/>
          <w:sz w:val="32"/>
          <w:szCs w:val="32"/>
        </w:rPr>
        <w:t>8.2预案管理与更新</w:t>
      </w:r>
    </w:p>
    <w:p>
      <w:pPr>
        <w:spacing w:line="560" w:lineRule="exact"/>
        <w:ind w:firstLine="640" w:firstLineChars="200"/>
        <w:rPr>
          <w:rFonts w:eastAsia="仿宋_GB2312"/>
          <w:sz w:val="32"/>
          <w:szCs w:val="32"/>
        </w:rPr>
      </w:pPr>
      <w:r>
        <w:rPr>
          <w:rFonts w:eastAsia="仿宋_GB2312"/>
          <w:sz w:val="32"/>
          <w:szCs w:val="32"/>
        </w:rPr>
        <w:t>预案实施后，市森防指会同有关部门组织预案学习、宣传和培训，并根据实际情况适时组织评估和修订。县（市、区）应急管理部门结合当地实际，编制森林草原火灾应急预案，报本级政府批准，并报市应急管理部门备案。</w:t>
      </w:r>
    </w:p>
    <w:p>
      <w:pPr>
        <w:spacing w:line="560" w:lineRule="exact"/>
        <w:ind w:firstLine="640" w:firstLineChars="200"/>
        <w:rPr>
          <w:rFonts w:eastAsia="楷体_GB2312"/>
          <w:sz w:val="32"/>
          <w:szCs w:val="32"/>
        </w:rPr>
      </w:pPr>
      <w:r>
        <w:rPr>
          <w:rFonts w:eastAsia="楷体_GB2312"/>
          <w:sz w:val="32"/>
          <w:szCs w:val="32"/>
        </w:rPr>
        <w:t>8.3预案解释</w:t>
      </w:r>
    </w:p>
    <w:p>
      <w:pPr>
        <w:spacing w:line="560" w:lineRule="exact"/>
        <w:ind w:firstLine="640" w:firstLineChars="200"/>
        <w:rPr>
          <w:rFonts w:eastAsia="仿宋_GB2312"/>
          <w:sz w:val="32"/>
          <w:szCs w:val="32"/>
        </w:rPr>
      </w:pPr>
      <w:r>
        <w:rPr>
          <w:rFonts w:eastAsia="仿宋_GB2312"/>
          <w:sz w:val="32"/>
          <w:szCs w:val="32"/>
        </w:rPr>
        <w:t>本预案由市应急管理局负责解释。</w:t>
      </w:r>
    </w:p>
    <w:p>
      <w:pPr>
        <w:spacing w:line="560" w:lineRule="exact"/>
        <w:ind w:firstLine="640" w:firstLineChars="200"/>
        <w:rPr>
          <w:rFonts w:eastAsia="楷体_GB2312"/>
          <w:sz w:val="32"/>
          <w:szCs w:val="32"/>
        </w:rPr>
      </w:pPr>
      <w:r>
        <w:rPr>
          <w:rFonts w:eastAsia="楷体_GB2312"/>
          <w:sz w:val="32"/>
          <w:szCs w:val="32"/>
        </w:rPr>
        <w:t>8.4预案实施时间</w:t>
      </w:r>
    </w:p>
    <w:p>
      <w:pPr>
        <w:spacing w:line="560" w:lineRule="exact"/>
        <w:ind w:firstLine="640" w:firstLineChars="200"/>
        <w:rPr>
          <w:rFonts w:eastAsia="仿宋_GB2312"/>
          <w:sz w:val="32"/>
          <w:szCs w:val="32"/>
        </w:rPr>
      </w:pPr>
      <w:r>
        <w:rPr>
          <w:rFonts w:eastAsia="仿宋_GB2312"/>
          <w:sz w:val="32"/>
          <w:szCs w:val="32"/>
        </w:rPr>
        <w:t>本预案自印发之日起实施。2020年4月29日印发的《忻州市森林草原火灾应急预案》（忻政办发〔2020〕55号）同时废止。</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附件：1.忻州市级森林草原火灾应急响应流程图</w:t>
      </w:r>
    </w:p>
    <w:p>
      <w:pPr>
        <w:spacing w:line="560" w:lineRule="exact"/>
        <w:ind w:firstLine="1600" w:firstLineChars="500"/>
        <w:rPr>
          <w:rFonts w:eastAsia="仿宋_GB2312"/>
          <w:sz w:val="32"/>
          <w:szCs w:val="32"/>
        </w:rPr>
      </w:pPr>
      <w:r>
        <w:rPr>
          <w:rFonts w:eastAsia="仿宋_GB2312"/>
          <w:sz w:val="32"/>
          <w:szCs w:val="32"/>
        </w:rPr>
        <w:t>2.市森林草原防灭火指挥机构及成员单位职责</w:t>
      </w:r>
    </w:p>
    <w:p>
      <w:pPr>
        <w:spacing w:line="560" w:lineRule="exact"/>
        <w:ind w:firstLine="1600" w:firstLineChars="500"/>
        <w:rPr>
          <w:rFonts w:eastAsia="仿宋_GB2312"/>
          <w:sz w:val="32"/>
          <w:szCs w:val="32"/>
        </w:rPr>
      </w:pPr>
      <w:r>
        <w:rPr>
          <w:rFonts w:eastAsia="仿宋_GB2312"/>
          <w:sz w:val="32"/>
          <w:szCs w:val="32"/>
        </w:rPr>
        <w:t>3.市森林草原火灾前线指挥部工作组职责</w:t>
      </w:r>
    </w:p>
    <w:p>
      <w:pPr>
        <w:spacing w:line="560" w:lineRule="exact"/>
        <w:ind w:firstLine="1600" w:firstLineChars="500"/>
        <w:rPr>
          <w:rFonts w:eastAsia="仿宋_GB2312"/>
          <w:sz w:val="32"/>
          <w:szCs w:val="32"/>
        </w:rPr>
      </w:pPr>
      <w:r>
        <w:rPr>
          <w:rFonts w:eastAsia="仿宋_GB2312"/>
          <w:sz w:val="32"/>
          <w:szCs w:val="32"/>
        </w:rPr>
        <w:t>4.森林草原火灾灾害分级标准</w:t>
      </w:r>
    </w:p>
    <w:p>
      <w:pPr>
        <w:spacing w:line="560" w:lineRule="exact"/>
        <w:ind w:firstLine="1600" w:firstLineChars="500"/>
        <w:rPr>
          <w:rFonts w:eastAsia="仿宋_GB2312"/>
          <w:sz w:val="32"/>
          <w:szCs w:val="32"/>
        </w:rPr>
      </w:pPr>
      <w:r>
        <w:rPr>
          <w:rFonts w:eastAsia="仿宋_GB2312"/>
          <w:sz w:val="32"/>
          <w:szCs w:val="32"/>
        </w:rPr>
        <w:t>5.森林草原火灾应对响应等级启动条件和响应措施</w:t>
      </w:r>
    </w:p>
    <w:p>
      <w:pPr>
        <w:widowControl/>
        <w:jc w:val="left"/>
        <w:rPr>
          <w:rFonts w:eastAsia="仿宋"/>
          <w:color w:val="000000"/>
          <w:kern w:val="0"/>
          <w:sz w:val="31"/>
          <w:szCs w:val="31"/>
        </w:rPr>
      </w:pPr>
      <w:r>
        <w:rPr>
          <w:rFonts w:eastAsia="仿宋"/>
          <w:color w:val="000000"/>
          <w:sz w:val="31"/>
          <w:szCs w:val="31"/>
        </w:rPr>
        <w:br w:type="page"/>
      </w:r>
    </w:p>
    <w:p>
      <w:pPr>
        <w:pStyle w:val="29"/>
        <w:snapToGrid w:val="0"/>
        <w:spacing w:before="0" w:beforeAutospacing="0" w:after="0" w:afterAutospacing="0" w:line="630" w:lineRule="exact"/>
        <w:jc w:val="both"/>
        <w:rPr>
          <w:rFonts w:ascii="Times New Roman" w:hAnsi="Times New Roman" w:eastAsia="仿宋_GB2312"/>
          <w:color w:val="000000"/>
          <w:sz w:val="32"/>
          <w:szCs w:val="32"/>
        </w:rPr>
      </w:pPr>
      <w:r>
        <w:rPr>
          <w:rFonts w:ascii="Times New Roman" w:hAnsi="Times New Roman" w:eastAsia="仿宋_GB2312"/>
          <w:color w:val="000000"/>
          <w:sz w:val="32"/>
          <w:szCs w:val="32"/>
        </w:rPr>
        <w:t>附件1：</w:t>
      </w:r>
    </w:p>
    <w:p>
      <w:pPr>
        <w:pStyle w:val="29"/>
        <w:snapToGrid w:val="0"/>
        <w:spacing w:before="0" w:beforeAutospacing="0" w:after="0" w:afterAutospacing="0" w:line="630" w:lineRule="exact"/>
        <w:jc w:val="center"/>
        <w:rPr>
          <w:rFonts w:hint="eastAsia" w:ascii="方正大标宋简体" w:hAnsi="Times New Roman" w:eastAsia="方正大标宋简体"/>
          <w:color w:val="000000"/>
          <w:sz w:val="44"/>
          <w:szCs w:val="44"/>
        </w:rPr>
      </w:pPr>
      <w:r>
        <w:rPr>
          <w:rFonts w:hint="eastAsia" w:ascii="方正大标宋简体" w:hAnsi="Times New Roman" w:eastAsia="方正大标宋简体"/>
          <w:sz w:val="44"/>
          <w:szCs w:val="44"/>
        </w:rPr>
        <w:drawing>
          <wp:anchor distT="0" distB="0" distL="114300" distR="114300" simplePos="0" relativeHeight="251662336" behindDoc="0" locked="0" layoutInCell="1" allowOverlap="1">
            <wp:simplePos x="0" y="0"/>
            <wp:positionH relativeFrom="column">
              <wp:posOffset>-23495</wp:posOffset>
            </wp:positionH>
            <wp:positionV relativeFrom="paragraph">
              <wp:posOffset>553720</wp:posOffset>
            </wp:positionV>
            <wp:extent cx="5665470" cy="7280275"/>
            <wp:effectExtent l="19050" t="0" r="0" b="0"/>
            <wp:wrapSquare wrapText="bothSides"/>
            <wp:docPr id="746" name="图片 15" descr="绘图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图片 15" descr="绘图1(5)"/>
                    <pic:cNvPicPr>
                      <a:picLocks noChangeAspect="1" noChangeArrowheads="1"/>
                    </pic:cNvPicPr>
                  </pic:nvPicPr>
                  <pic:blipFill>
                    <a:blip r:embed="rId15" cstate="print"/>
                    <a:srcRect t="4752" b="4101"/>
                    <a:stretch>
                      <a:fillRect/>
                    </a:stretch>
                  </pic:blipFill>
                  <pic:spPr>
                    <a:xfrm>
                      <a:off x="0" y="0"/>
                      <a:ext cx="5665470" cy="7280275"/>
                    </a:xfrm>
                    <a:prstGeom prst="rect">
                      <a:avLst/>
                    </a:prstGeom>
                    <a:noFill/>
                    <a:ln w="9525" cmpd="sng">
                      <a:noFill/>
                      <a:miter lim="800000"/>
                      <a:headEnd/>
                      <a:tailEnd/>
                    </a:ln>
                    <a:effectLst/>
                  </pic:spPr>
                </pic:pic>
              </a:graphicData>
            </a:graphic>
          </wp:anchor>
        </w:drawing>
      </w:r>
      <w:r>
        <w:rPr>
          <w:rFonts w:hint="eastAsia" w:ascii="方正大标宋简体" w:hAnsi="Times New Roman" w:eastAsia="方正大标宋简体"/>
          <w:sz w:val="44"/>
          <w:szCs w:val="44"/>
        </w:rPr>
        <w:t>忻州市级森林草原火灾应急响应流程图</w:t>
      </w:r>
    </w:p>
    <w:p>
      <w:pPr>
        <w:pStyle w:val="29"/>
        <w:snapToGrid w:val="0"/>
        <w:spacing w:before="0" w:beforeAutospacing="0" w:after="0" w:afterAutospacing="0"/>
        <w:jc w:val="center"/>
        <w:rPr>
          <w:rFonts w:ascii="Times New Roman" w:hAnsi="Times New Roman" w:eastAsia="仿宋"/>
          <w:color w:val="000000"/>
          <w:sz w:val="31"/>
          <w:szCs w:val="31"/>
        </w:rPr>
        <w:sectPr>
          <w:footerReference r:id="rId5" w:type="first"/>
          <w:footerReference r:id="rId3" w:type="default"/>
          <w:footerReference r:id="rId4" w:type="even"/>
          <w:pgSz w:w="11906" w:h="16838"/>
          <w:pgMar w:top="2098" w:right="1588" w:bottom="1701" w:left="1588" w:header="851" w:footer="1134" w:gutter="0"/>
          <w:pgNumType w:fmt="numberInDash" w:start="1"/>
          <w:cols w:space="720" w:num="1"/>
          <w:titlePg/>
          <w:docGrid w:type="lines" w:linePitch="312" w:charSpace="0"/>
        </w:sectPr>
      </w:pPr>
    </w:p>
    <w:p>
      <w:pPr>
        <w:pStyle w:val="29"/>
        <w:snapToGrid w:val="0"/>
        <w:spacing w:before="0" w:beforeAutospacing="0" w:after="0" w:afterAutospacing="0" w:line="630" w:lineRule="exact"/>
        <w:jc w:val="both"/>
        <w:rPr>
          <w:rFonts w:hint="eastAsia" w:ascii="Times New Roman" w:hAnsi="Times New Roman" w:eastAsia="仿宋_GB2312"/>
          <w:color w:val="000000"/>
          <w:sz w:val="32"/>
          <w:szCs w:val="32"/>
        </w:rPr>
      </w:pPr>
      <w:r>
        <w:rPr>
          <w:rFonts w:ascii="Times New Roman" w:hAnsi="Times New Roman" w:eastAsia="仿宋_GB2312"/>
          <w:color w:val="000000"/>
          <w:sz w:val="32"/>
          <w:szCs w:val="32"/>
        </w:rPr>
        <w:t>附件2：</w:t>
      </w:r>
    </w:p>
    <w:p>
      <w:pPr>
        <w:widowControl/>
        <w:jc w:val="center"/>
        <w:textAlignment w:val="center"/>
        <w:rPr>
          <w:rFonts w:hint="eastAsia" w:ascii="方正大标宋简体" w:eastAsia="方正大标宋简体"/>
          <w:color w:val="000000"/>
          <w:sz w:val="44"/>
          <w:szCs w:val="44"/>
        </w:rPr>
      </w:pPr>
      <w:r>
        <w:rPr>
          <w:rFonts w:hint="eastAsia" w:ascii="方正大标宋简体" w:eastAsia="方正大标宋简体"/>
          <w:color w:val="000000"/>
          <w:kern w:val="0"/>
          <w:sz w:val="44"/>
          <w:szCs w:val="44"/>
        </w:rPr>
        <w:t>市森林草原防灭火指挥机构及成员单位职责</w:t>
      </w:r>
    </w:p>
    <w:tbl>
      <w:tblPr>
        <w:tblStyle w:val="33"/>
        <w:tblW w:w="14332" w:type="dxa"/>
        <w:jc w:val="center"/>
        <w:tblLayout w:type="fixed"/>
        <w:tblCellMar>
          <w:top w:w="0" w:type="dxa"/>
          <w:left w:w="108" w:type="dxa"/>
          <w:bottom w:w="0" w:type="dxa"/>
          <w:right w:w="108" w:type="dxa"/>
        </w:tblCellMar>
      </w:tblPr>
      <w:tblGrid>
        <w:gridCol w:w="670"/>
        <w:gridCol w:w="2922"/>
        <w:gridCol w:w="10740"/>
      </w:tblGrid>
      <w:tr>
        <w:tblPrEx>
          <w:tblCellMar>
            <w:top w:w="0" w:type="dxa"/>
            <w:left w:w="108" w:type="dxa"/>
            <w:bottom w:w="0" w:type="dxa"/>
            <w:right w:w="108" w:type="dxa"/>
          </w:tblCellMar>
        </w:tblPrEx>
        <w:trPr>
          <w:cantSplit/>
          <w:trHeight w:val="312" w:hRule="atLeast"/>
          <w:tblHeader/>
          <w:jc w:val="center"/>
        </w:trPr>
        <w:tc>
          <w:tcPr>
            <w:tcW w:w="3592"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rPr>
            </w:pPr>
            <w:r>
              <w:rPr>
                <w:color w:val="000000"/>
                <w:kern w:val="0"/>
                <w:sz w:val="24"/>
              </w:rPr>
              <w:t>指挥机构</w:t>
            </w:r>
          </w:p>
        </w:tc>
        <w:tc>
          <w:tcPr>
            <w:tcW w:w="107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rPr>
            </w:pPr>
            <w:r>
              <w:rPr>
                <w:color w:val="000000"/>
                <w:kern w:val="0"/>
                <w:sz w:val="24"/>
              </w:rPr>
              <w:t>职责</w:t>
            </w:r>
          </w:p>
        </w:tc>
      </w:tr>
      <w:tr>
        <w:tblPrEx>
          <w:tblCellMar>
            <w:top w:w="0" w:type="dxa"/>
            <w:left w:w="108" w:type="dxa"/>
            <w:bottom w:w="0" w:type="dxa"/>
            <w:right w:w="108" w:type="dxa"/>
          </w:tblCellMar>
        </w:tblPrEx>
        <w:trPr>
          <w:trHeight w:val="312" w:hRule="atLeast"/>
          <w:tblHeader/>
          <w:jc w:val="center"/>
        </w:trPr>
        <w:tc>
          <w:tcPr>
            <w:tcW w:w="3592"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4"/>
              </w:rPr>
            </w:pPr>
          </w:p>
        </w:tc>
        <w:tc>
          <w:tcPr>
            <w:tcW w:w="107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4"/>
              </w:rPr>
            </w:pPr>
          </w:p>
        </w:tc>
      </w:tr>
      <w:tr>
        <w:tblPrEx>
          <w:tblCellMar>
            <w:top w:w="0" w:type="dxa"/>
            <w:left w:w="108" w:type="dxa"/>
            <w:bottom w:w="0" w:type="dxa"/>
            <w:right w:w="108" w:type="dxa"/>
          </w:tblCellMar>
        </w:tblPrEx>
        <w:trPr>
          <w:trHeight w:val="840" w:hRule="atLeast"/>
          <w:tblHeader/>
          <w:jc w:val="center"/>
        </w:trPr>
        <w:tc>
          <w:tcPr>
            <w:tcW w:w="670" w:type="dxa"/>
            <w:vMerge w:val="restart"/>
            <w:tcBorders>
              <w:top w:val="single" w:color="000000" w:sz="4" w:space="0"/>
              <w:left w:val="single" w:color="000000" w:sz="4" w:space="0"/>
              <w:bottom w:val="single" w:color="000000" w:sz="4" w:space="0"/>
              <w:right w:val="single" w:color="000000" w:sz="4" w:space="0"/>
            </w:tcBorders>
            <w:noWrap/>
            <w:textDirection w:val="tbRlV"/>
            <w:vAlign w:val="center"/>
          </w:tcPr>
          <w:p>
            <w:pPr>
              <w:widowControl/>
              <w:jc w:val="center"/>
              <w:textAlignment w:val="center"/>
              <w:rPr>
                <w:rFonts w:eastAsia="仿宋_GB2312"/>
                <w:color w:val="000000"/>
                <w:sz w:val="24"/>
              </w:rPr>
            </w:pPr>
            <w:r>
              <w:rPr>
                <w:color w:val="000000"/>
                <w:kern w:val="0"/>
                <w:sz w:val="24"/>
              </w:rPr>
              <w:t>指 挥 长</w:t>
            </w:r>
          </w:p>
        </w:tc>
        <w:tc>
          <w:tcPr>
            <w:tcW w:w="29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市政府分管应急管理工作的副市长</w:t>
            </w:r>
          </w:p>
        </w:tc>
        <w:tc>
          <w:tcPr>
            <w:tcW w:w="10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sz w:val="24"/>
              </w:rPr>
            </w:pPr>
            <w:r>
              <w:rPr>
                <w:rFonts w:eastAsia="仿宋_GB2312"/>
                <w:color w:val="000000"/>
                <w:kern w:val="0"/>
                <w:sz w:val="24"/>
              </w:rPr>
              <w:t>负责统筹全市森林草原防灭火工作；负责市级三级及以上应急响应的森林草原火灾组织指挥，重点做好应急救援指挥工作。</w:t>
            </w:r>
          </w:p>
        </w:tc>
      </w:tr>
      <w:tr>
        <w:tblPrEx>
          <w:tblCellMar>
            <w:top w:w="0" w:type="dxa"/>
            <w:left w:w="108" w:type="dxa"/>
            <w:bottom w:w="0" w:type="dxa"/>
            <w:right w:w="108" w:type="dxa"/>
          </w:tblCellMar>
        </w:tblPrEx>
        <w:trPr>
          <w:trHeight w:val="622" w:hRule="atLeast"/>
          <w:tblHeader/>
          <w:jc w:val="center"/>
        </w:trPr>
        <w:tc>
          <w:tcPr>
            <w:tcW w:w="67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eastAsia="仿宋_GB2312"/>
                <w:color w:val="000000"/>
                <w:sz w:val="24"/>
              </w:rPr>
            </w:pPr>
          </w:p>
        </w:tc>
        <w:tc>
          <w:tcPr>
            <w:tcW w:w="29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107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仿宋_GB2312"/>
                <w:color w:val="000000"/>
                <w:sz w:val="24"/>
              </w:rPr>
            </w:pPr>
          </w:p>
        </w:tc>
      </w:tr>
      <w:tr>
        <w:tblPrEx>
          <w:tblCellMar>
            <w:top w:w="0" w:type="dxa"/>
            <w:left w:w="108" w:type="dxa"/>
            <w:bottom w:w="0" w:type="dxa"/>
            <w:right w:w="108" w:type="dxa"/>
          </w:tblCellMar>
        </w:tblPrEx>
        <w:trPr>
          <w:trHeight w:val="312" w:hRule="atLeast"/>
          <w:tblHeader/>
          <w:jc w:val="center"/>
        </w:trPr>
        <w:tc>
          <w:tcPr>
            <w:tcW w:w="67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eastAsia="仿宋_GB2312"/>
                <w:color w:val="000000"/>
                <w:sz w:val="24"/>
              </w:rPr>
            </w:pPr>
          </w:p>
        </w:tc>
        <w:tc>
          <w:tcPr>
            <w:tcW w:w="29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市政府分管规划和自然资源工作的副市长</w:t>
            </w:r>
          </w:p>
        </w:tc>
        <w:tc>
          <w:tcPr>
            <w:tcW w:w="10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sz w:val="24"/>
              </w:rPr>
            </w:pPr>
            <w:r>
              <w:rPr>
                <w:rFonts w:eastAsia="仿宋_GB2312"/>
                <w:color w:val="000000"/>
                <w:kern w:val="0"/>
                <w:sz w:val="24"/>
              </w:rPr>
              <w:t>负责全市森林草原火灾预防及火情早期处置工作；协助处置市级三级及以上应急响应的森林草原火灾扑救工作。</w:t>
            </w:r>
          </w:p>
        </w:tc>
      </w:tr>
      <w:tr>
        <w:tblPrEx>
          <w:tblCellMar>
            <w:top w:w="0" w:type="dxa"/>
            <w:left w:w="108" w:type="dxa"/>
            <w:bottom w:w="0" w:type="dxa"/>
            <w:right w:w="108" w:type="dxa"/>
          </w:tblCellMar>
        </w:tblPrEx>
        <w:trPr>
          <w:trHeight w:val="312" w:hRule="atLeast"/>
          <w:tblHeader/>
          <w:jc w:val="center"/>
        </w:trPr>
        <w:tc>
          <w:tcPr>
            <w:tcW w:w="67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eastAsia="仿宋_GB2312"/>
                <w:color w:val="000000"/>
                <w:sz w:val="24"/>
              </w:rPr>
            </w:pPr>
          </w:p>
        </w:tc>
        <w:tc>
          <w:tcPr>
            <w:tcW w:w="29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107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仿宋_GB2312"/>
                <w:color w:val="000000"/>
                <w:sz w:val="24"/>
              </w:rPr>
            </w:pPr>
          </w:p>
        </w:tc>
      </w:tr>
      <w:tr>
        <w:tblPrEx>
          <w:tblCellMar>
            <w:top w:w="0" w:type="dxa"/>
            <w:left w:w="108" w:type="dxa"/>
            <w:bottom w:w="0" w:type="dxa"/>
            <w:right w:w="108" w:type="dxa"/>
          </w:tblCellMar>
        </w:tblPrEx>
        <w:trPr>
          <w:trHeight w:val="471" w:hRule="atLeast"/>
          <w:tblHeader/>
          <w:jc w:val="center"/>
        </w:trPr>
        <w:tc>
          <w:tcPr>
            <w:tcW w:w="67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eastAsia="仿宋_GB2312"/>
                <w:color w:val="000000"/>
                <w:sz w:val="24"/>
              </w:rPr>
            </w:pPr>
          </w:p>
        </w:tc>
        <w:tc>
          <w:tcPr>
            <w:tcW w:w="29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107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仿宋_GB2312"/>
                <w:color w:val="000000"/>
                <w:sz w:val="24"/>
              </w:rPr>
            </w:pPr>
          </w:p>
        </w:tc>
      </w:tr>
      <w:tr>
        <w:tblPrEx>
          <w:tblCellMar>
            <w:top w:w="0" w:type="dxa"/>
            <w:left w:w="108" w:type="dxa"/>
            <w:bottom w:w="0" w:type="dxa"/>
            <w:right w:w="108" w:type="dxa"/>
          </w:tblCellMar>
        </w:tblPrEx>
        <w:trPr>
          <w:trHeight w:val="312" w:hRule="atLeast"/>
          <w:tblHeader/>
          <w:jc w:val="center"/>
        </w:trPr>
        <w:tc>
          <w:tcPr>
            <w:tcW w:w="670" w:type="dxa"/>
            <w:vMerge w:val="restart"/>
            <w:tcBorders>
              <w:top w:val="single" w:color="000000" w:sz="4" w:space="0"/>
              <w:left w:val="single" w:color="000000" w:sz="4" w:space="0"/>
              <w:bottom w:val="single" w:color="000000" w:sz="4" w:space="0"/>
              <w:right w:val="single" w:color="000000" w:sz="4" w:space="0"/>
            </w:tcBorders>
            <w:noWrap/>
            <w:textDirection w:val="tbRlV"/>
            <w:vAlign w:val="center"/>
          </w:tcPr>
          <w:p>
            <w:pPr>
              <w:widowControl/>
              <w:jc w:val="center"/>
              <w:textAlignment w:val="center"/>
              <w:rPr>
                <w:rFonts w:eastAsia="仿宋_GB2312"/>
                <w:color w:val="000000"/>
                <w:sz w:val="24"/>
              </w:rPr>
            </w:pPr>
            <w:r>
              <w:rPr>
                <w:color w:val="000000"/>
                <w:kern w:val="0"/>
                <w:sz w:val="24"/>
              </w:rPr>
              <w:t>副 指 挥 长</w:t>
            </w:r>
          </w:p>
        </w:tc>
        <w:tc>
          <w:tcPr>
            <w:tcW w:w="29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市政府协管应急管理和协管规划和自然资源工作的副秘书长</w:t>
            </w:r>
          </w:p>
        </w:tc>
        <w:tc>
          <w:tcPr>
            <w:tcW w:w="10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sz w:val="24"/>
              </w:rPr>
            </w:pPr>
            <w:r>
              <w:rPr>
                <w:rFonts w:eastAsia="仿宋_GB2312"/>
                <w:color w:val="000000"/>
                <w:kern w:val="0"/>
                <w:sz w:val="24"/>
              </w:rPr>
              <w:t>按照职责分工协助指挥长督促落实森林草原防灭火相关工作。</w:t>
            </w:r>
          </w:p>
        </w:tc>
      </w:tr>
      <w:tr>
        <w:tblPrEx>
          <w:tblCellMar>
            <w:top w:w="0" w:type="dxa"/>
            <w:left w:w="108" w:type="dxa"/>
            <w:bottom w:w="0" w:type="dxa"/>
            <w:right w:w="108" w:type="dxa"/>
          </w:tblCellMar>
        </w:tblPrEx>
        <w:trPr>
          <w:trHeight w:val="1121" w:hRule="atLeast"/>
          <w:tblHeader/>
          <w:jc w:val="center"/>
        </w:trPr>
        <w:tc>
          <w:tcPr>
            <w:tcW w:w="67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eastAsia="仿宋_GB2312"/>
                <w:color w:val="000000"/>
                <w:sz w:val="24"/>
              </w:rPr>
            </w:pPr>
          </w:p>
        </w:tc>
        <w:tc>
          <w:tcPr>
            <w:tcW w:w="29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107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仿宋_GB2312"/>
                <w:color w:val="000000"/>
                <w:sz w:val="24"/>
              </w:rPr>
            </w:pPr>
          </w:p>
        </w:tc>
      </w:tr>
      <w:tr>
        <w:tblPrEx>
          <w:tblCellMar>
            <w:top w:w="0" w:type="dxa"/>
            <w:left w:w="108" w:type="dxa"/>
            <w:bottom w:w="0" w:type="dxa"/>
            <w:right w:w="108" w:type="dxa"/>
          </w:tblCellMar>
        </w:tblPrEx>
        <w:trPr>
          <w:trHeight w:val="2550" w:hRule="atLeast"/>
          <w:tblHeader/>
          <w:jc w:val="center"/>
        </w:trPr>
        <w:tc>
          <w:tcPr>
            <w:tcW w:w="670" w:type="dxa"/>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市应急管理局、市</w:t>
            </w:r>
            <w:r>
              <w:rPr>
                <w:rFonts w:hint="eastAsia" w:eastAsia="仿宋_GB2312"/>
                <w:color w:val="000000"/>
                <w:kern w:val="0"/>
                <w:sz w:val="24"/>
              </w:rPr>
              <w:t>规划和</w:t>
            </w:r>
            <w:r>
              <w:rPr>
                <w:rFonts w:eastAsia="仿宋_GB2312"/>
                <w:color w:val="000000"/>
                <w:kern w:val="0"/>
                <w:sz w:val="24"/>
              </w:rPr>
              <w:t>自然资源局、市气象局、市能源局</w:t>
            </w:r>
            <w:r>
              <w:rPr>
                <w:rFonts w:hint="eastAsia" w:eastAsia="仿宋_GB2312"/>
                <w:color w:val="000000"/>
                <w:kern w:val="0"/>
                <w:sz w:val="24"/>
              </w:rPr>
              <w:t>局长，</w:t>
            </w:r>
            <w:r>
              <w:rPr>
                <w:rFonts w:eastAsia="仿宋_GB2312"/>
                <w:color w:val="000000"/>
                <w:kern w:val="0"/>
                <w:sz w:val="24"/>
              </w:rPr>
              <w:t>市公安局分管副局长、忻州军分区战备建设处处长、武警忻州支队支队长、市消防救援支队支队长</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sz w:val="24"/>
              </w:rPr>
            </w:pPr>
            <w:r>
              <w:rPr>
                <w:rFonts w:eastAsia="仿宋_GB2312"/>
                <w:color w:val="000000"/>
                <w:kern w:val="0"/>
                <w:sz w:val="24"/>
              </w:rPr>
              <w:t>协助指挥长落实本部门工作任务，完成指挥部交办的其他任务。</w:t>
            </w:r>
          </w:p>
        </w:tc>
      </w:tr>
      <w:tr>
        <w:tblPrEx>
          <w:tblCellMar>
            <w:top w:w="0" w:type="dxa"/>
            <w:left w:w="108" w:type="dxa"/>
            <w:bottom w:w="0" w:type="dxa"/>
            <w:right w:w="108" w:type="dxa"/>
          </w:tblCellMar>
        </w:tblPrEx>
        <w:trPr>
          <w:trHeight w:val="567" w:hRule="atLeast"/>
          <w:tblHeader/>
          <w:jc w:val="center"/>
        </w:trPr>
        <w:tc>
          <w:tcPr>
            <w:tcW w:w="35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rPr>
            </w:pPr>
            <w:r>
              <w:rPr>
                <w:color w:val="000000"/>
                <w:kern w:val="0"/>
                <w:sz w:val="24"/>
              </w:rPr>
              <w:t>指挥机构</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职责</w:t>
            </w:r>
          </w:p>
        </w:tc>
      </w:tr>
      <w:tr>
        <w:tblPrEx>
          <w:tblCellMar>
            <w:top w:w="0" w:type="dxa"/>
            <w:left w:w="108" w:type="dxa"/>
            <w:bottom w:w="0" w:type="dxa"/>
            <w:right w:w="108" w:type="dxa"/>
          </w:tblCellMar>
        </w:tblPrEx>
        <w:trPr>
          <w:trHeight w:val="1552" w:hRule="atLeast"/>
          <w:tblHeader/>
          <w:jc w:val="center"/>
        </w:trPr>
        <w:tc>
          <w:tcPr>
            <w:tcW w:w="670" w:type="dxa"/>
            <w:vMerge w:val="restart"/>
            <w:tcBorders>
              <w:top w:val="single" w:color="000000" w:sz="4" w:space="0"/>
              <w:left w:val="single" w:color="000000" w:sz="4" w:space="0"/>
              <w:right w:val="single" w:color="000000" w:sz="4" w:space="0"/>
            </w:tcBorders>
            <w:noWrap/>
            <w:vAlign w:val="center"/>
          </w:tcPr>
          <w:p>
            <w:pPr>
              <w:jc w:val="center"/>
              <w:rPr>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4"/>
              </w:rPr>
            </w:pP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承担市森防办日常工作；负责综合指导各县（市、区）和相关部门的森林草原火灾防控工作；指导火险火情监测预警工作；会同规划和自然资源、公安、气象、文旅、民政等部门会商研判森林草原火险形势，发布火险预警信息；负责组织编制、修订市级森林草原火灾应急预案并组织市级演练；指导、协调森林草原火灾扑救及受灾群众的临时安置、生活救助等工作；按授权依法组织开展灾后调查评估；统计森林草原火灾情况；完成指挥部交办的其他任务。</w:t>
            </w:r>
          </w:p>
        </w:tc>
      </w:tr>
      <w:tr>
        <w:tblPrEx>
          <w:tblCellMar>
            <w:top w:w="0" w:type="dxa"/>
            <w:left w:w="108" w:type="dxa"/>
            <w:bottom w:w="0" w:type="dxa"/>
            <w:right w:w="108" w:type="dxa"/>
          </w:tblCellMar>
        </w:tblPrEx>
        <w:trPr>
          <w:trHeight w:val="2126" w:hRule="atLeast"/>
          <w:tblHeader/>
          <w:jc w:val="center"/>
        </w:trPr>
        <w:tc>
          <w:tcPr>
            <w:tcW w:w="670" w:type="dxa"/>
            <w:vMerge w:val="continue"/>
            <w:tcBorders>
              <w:left w:val="single" w:color="000000"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市规划和自然资源局</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履行森林草原防火工作行业管理责任；组织指导全市森林草原火灾预防和火情早期处置工作；组织指导宣传教育、日常检查、防火巡护、火源管理、隐患排查治理、灾损评估等工作；负责组织编制全市森林草原防火规划、标准并指导实施；负责森林草原火险火情监测预警工作；结合森林草原火险形势会商研判结果，发布火险预警信息；指导、推动林草行业森林草原防火基础设施、防火装备和行业专业扑火队伍建设；负责快速提供火灾现场卫星获取的遥感影像资料，提供反映地形、地势、交通、河流、村落、植被覆盖等现状的电子地图信息，反映行政区划、交通等专题图件资料，为火场应急处置提供应急导航与位置服务、火灾现场持续监测与灾情解译等技术支撑；完成指挥部交办的其他任务。</w:t>
            </w:r>
          </w:p>
        </w:tc>
      </w:tr>
      <w:tr>
        <w:tblPrEx>
          <w:tblCellMar>
            <w:top w:w="0" w:type="dxa"/>
            <w:left w:w="108" w:type="dxa"/>
            <w:bottom w:w="0" w:type="dxa"/>
            <w:right w:w="108" w:type="dxa"/>
          </w:tblCellMar>
        </w:tblPrEx>
        <w:trPr>
          <w:trHeight w:val="1280" w:hRule="atLeast"/>
          <w:tblHeader/>
          <w:jc w:val="center"/>
        </w:trPr>
        <w:tc>
          <w:tcPr>
            <w:tcW w:w="670" w:type="dxa"/>
            <w:vMerge w:val="continue"/>
            <w:tcBorders>
              <w:left w:val="single" w:color="000000"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市公安局</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负责依法指导公安机关做好森林草原火灾有关违法犯罪案件查处工作，协同有关部门开展防火宣传、火灾隐患排查、重点区域巡护、违规用火处罚等工作；指导公安机关开展火场警戒、交通疏导、治安维护、火案侦破等工作；组织对森林草原火灾可能造成的重大社会治安和稳定问题进行研判，并指导公安机关协同有关部门做好防范处理工作；完成指挥部交办的其他任务。</w:t>
            </w:r>
          </w:p>
        </w:tc>
      </w:tr>
      <w:tr>
        <w:tblPrEx>
          <w:tblCellMar>
            <w:top w:w="0" w:type="dxa"/>
            <w:left w:w="108" w:type="dxa"/>
            <w:bottom w:w="0" w:type="dxa"/>
            <w:right w:w="108" w:type="dxa"/>
          </w:tblCellMar>
        </w:tblPrEx>
        <w:trPr>
          <w:trHeight w:val="526" w:hRule="atLeast"/>
          <w:tblHeader/>
          <w:jc w:val="center"/>
        </w:trPr>
        <w:tc>
          <w:tcPr>
            <w:tcW w:w="670" w:type="dxa"/>
            <w:vMerge w:val="continue"/>
            <w:tcBorders>
              <w:left w:val="single" w:color="000000"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市委宣传部</w:t>
            </w:r>
          </w:p>
        </w:tc>
        <w:tc>
          <w:tcPr>
            <w:tcW w:w="107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textAlignment w:val="center"/>
              <w:rPr>
                <w:rFonts w:eastAsia="仿宋_GB2312"/>
                <w:color w:val="000000"/>
                <w:sz w:val="24"/>
              </w:rPr>
            </w:pPr>
            <w:r>
              <w:rPr>
                <w:rFonts w:eastAsia="仿宋_GB2312"/>
                <w:color w:val="000000"/>
                <w:kern w:val="0"/>
                <w:sz w:val="24"/>
              </w:rPr>
              <w:t>负责组织协调新闻媒体开展应急新闻报道，积极引导舆论；完成指挥部交办的其他任务。</w:t>
            </w:r>
          </w:p>
        </w:tc>
      </w:tr>
      <w:tr>
        <w:tblPrEx>
          <w:tblCellMar>
            <w:top w:w="0" w:type="dxa"/>
            <w:left w:w="108" w:type="dxa"/>
            <w:bottom w:w="0" w:type="dxa"/>
            <w:right w:w="108" w:type="dxa"/>
          </w:tblCellMar>
        </w:tblPrEx>
        <w:trPr>
          <w:trHeight w:val="722" w:hRule="atLeast"/>
          <w:tblHeader/>
          <w:jc w:val="center"/>
        </w:trPr>
        <w:tc>
          <w:tcPr>
            <w:tcW w:w="670" w:type="dxa"/>
            <w:vMerge w:val="continue"/>
            <w:tcBorders>
              <w:left w:val="single" w:color="000000"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市委网信办</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指导有关部门做好森林草原火灾处置信息发布和舆情监测、报送、引导、处置等工作；完成指挥部交办的其他任务。</w:t>
            </w:r>
          </w:p>
        </w:tc>
      </w:tr>
      <w:tr>
        <w:tblPrEx>
          <w:tblCellMar>
            <w:top w:w="0" w:type="dxa"/>
            <w:left w:w="108" w:type="dxa"/>
            <w:bottom w:w="0" w:type="dxa"/>
            <w:right w:w="108" w:type="dxa"/>
          </w:tblCellMar>
        </w:tblPrEx>
        <w:trPr>
          <w:trHeight w:val="988" w:hRule="atLeast"/>
          <w:tblHeader/>
          <w:jc w:val="center"/>
        </w:trPr>
        <w:tc>
          <w:tcPr>
            <w:tcW w:w="670" w:type="dxa"/>
            <w:vMerge w:val="continue"/>
            <w:tcBorders>
              <w:left w:val="single" w:color="000000"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市发改委</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负责将森林草原防灭火基础设施建设纳入国民经济和社会发展规划；配合市直有关部门（单位）争取中央预算内投资支持森林草原防灭火基础设施项目建设，并协助推动项目实施；完成指挥部交办的其他任务。</w:t>
            </w:r>
          </w:p>
        </w:tc>
      </w:tr>
      <w:tr>
        <w:tblPrEx>
          <w:tblCellMar>
            <w:top w:w="0" w:type="dxa"/>
            <w:left w:w="108" w:type="dxa"/>
            <w:bottom w:w="0" w:type="dxa"/>
            <w:right w:w="108" w:type="dxa"/>
          </w:tblCellMar>
        </w:tblPrEx>
        <w:trPr>
          <w:trHeight w:val="990" w:hRule="atLeast"/>
          <w:tblHeader/>
          <w:jc w:val="center"/>
        </w:trPr>
        <w:tc>
          <w:tcPr>
            <w:tcW w:w="670" w:type="dxa"/>
            <w:vMerge w:val="continue"/>
            <w:tcBorders>
              <w:left w:val="single" w:color="000000" w:sz="4" w:space="0"/>
              <w:bottom w:val="single" w:color="000000"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市教育局</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负责指导全市中小学校和高校学生开展森林草原防火宣传教育工作，指导林牧区学校做好森林草原火灾安全防范工作；协助有关部门在有条件的学校提供避难场所和备用机降点；完成指挥部交办的其他任务。</w:t>
            </w:r>
          </w:p>
        </w:tc>
      </w:tr>
      <w:tr>
        <w:tblPrEx>
          <w:tblCellMar>
            <w:top w:w="0" w:type="dxa"/>
            <w:left w:w="108" w:type="dxa"/>
            <w:bottom w:w="0" w:type="dxa"/>
            <w:right w:w="108" w:type="dxa"/>
          </w:tblCellMar>
        </w:tblPrEx>
        <w:trPr>
          <w:trHeight w:val="566" w:hRule="atLeast"/>
          <w:tblHeader/>
          <w:jc w:val="center"/>
        </w:trPr>
        <w:tc>
          <w:tcPr>
            <w:tcW w:w="3592" w:type="dxa"/>
            <w:gridSpan w:val="2"/>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color w:val="000000"/>
                <w:sz w:val="24"/>
              </w:rPr>
            </w:pPr>
            <w:r>
              <w:rPr>
                <w:color w:val="000000"/>
                <w:kern w:val="0"/>
                <w:sz w:val="24"/>
              </w:rPr>
              <w:t>指挥机构</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职责</w:t>
            </w:r>
          </w:p>
        </w:tc>
      </w:tr>
      <w:tr>
        <w:tblPrEx>
          <w:tblCellMar>
            <w:top w:w="0" w:type="dxa"/>
            <w:left w:w="108" w:type="dxa"/>
            <w:bottom w:w="0" w:type="dxa"/>
            <w:right w:w="108" w:type="dxa"/>
          </w:tblCellMar>
        </w:tblPrEx>
        <w:trPr>
          <w:trHeight w:val="404" w:hRule="atLeast"/>
          <w:tblHeader/>
          <w:jc w:val="center"/>
        </w:trPr>
        <w:tc>
          <w:tcPr>
            <w:tcW w:w="670" w:type="dxa"/>
            <w:vMerge w:val="restart"/>
            <w:tcBorders>
              <w:top w:val="single" w:color="auto" w:sz="4" w:space="0"/>
              <w:left w:val="single" w:color="000000" w:sz="4" w:space="0"/>
              <w:bottom w:val="single" w:color="auto" w:sz="4" w:space="0"/>
              <w:right w:val="single" w:color="000000" w:sz="4" w:space="0"/>
            </w:tcBorders>
            <w:noWrap/>
            <w:vAlign w:val="center"/>
          </w:tcPr>
          <w:p>
            <w:pPr>
              <w:jc w:val="center"/>
              <w:rPr>
                <w:color w:val="000000"/>
                <w:sz w:val="24"/>
              </w:rPr>
            </w:pPr>
            <w:r>
              <w:rPr>
                <w:color w:val="000000"/>
                <w:sz w:val="24"/>
              </w:rPr>
              <w:t>成</w:t>
            </w:r>
          </w:p>
          <w:p>
            <w:pPr>
              <w:pStyle w:val="13"/>
              <w:jc w:val="center"/>
              <w:rPr>
                <w:sz w:val="24"/>
              </w:rPr>
            </w:pPr>
          </w:p>
          <w:p>
            <w:pPr>
              <w:jc w:val="center"/>
              <w:rPr>
                <w:color w:val="000000"/>
                <w:sz w:val="24"/>
              </w:rPr>
            </w:pPr>
            <w:r>
              <w:rPr>
                <w:color w:val="000000"/>
                <w:sz w:val="24"/>
              </w:rPr>
              <w:t>员</w:t>
            </w:r>
          </w:p>
          <w:p>
            <w:pPr>
              <w:pStyle w:val="13"/>
              <w:jc w:val="center"/>
              <w:rPr>
                <w:sz w:val="24"/>
              </w:rPr>
            </w:pPr>
          </w:p>
          <w:p>
            <w:pPr>
              <w:jc w:val="center"/>
              <w:rPr>
                <w:color w:val="000000"/>
                <w:sz w:val="24"/>
              </w:rPr>
            </w:pPr>
            <w:r>
              <w:rPr>
                <w:color w:val="000000"/>
                <w:sz w:val="24"/>
              </w:rPr>
              <w:t>单</w:t>
            </w:r>
          </w:p>
          <w:p>
            <w:pPr>
              <w:tabs>
                <w:tab w:val="left" w:pos="411"/>
              </w:tabs>
              <w:ind w:firstLine="240" w:firstLineChars="100"/>
              <w:jc w:val="center"/>
              <w:rPr>
                <w:color w:val="000000"/>
                <w:sz w:val="24"/>
              </w:rPr>
            </w:pPr>
          </w:p>
          <w:p>
            <w:pPr>
              <w:pStyle w:val="13"/>
              <w:jc w:val="center"/>
              <w:rPr>
                <w:rFonts w:eastAsia="仿宋_GB2312"/>
                <w:sz w:val="24"/>
              </w:rPr>
            </w:pPr>
            <w:r>
              <w:rPr>
                <w:color w:val="000000"/>
                <w:sz w:val="24"/>
              </w:rPr>
              <w:t>位</w:t>
            </w: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市科技局</w:t>
            </w:r>
          </w:p>
        </w:tc>
        <w:tc>
          <w:tcPr>
            <w:tcW w:w="107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textAlignment w:val="center"/>
              <w:rPr>
                <w:rFonts w:eastAsia="仿宋_GB2312"/>
                <w:color w:val="000000"/>
                <w:sz w:val="24"/>
              </w:rPr>
            </w:pPr>
            <w:r>
              <w:rPr>
                <w:rFonts w:eastAsia="仿宋_GB2312"/>
                <w:color w:val="000000"/>
                <w:kern w:val="0"/>
                <w:sz w:val="24"/>
              </w:rPr>
              <w:t>构建防灭火科研体系，加强智慧防火、智能灭火技术的研发应用；完成指挥部交办的其他任务。</w:t>
            </w:r>
          </w:p>
        </w:tc>
      </w:tr>
      <w:tr>
        <w:tblPrEx>
          <w:tblCellMar>
            <w:top w:w="0" w:type="dxa"/>
            <w:left w:w="108" w:type="dxa"/>
            <w:bottom w:w="0" w:type="dxa"/>
            <w:right w:w="108" w:type="dxa"/>
          </w:tblCellMar>
        </w:tblPrEx>
        <w:trPr>
          <w:trHeight w:val="979"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市工信局</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指导支持信息技术服务企业结合各地森林草原防灭火信息化建设需求开展技术研发，提供产品和服务支撑；负责紧急状态下重要物资生产组织工作；负责协调森林草原火灾扑救中的应急通信保障工作；完成指挥部交办的其他任务。</w:t>
            </w:r>
          </w:p>
        </w:tc>
      </w:tr>
      <w:tr>
        <w:tblPrEx>
          <w:tblCellMar>
            <w:top w:w="0" w:type="dxa"/>
            <w:left w:w="108" w:type="dxa"/>
            <w:bottom w:w="0" w:type="dxa"/>
            <w:right w:w="108" w:type="dxa"/>
          </w:tblCellMar>
        </w:tblPrEx>
        <w:trPr>
          <w:trHeight w:val="836"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市民政局</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指导殡葬服务机构开展森林草原防火宣传，加强殡葬服务机构内违规祭祀用火的管理；协助有关部门做好减少传统祭祀方式造成的森林草原火灾风险工作；对因森林草原火灾导致基本生活困难的群众，按有关规定及时予以社会救助；完成指挥部交办的其他任务。</w:t>
            </w:r>
          </w:p>
        </w:tc>
      </w:tr>
      <w:tr>
        <w:tblPrEx>
          <w:tblCellMar>
            <w:top w:w="0" w:type="dxa"/>
            <w:left w:w="108" w:type="dxa"/>
            <w:bottom w:w="0" w:type="dxa"/>
            <w:right w:w="108" w:type="dxa"/>
          </w:tblCellMar>
        </w:tblPrEx>
        <w:trPr>
          <w:trHeight w:val="989"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市司法局</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负责森林草原防灭火地方立法审查，市政府（办公室）重大行政决策及规范性文件合法性审查；推动落实“谁执法谁普法”普法责任制，采取多种形式开展森林草原防灭火法治宣传；加强森林草原防火刑事案件刑罚执行、提高罪犯改造质量；完成指挥部交办的其他任务。</w:t>
            </w:r>
          </w:p>
        </w:tc>
      </w:tr>
      <w:tr>
        <w:tblPrEx>
          <w:tblCellMar>
            <w:top w:w="0" w:type="dxa"/>
            <w:left w:w="108" w:type="dxa"/>
            <w:bottom w:w="0" w:type="dxa"/>
            <w:right w:w="108" w:type="dxa"/>
          </w:tblCellMar>
        </w:tblPrEx>
        <w:trPr>
          <w:trHeight w:val="689"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市财政局</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负责市级应承担的森林草原防灭火资金的筹集、分配、监管工作；按规定为森林草原火灾扑救提供应急资金保障；完成指挥部交办的其他任务。</w:t>
            </w:r>
          </w:p>
        </w:tc>
      </w:tr>
      <w:tr>
        <w:tblPrEx>
          <w:tblCellMar>
            <w:top w:w="0" w:type="dxa"/>
            <w:left w:w="108" w:type="dxa"/>
            <w:bottom w:w="0" w:type="dxa"/>
            <w:right w:w="108" w:type="dxa"/>
          </w:tblCellMar>
        </w:tblPrEx>
        <w:trPr>
          <w:trHeight w:val="1552"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市交通局</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支持森林草原防灭火通道建设；配合做好防火宣传、火灾隐患排查治理等工作；负责指导</w:t>
            </w:r>
            <w:r>
              <w:rPr>
                <w:rFonts w:eastAsia="仿宋_GB2312"/>
                <w:kern w:val="0"/>
                <w:sz w:val="24"/>
              </w:rPr>
              <w:t>地方</w:t>
            </w:r>
            <w:r>
              <w:rPr>
                <w:rFonts w:eastAsia="仿宋_GB2312"/>
                <w:color w:val="000000"/>
                <w:kern w:val="0"/>
                <w:sz w:val="24"/>
              </w:rPr>
              <w:t>交通运输主管部门组织协调运力、协调航空运输力量为扑火人员和物资快速运输提供支持保障；协调配合民航主管部门及有关单位做好执行森林草原防灭火任务民用航空器的飞行、保障、安全监管等工作；指导地方交通运输主管部门和高速公路营运公司做好森林草原防灭火车辆公路通行保障和执行防灭火抢险救灾任务车辆免交收费公路通行费等工作；完成指挥部交办的其他任务。</w:t>
            </w:r>
          </w:p>
        </w:tc>
      </w:tr>
      <w:tr>
        <w:tblPrEx>
          <w:tblCellMar>
            <w:top w:w="0" w:type="dxa"/>
            <w:left w:w="108" w:type="dxa"/>
            <w:bottom w:w="0" w:type="dxa"/>
            <w:right w:w="108" w:type="dxa"/>
          </w:tblCellMar>
        </w:tblPrEx>
        <w:trPr>
          <w:trHeight w:val="696"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市水利局</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负责指导各地提供水利设施分布，支持配合做好库区、河道等消防取水、消防水池建设等工作；完成指挥部交办的其他任务。</w:t>
            </w:r>
          </w:p>
        </w:tc>
      </w:tr>
      <w:tr>
        <w:tblPrEx>
          <w:tblCellMar>
            <w:top w:w="0" w:type="dxa"/>
            <w:left w:w="108" w:type="dxa"/>
            <w:bottom w:w="0" w:type="dxa"/>
            <w:right w:w="108" w:type="dxa"/>
          </w:tblCellMar>
        </w:tblPrEx>
        <w:trPr>
          <w:trHeight w:val="990"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市农业农村局</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sz w:val="24"/>
              </w:rPr>
            </w:pPr>
            <w:r>
              <w:rPr>
                <w:rFonts w:eastAsia="仿宋_GB2312"/>
                <w:color w:val="000000"/>
                <w:kern w:val="0"/>
                <w:sz w:val="24"/>
              </w:rPr>
              <w:t>配合做好农村森林草原防灭火宣传教育；负责推进农作物秸秆综合利用，协调各地对森林草原资源造成威胁的农田剩余物进行及时清理；组织指导因森林草原火灾造成牲畜受损的调查评估工作；完成指挥部交办的其他任务。</w:t>
            </w:r>
          </w:p>
        </w:tc>
      </w:tr>
      <w:tr>
        <w:tblPrEx>
          <w:tblCellMar>
            <w:top w:w="0" w:type="dxa"/>
            <w:left w:w="108" w:type="dxa"/>
            <w:bottom w:w="0" w:type="dxa"/>
            <w:right w:w="108" w:type="dxa"/>
          </w:tblCellMar>
        </w:tblPrEx>
        <w:trPr>
          <w:trHeight w:val="1274"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市文旅局</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pacing w:val="-4"/>
                <w:sz w:val="24"/>
              </w:rPr>
            </w:pPr>
            <w:r>
              <w:rPr>
                <w:rFonts w:eastAsia="仿宋_GB2312"/>
                <w:color w:val="000000"/>
                <w:spacing w:val="-4"/>
                <w:kern w:val="0"/>
                <w:sz w:val="24"/>
              </w:rPr>
              <w:t>配合有关部门指导督促落实A级旅游景区内森林草原火灾防控措施，开展防火宣传；将森林草原防灭火安全宣传纳入导游提示游客内容；在属地政府的组织下，配合有关部门做好森林草原火灾发生地旅游团队游客的安全疏散、撤离和受威胁重要旅游设施的监控和保护等工作；负责督促指导森林草原内和林缘地带文物遗存管理、使用单位开展火灾隐患排查整治工作；完成指挥部交办的其他任务。</w:t>
            </w:r>
          </w:p>
        </w:tc>
      </w:tr>
      <w:tr>
        <w:tblPrEx>
          <w:tblCellMar>
            <w:top w:w="0" w:type="dxa"/>
            <w:left w:w="108" w:type="dxa"/>
            <w:bottom w:w="0" w:type="dxa"/>
            <w:right w:w="108" w:type="dxa"/>
          </w:tblCellMar>
        </w:tblPrEx>
        <w:trPr>
          <w:trHeight w:val="566" w:hRule="atLeast"/>
          <w:tblHeader/>
          <w:jc w:val="center"/>
        </w:trPr>
        <w:tc>
          <w:tcPr>
            <w:tcW w:w="3592" w:type="dxa"/>
            <w:gridSpan w:val="2"/>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color w:val="000000"/>
                <w:sz w:val="24"/>
              </w:rPr>
            </w:pPr>
            <w:r>
              <w:rPr>
                <w:color w:val="000000"/>
                <w:kern w:val="0"/>
                <w:sz w:val="24"/>
              </w:rPr>
              <w:t>指挥机构</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color w:val="000000"/>
                <w:kern w:val="0"/>
                <w:sz w:val="24"/>
              </w:rPr>
              <w:t>职责</w:t>
            </w:r>
          </w:p>
        </w:tc>
      </w:tr>
      <w:tr>
        <w:tblPrEx>
          <w:tblCellMar>
            <w:top w:w="0" w:type="dxa"/>
            <w:left w:w="108" w:type="dxa"/>
            <w:bottom w:w="0" w:type="dxa"/>
            <w:right w:w="108" w:type="dxa"/>
          </w:tblCellMar>
        </w:tblPrEx>
        <w:trPr>
          <w:trHeight w:val="991" w:hRule="atLeast"/>
          <w:tblHeader/>
          <w:jc w:val="center"/>
        </w:trPr>
        <w:tc>
          <w:tcPr>
            <w:tcW w:w="670" w:type="dxa"/>
            <w:vMerge w:val="restart"/>
            <w:tcBorders>
              <w:top w:val="single" w:color="auto" w:sz="4" w:space="0"/>
              <w:left w:val="single" w:color="000000" w:sz="4" w:space="0"/>
              <w:bottom w:val="single" w:color="auto" w:sz="4" w:space="0"/>
              <w:right w:val="single" w:color="000000" w:sz="4" w:space="0"/>
            </w:tcBorders>
            <w:noWrap/>
            <w:vAlign w:val="center"/>
          </w:tcPr>
          <w:p>
            <w:pPr>
              <w:tabs>
                <w:tab w:val="left" w:pos="438"/>
              </w:tabs>
              <w:jc w:val="center"/>
              <w:rPr>
                <w:color w:val="000000"/>
                <w:sz w:val="24"/>
              </w:rPr>
            </w:pPr>
            <w:r>
              <w:rPr>
                <w:color w:val="000000"/>
                <w:sz w:val="24"/>
              </w:rPr>
              <w:t>成</w:t>
            </w:r>
          </w:p>
          <w:p>
            <w:pPr>
              <w:pStyle w:val="13"/>
              <w:rPr>
                <w:sz w:val="24"/>
              </w:rPr>
            </w:pPr>
          </w:p>
          <w:p>
            <w:pPr>
              <w:tabs>
                <w:tab w:val="left" w:pos="438"/>
              </w:tabs>
              <w:jc w:val="center"/>
              <w:rPr>
                <w:color w:val="000000"/>
                <w:sz w:val="24"/>
              </w:rPr>
            </w:pPr>
            <w:r>
              <w:rPr>
                <w:color w:val="000000"/>
                <w:sz w:val="24"/>
              </w:rPr>
              <w:t>员</w:t>
            </w:r>
          </w:p>
          <w:p>
            <w:pPr>
              <w:pStyle w:val="13"/>
              <w:rPr>
                <w:sz w:val="24"/>
              </w:rPr>
            </w:pPr>
          </w:p>
          <w:p>
            <w:pPr>
              <w:tabs>
                <w:tab w:val="left" w:pos="438"/>
              </w:tabs>
              <w:jc w:val="center"/>
              <w:rPr>
                <w:color w:val="000000"/>
                <w:sz w:val="24"/>
              </w:rPr>
            </w:pPr>
            <w:r>
              <w:rPr>
                <w:color w:val="000000"/>
                <w:sz w:val="24"/>
              </w:rPr>
              <w:t>单</w:t>
            </w:r>
          </w:p>
          <w:p>
            <w:pPr>
              <w:pStyle w:val="13"/>
              <w:rPr>
                <w:sz w:val="24"/>
              </w:rPr>
            </w:pPr>
          </w:p>
          <w:p>
            <w:pPr>
              <w:tabs>
                <w:tab w:val="left" w:pos="438"/>
              </w:tabs>
              <w:jc w:val="center"/>
              <w:rPr>
                <w:rFonts w:eastAsia="仿宋_GB2312"/>
                <w:color w:val="000000"/>
                <w:sz w:val="24"/>
              </w:rPr>
            </w:pPr>
            <w:r>
              <w:rPr>
                <w:color w:val="000000"/>
                <w:sz w:val="24"/>
              </w:rPr>
              <w:t>位</w:t>
            </w: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市卫健委</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负责指导、督促森林草原火灾发生地卫生部门做好火灾现场医疗保障、伤员救治和卫生防疫等工作，及时组织医疗专家指导和支援医疗救助工作；做好疫情防控条件下扑救森林草原火灾增援力量通行及防疫工作；完成指挥部交办的其他任务。</w:t>
            </w:r>
          </w:p>
        </w:tc>
      </w:tr>
      <w:tr>
        <w:tblPrEx>
          <w:tblCellMar>
            <w:top w:w="0" w:type="dxa"/>
            <w:left w:w="108" w:type="dxa"/>
            <w:bottom w:w="0" w:type="dxa"/>
            <w:right w:w="108" w:type="dxa"/>
          </w:tblCellMar>
        </w:tblPrEx>
        <w:trPr>
          <w:trHeight w:val="1253"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市能源局</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负责对森林草原及林缘地带的风电、光伏等电力企业隐患排查的监督指导工作；负责穿越森林、草原、林地及其边缘的输电线路</w:t>
            </w:r>
            <w:r>
              <w:rPr>
                <w:rFonts w:eastAsia="仿宋_GB2312"/>
                <w:kern w:val="0"/>
                <w:sz w:val="24"/>
              </w:rPr>
              <w:t>、油气输送管道火灾隐患的监督管理，并督促检查供电单位对规模以上企业电力用户安全用电进行指导；依法参与因输配电设施、油气输送管道隐</w:t>
            </w:r>
            <w:r>
              <w:rPr>
                <w:rFonts w:eastAsia="仿宋_GB2312"/>
                <w:color w:val="000000"/>
                <w:kern w:val="0"/>
                <w:sz w:val="24"/>
              </w:rPr>
              <w:t>患引发的森林草原火灾调查评估工作；完成指挥部交办的其他任务。</w:t>
            </w:r>
          </w:p>
        </w:tc>
      </w:tr>
      <w:tr>
        <w:tblPrEx>
          <w:tblCellMar>
            <w:top w:w="0" w:type="dxa"/>
            <w:left w:w="108" w:type="dxa"/>
            <w:bottom w:w="0" w:type="dxa"/>
            <w:right w:w="108" w:type="dxa"/>
          </w:tblCellMar>
        </w:tblPrEx>
        <w:trPr>
          <w:trHeight w:val="1243"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市气象局</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负责监</w:t>
            </w:r>
            <w:r>
              <w:rPr>
                <w:rFonts w:eastAsia="仿宋_GB2312"/>
                <w:color w:val="000000"/>
                <w:spacing w:val="-2"/>
                <w:kern w:val="0"/>
                <w:sz w:val="24"/>
              </w:rPr>
              <w:t>测和分析天气气候形势，提供气象监测产品，发布未来24小时森林草原火险气象等级预报并根据需求提供火场气象服务；及时提供短期火险天气预报和中、长期火险天气预测，配合做好森林草原火险形势会商；根据天气条件适时组织、指导开展森林草原防灭火人工影响天气作业；参与利用遥感手段进行森林草原火灾监测及过火面积评估，提供卫星遥感监测评估产品；完成指挥部交办的其他任务。</w:t>
            </w:r>
          </w:p>
        </w:tc>
      </w:tr>
      <w:tr>
        <w:tblPrEx>
          <w:tblCellMar>
            <w:top w:w="0" w:type="dxa"/>
            <w:left w:w="108" w:type="dxa"/>
            <w:bottom w:w="0" w:type="dxa"/>
            <w:right w:w="108" w:type="dxa"/>
          </w:tblCellMar>
        </w:tblPrEx>
        <w:trPr>
          <w:trHeight w:val="962"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忻州军分区战备建设处</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负责协调驻忻部队、组织所属民兵开展扑火技能训练和参与处置森林草原火灾；协调办理兵力调动及使用军用航空器相关事宜，协调做好应急救援航空器飞行管制和使用军用机场时的地面勤务保障工作；申请和协调入忻任务部队遂行森林草原火灾扑救任务；完成指挥部交办的其他任务。</w:t>
            </w:r>
          </w:p>
        </w:tc>
      </w:tr>
      <w:tr>
        <w:tblPrEx>
          <w:tblCellMar>
            <w:top w:w="0" w:type="dxa"/>
            <w:left w:w="108" w:type="dxa"/>
            <w:bottom w:w="0" w:type="dxa"/>
            <w:right w:w="108" w:type="dxa"/>
          </w:tblCellMar>
        </w:tblPrEx>
        <w:trPr>
          <w:trHeight w:val="736"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武警忻州支队</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组织指导武装警察部队开展扑火技能训练；组织指挥遂行森林草原火灾处置救援任务的武装警察部队行动；完成指挥部交办的其他任务。</w:t>
            </w:r>
          </w:p>
        </w:tc>
      </w:tr>
      <w:tr>
        <w:tblPrEx>
          <w:tblCellMar>
            <w:top w:w="0" w:type="dxa"/>
            <w:left w:w="108" w:type="dxa"/>
            <w:bottom w:w="0" w:type="dxa"/>
            <w:right w:w="108" w:type="dxa"/>
          </w:tblCellMar>
        </w:tblPrEx>
        <w:trPr>
          <w:trHeight w:val="737"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市消防救援支队</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根据指挥部要求，遂行森林草原火灾涉及重要目标消防灭火、火场供水等应急处置任务；完成指挥部交办的其他任务。</w:t>
            </w:r>
          </w:p>
        </w:tc>
      </w:tr>
      <w:tr>
        <w:tblPrEx>
          <w:tblCellMar>
            <w:top w:w="0" w:type="dxa"/>
            <w:left w:w="108" w:type="dxa"/>
            <w:bottom w:w="0" w:type="dxa"/>
            <w:right w:w="108" w:type="dxa"/>
          </w:tblCellMar>
        </w:tblPrEx>
        <w:trPr>
          <w:trHeight w:val="737"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五台山机场</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负责协调执行森林草原防灭火任务的航空器在民用机场的起降、停场、油料等必要保障；负责森林草原防灭火航空力量的组织协调、运行实施等；完成指挥部交办的其他任务。</w:t>
            </w:r>
          </w:p>
        </w:tc>
      </w:tr>
      <w:tr>
        <w:tblPrEx>
          <w:tblCellMar>
            <w:top w:w="0" w:type="dxa"/>
            <w:left w:w="108" w:type="dxa"/>
            <w:bottom w:w="0" w:type="dxa"/>
            <w:right w:w="108" w:type="dxa"/>
          </w:tblCellMar>
        </w:tblPrEx>
        <w:trPr>
          <w:trHeight w:val="737"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大秦铁路公司原平车务段</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负责组织协调铁路运力，为扑火人员和物资快速运输提供支持保障；负责做好市内铁路沿线森林草原火灾隐患排查整治等预防和扑救工作；完成指挥部交办的其他任务。</w:t>
            </w:r>
          </w:p>
        </w:tc>
      </w:tr>
      <w:tr>
        <w:tblPrEx>
          <w:tblCellMar>
            <w:top w:w="0" w:type="dxa"/>
            <w:left w:w="108" w:type="dxa"/>
            <w:bottom w:w="0" w:type="dxa"/>
            <w:right w:w="108" w:type="dxa"/>
          </w:tblCellMar>
        </w:tblPrEx>
        <w:trPr>
          <w:trHeight w:val="1005" w:hRule="atLeast"/>
          <w:tblHeader/>
          <w:jc w:val="center"/>
        </w:trPr>
        <w:tc>
          <w:tcPr>
            <w:tcW w:w="67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eastAsia="仿宋_GB2312"/>
                <w:color w:val="000000"/>
                <w:sz w:val="24"/>
              </w:rPr>
            </w:pPr>
          </w:p>
        </w:tc>
        <w:tc>
          <w:tcPr>
            <w:tcW w:w="29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国网忻州供电公司</w:t>
            </w:r>
          </w:p>
        </w:tc>
        <w:tc>
          <w:tcPr>
            <w:tcW w:w="107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color w:val="000000"/>
                <w:sz w:val="24"/>
              </w:rPr>
            </w:pPr>
            <w:r>
              <w:rPr>
                <w:rFonts w:eastAsia="仿宋_GB2312"/>
                <w:color w:val="000000"/>
                <w:kern w:val="0"/>
                <w:sz w:val="24"/>
              </w:rPr>
              <w:t>负责森林草原产权范围内输配电设施森林草原火灾隐患的排查整治工作；支持做好供电区域内森林草原防灭火基础设施的电力保障工作；做好火场视频、指挥调度、扑火设施等电力供应保障；完成指挥部交办的其他任务。</w:t>
            </w:r>
          </w:p>
        </w:tc>
      </w:tr>
    </w:tbl>
    <w:p>
      <w:pPr>
        <w:pStyle w:val="29"/>
        <w:snapToGrid w:val="0"/>
        <w:spacing w:before="0" w:beforeAutospacing="0" w:after="0" w:afterAutospacing="0" w:line="630" w:lineRule="exact"/>
        <w:jc w:val="both"/>
        <w:rPr>
          <w:rFonts w:ascii="Times New Roman" w:hAnsi="Times New Roman" w:eastAsia="仿宋"/>
          <w:color w:val="000000"/>
          <w:sz w:val="31"/>
          <w:szCs w:val="31"/>
        </w:rPr>
        <w:sectPr>
          <w:footerReference r:id="rId6" w:type="default"/>
          <w:footerReference r:id="rId7" w:type="even"/>
          <w:pgSz w:w="16838" w:h="11906" w:orient="landscape"/>
          <w:pgMar w:top="1418" w:right="1440" w:bottom="1134" w:left="1440" w:header="851" w:footer="964" w:gutter="0"/>
          <w:pgNumType w:fmt="numberInDash"/>
          <w:cols w:space="720" w:num="1"/>
          <w:docGrid w:type="lines" w:linePitch="312" w:charSpace="0"/>
        </w:sectPr>
      </w:pPr>
    </w:p>
    <w:p>
      <w:pPr>
        <w:pStyle w:val="29"/>
        <w:snapToGrid w:val="0"/>
        <w:spacing w:before="0" w:beforeAutospacing="0" w:after="0" w:afterAutospacing="0" w:line="630" w:lineRule="exact"/>
        <w:jc w:val="both"/>
        <w:rPr>
          <w:rFonts w:hint="eastAsia" w:ascii="Times New Roman" w:hAnsi="Times New Roman" w:eastAsia="仿宋_GB2312"/>
          <w:color w:val="000000"/>
          <w:sz w:val="32"/>
          <w:szCs w:val="32"/>
        </w:rPr>
      </w:pPr>
      <w:r>
        <w:rPr>
          <w:rFonts w:ascii="Times New Roman" w:hAnsi="Times New Roman" w:eastAsia="仿宋_GB2312"/>
          <w:color w:val="000000"/>
          <w:sz w:val="32"/>
          <w:szCs w:val="32"/>
        </w:rPr>
        <w:t>附件3：</w:t>
      </w:r>
    </w:p>
    <w:p>
      <w:pPr>
        <w:pStyle w:val="29"/>
        <w:snapToGrid w:val="0"/>
        <w:spacing w:before="0" w:beforeAutospacing="0" w:after="0" w:afterAutospacing="0" w:line="630" w:lineRule="exact"/>
        <w:jc w:val="center"/>
        <w:rPr>
          <w:rFonts w:hint="eastAsia" w:ascii="方正大标宋简体" w:hAnsi="Times New Roman" w:eastAsia="方正大标宋简体"/>
          <w:color w:val="000000"/>
          <w:sz w:val="44"/>
          <w:szCs w:val="44"/>
        </w:rPr>
      </w:pPr>
      <w:r>
        <w:rPr>
          <w:rFonts w:hint="eastAsia" w:ascii="方正大标宋简体" w:hAnsi="Times New Roman" w:eastAsia="方正大标宋简体"/>
          <w:color w:val="000000"/>
          <w:sz w:val="44"/>
          <w:szCs w:val="44"/>
        </w:rPr>
        <w:t>市森林草原火灾前线指挥部工作组职责</w:t>
      </w:r>
    </w:p>
    <w:p>
      <w:pPr>
        <w:pStyle w:val="29"/>
        <w:snapToGrid w:val="0"/>
        <w:spacing w:before="0" w:beforeAutospacing="0" w:after="0" w:afterAutospacing="0" w:line="240" w:lineRule="exact"/>
        <w:jc w:val="center"/>
        <w:rPr>
          <w:rFonts w:ascii="Times New Roman" w:hAnsi="Times New Roman" w:eastAsia="仿宋_GB2312"/>
          <w:color w:val="000000"/>
          <w:sz w:val="32"/>
          <w:szCs w:val="32"/>
        </w:rPr>
      </w:pPr>
    </w:p>
    <w:tbl>
      <w:tblPr>
        <w:tblStyle w:val="33"/>
        <w:tblW w:w="13958" w:type="dxa"/>
        <w:tblInd w:w="93" w:type="dxa"/>
        <w:tblLayout w:type="fixed"/>
        <w:tblCellMar>
          <w:top w:w="0" w:type="dxa"/>
          <w:left w:w="108" w:type="dxa"/>
          <w:bottom w:w="0" w:type="dxa"/>
          <w:right w:w="108" w:type="dxa"/>
        </w:tblCellMar>
      </w:tblPr>
      <w:tblGrid>
        <w:gridCol w:w="1639"/>
        <w:gridCol w:w="1455"/>
        <w:gridCol w:w="3616"/>
        <w:gridCol w:w="7248"/>
      </w:tblGrid>
      <w:tr>
        <w:tblPrEx>
          <w:tblCellMar>
            <w:top w:w="0" w:type="dxa"/>
            <w:left w:w="108" w:type="dxa"/>
            <w:bottom w:w="0" w:type="dxa"/>
            <w:right w:w="108" w:type="dxa"/>
          </w:tblCellMar>
        </w:tblPrEx>
        <w:trPr>
          <w:trHeight w:val="567" w:hRule="exact"/>
          <w:tblHeader/>
        </w:trPr>
        <w:tc>
          <w:tcPr>
            <w:tcW w:w="1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rPr>
            </w:pPr>
            <w:r>
              <w:rPr>
                <w:color w:val="000000"/>
                <w:kern w:val="0"/>
                <w:sz w:val="24"/>
              </w:rPr>
              <w:t>工作组</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rPr>
            </w:pPr>
            <w:r>
              <w:rPr>
                <w:color w:val="000000"/>
                <w:kern w:val="0"/>
                <w:sz w:val="24"/>
              </w:rPr>
              <w:t>牵头单位</w:t>
            </w:r>
          </w:p>
        </w:tc>
        <w:tc>
          <w:tcPr>
            <w:tcW w:w="36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rPr>
            </w:pPr>
            <w:r>
              <w:rPr>
                <w:color w:val="000000"/>
                <w:kern w:val="0"/>
                <w:sz w:val="24"/>
              </w:rPr>
              <w:t>组成单位</w:t>
            </w:r>
          </w:p>
        </w:tc>
        <w:tc>
          <w:tcPr>
            <w:tcW w:w="7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rPr>
            </w:pPr>
            <w:r>
              <w:rPr>
                <w:color w:val="000000"/>
                <w:kern w:val="0"/>
                <w:sz w:val="24"/>
              </w:rPr>
              <w:t>主要职责</w:t>
            </w:r>
          </w:p>
        </w:tc>
      </w:tr>
      <w:tr>
        <w:tblPrEx>
          <w:tblCellMar>
            <w:top w:w="0" w:type="dxa"/>
            <w:left w:w="108" w:type="dxa"/>
            <w:bottom w:w="0" w:type="dxa"/>
            <w:right w:w="108" w:type="dxa"/>
          </w:tblCellMar>
        </w:tblPrEx>
        <w:trPr>
          <w:trHeight w:val="1380" w:hRule="atLeast"/>
        </w:trPr>
        <w:tc>
          <w:tcPr>
            <w:tcW w:w="16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综合协调组</w:t>
            </w:r>
          </w:p>
        </w:tc>
        <w:tc>
          <w:tcPr>
            <w:tcW w:w="14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市森防办</w:t>
            </w:r>
          </w:p>
        </w:tc>
        <w:tc>
          <w:tcPr>
            <w:tcW w:w="3616"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市应急管理局、市规划和自然资源局、市气象局、市公安局、忻州军分区战备建设处、武警忻州支队、市消防救援支队、市发改委、市交通局、大秦铁路公司原平车务段，火灾发生地县级政府</w:t>
            </w:r>
          </w:p>
        </w:tc>
        <w:tc>
          <w:tcPr>
            <w:tcW w:w="7248"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传达贯彻省森防指、市委市政府指示、部署；密切跟踪汇总森林草原火灾情况和扑救进展，及时向省森防指和市委、市政府报告，并通报市森防指各成员单位；负责信息收集、汇总、报送和文秘、会务工作，协调、服务、督办各组工作；完成指挥部交办的其他任务。</w:t>
            </w:r>
          </w:p>
        </w:tc>
      </w:tr>
      <w:tr>
        <w:tblPrEx>
          <w:tblCellMar>
            <w:top w:w="0" w:type="dxa"/>
            <w:left w:w="108" w:type="dxa"/>
            <w:bottom w:w="0" w:type="dxa"/>
            <w:right w:w="108" w:type="dxa"/>
          </w:tblCellMar>
        </w:tblPrEx>
        <w:trPr>
          <w:trHeight w:val="558" w:hRule="atLeast"/>
        </w:trPr>
        <w:tc>
          <w:tcPr>
            <w:tcW w:w="16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color w:val="000000"/>
                <w:sz w:val="24"/>
              </w:rPr>
            </w:pPr>
          </w:p>
        </w:tc>
        <w:tc>
          <w:tcPr>
            <w:tcW w:w="3616"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724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仿宋_GB2312"/>
                <w:color w:val="000000"/>
                <w:sz w:val="24"/>
              </w:rPr>
            </w:pPr>
          </w:p>
        </w:tc>
      </w:tr>
      <w:tr>
        <w:tblPrEx>
          <w:tblCellMar>
            <w:top w:w="0" w:type="dxa"/>
            <w:left w:w="108" w:type="dxa"/>
            <w:bottom w:w="0" w:type="dxa"/>
            <w:right w:w="108" w:type="dxa"/>
          </w:tblCellMar>
        </w:tblPrEx>
        <w:trPr>
          <w:trHeight w:val="1380" w:hRule="atLeast"/>
        </w:trPr>
        <w:tc>
          <w:tcPr>
            <w:tcW w:w="16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抢险扑救组</w:t>
            </w:r>
          </w:p>
        </w:tc>
        <w:tc>
          <w:tcPr>
            <w:tcW w:w="14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市应急管理局</w:t>
            </w:r>
          </w:p>
        </w:tc>
        <w:tc>
          <w:tcPr>
            <w:tcW w:w="3616"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市规划和自然资源局、市气象局、忻州军分区战备建设处、武警忻州支队、市消防救援支队、五台山机场，驻忻国家消防救援局山西机动队伍，火灾发生地县级政府</w:t>
            </w:r>
          </w:p>
        </w:tc>
        <w:tc>
          <w:tcPr>
            <w:tcW w:w="7248"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指导火灾发生地县级政府制定扑火力量配置方案；提供火场天气预报和天气实况，组织实施人工影响天气作业；协调组织调派解放军和武警部队、国家综合性消防救援队伍、地方专业扑火队伍及民兵、预备役等跨区域增援火灾扑救工作；协调调派应急航空救援直升机等扑火装备及机具；掌握火场动态，组织拟定扑火方案，调配救援力量，组织火灾扑救，部署火场清理看守，火场检查验收移交。</w:t>
            </w:r>
          </w:p>
        </w:tc>
      </w:tr>
      <w:tr>
        <w:tblPrEx>
          <w:tblCellMar>
            <w:top w:w="0" w:type="dxa"/>
            <w:left w:w="108" w:type="dxa"/>
            <w:bottom w:w="0" w:type="dxa"/>
            <w:right w:w="108" w:type="dxa"/>
          </w:tblCellMar>
        </w:tblPrEx>
        <w:trPr>
          <w:trHeight w:val="616" w:hRule="atLeast"/>
        </w:trPr>
        <w:tc>
          <w:tcPr>
            <w:tcW w:w="16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color w:val="000000"/>
                <w:sz w:val="24"/>
              </w:rPr>
            </w:pPr>
          </w:p>
        </w:tc>
        <w:tc>
          <w:tcPr>
            <w:tcW w:w="3616"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724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仿宋_GB2312"/>
                <w:color w:val="000000"/>
                <w:sz w:val="24"/>
              </w:rPr>
            </w:pPr>
          </w:p>
        </w:tc>
      </w:tr>
      <w:tr>
        <w:tblPrEx>
          <w:tblCellMar>
            <w:top w:w="0" w:type="dxa"/>
            <w:left w:w="108" w:type="dxa"/>
            <w:bottom w:w="0" w:type="dxa"/>
            <w:right w:w="108" w:type="dxa"/>
          </w:tblCellMar>
        </w:tblPrEx>
        <w:trPr>
          <w:trHeight w:val="1421" w:hRule="atLeast"/>
        </w:trPr>
        <w:tc>
          <w:tcPr>
            <w:tcW w:w="1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专家技术组</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市规划和自然资源局</w:t>
            </w:r>
          </w:p>
        </w:tc>
        <w:tc>
          <w:tcPr>
            <w:tcW w:w="361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市应急管理局、市水利局、市气象局，火灾发生地县级政府相关部门，相关应急专家</w:t>
            </w:r>
          </w:p>
        </w:tc>
        <w:tc>
          <w:tcPr>
            <w:tcW w:w="72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组织现场灾情会商研判，提供技术支持；指导现场监测预警和隐患排查工作；指导当地开展灾情调查和灾损评估；参与制定抢险救援方案；提供现场森林草原分布图和地形图，提出扑火技术方案，开展火情监测和态势分析，提供测绘服务。</w:t>
            </w:r>
          </w:p>
        </w:tc>
      </w:tr>
      <w:tr>
        <w:tblPrEx>
          <w:tblCellMar>
            <w:top w:w="0" w:type="dxa"/>
            <w:left w:w="108" w:type="dxa"/>
            <w:bottom w:w="0" w:type="dxa"/>
            <w:right w:w="108" w:type="dxa"/>
          </w:tblCellMar>
        </w:tblPrEx>
        <w:trPr>
          <w:trHeight w:val="1399" w:hRule="atLeast"/>
        </w:trPr>
        <w:tc>
          <w:tcPr>
            <w:tcW w:w="1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航空救援组</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五台山机场</w:t>
            </w:r>
          </w:p>
        </w:tc>
        <w:tc>
          <w:tcPr>
            <w:tcW w:w="361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市应急管理局，火灾发生地县级政府</w:t>
            </w:r>
          </w:p>
        </w:tc>
        <w:tc>
          <w:tcPr>
            <w:tcW w:w="72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负责应急航空救援力量的组织协调、飞行调度，空中火情侦查、吊桶洒水灭火作业实施等；负责协调执行森林草原防灭火任务的航空器在民用、通用机场的起降、停场、油料等必要保障；负责航空器夜间停放安全警戒、机组人员的生活保障。</w:t>
            </w:r>
          </w:p>
        </w:tc>
      </w:tr>
      <w:tr>
        <w:tblPrEx>
          <w:tblCellMar>
            <w:top w:w="0" w:type="dxa"/>
            <w:left w:w="108" w:type="dxa"/>
            <w:bottom w:w="0" w:type="dxa"/>
            <w:right w:w="108" w:type="dxa"/>
          </w:tblCellMar>
        </w:tblPrEx>
        <w:trPr>
          <w:trHeight w:val="939" w:hRule="atLeast"/>
        </w:trPr>
        <w:tc>
          <w:tcPr>
            <w:tcW w:w="1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气象服务组</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市气象局</w:t>
            </w:r>
          </w:p>
        </w:tc>
        <w:tc>
          <w:tcPr>
            <w:tcW w:w="361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火灾发生地县级政府相关部门</w:t>
            </w:r>
          </w:p>
        </w:tc>
        <w:tc>
          <w:tcPr>
            <w:tcW w:w="72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spacing w:val="-2"/>
                <w:kern w:val="0"/>
                <w:sz w:val="24"/>
              </w:rPr>
              <w:t>负责监测和分析天气气候形势，提供气象监测产品，发布未来24小时森林草原火险气象等级预报并根据需求提供火场气象预报服务；根据天气条件适时组织、指导开展森林草原防灭火人工影响天气作</w:t>
            </w:r>
            <w:r>
              <w:rPr>
                <w:rFonts w:eastAsia="仿宋_GB2312"/>
                <w:color w:val="000000"/>
                <w:kern w:val="0"/>
                <w:sz w:val="24"/>
              </w:rPr>
              <w:t>业。</w:t>
            </w:r>
          </w:p>
        </w:tc>
      </w:tr>
      <w:tr>
        <w:tblPrEx>
          <w:tblCellMar>
            <w:top w:w="0" w:type="dxa"/>
            <w:left w:w="108" w:type="dxa"/>
            <w:bottom w:w="0" w:type="dxa"/>
            <w:right w:w="108" w:type="dxa"/>
          </w:tblCellMar>
        </w:tblPrEx>
        <w:trPr>
          <w:trHeight w:val="1304" w:hRule="atLeast"/>
        </w:trPr>
        <w:tc>
          <w:tcPr>
            <w:tcW w:w="1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通信保障组</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市工信局</w:t>
            </w:r>
          </w:p>
        </w:tc>
        <w:tc>
          <w:tcPr>
            <w:tcW w:w="361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市应急管理局、市规划和自然资源局、市能源局、国网忻州供电公司，移动、联通、电信忻州分公司等部门和单位</w:t>
            </w:r>
          </w:p>
        </w:tc>
        <w:tc>
          <w:tcPr>
            <w:tcW w:w="72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协调做好指挥机构在灾区时的通信和信息化组网工作；建立灾害现场指挥机构、应急救援队伍与市森防指指挥中心，以及其他指挥机构之间的通信联络；指导修复受损通信设施，恢复灾区通信。</w:t>
            </w:r>
          </w:p>
        </w:tc>
      </w:tr>
      <w:tr>
        <w:tblPrEx>
          <w:tblCellMar>
            <w:top w:w="0" w:type="dxa"/>
            <w:left w:w="108" w:type="dxa"/>
            <w:bottom w:w="0" w:type="dxa"/>
            <w:right w:w="108" w:type="dxa"/>
          </w:tblCellMar>
        </w:tblPrEx>
        <w:trPr>
          <w:trHeight w:val="659" w:hRule="atLeast"/>
        </w:trPr>
        <w:tc>
          <w:tcPr>
            <w:tcW w:w="1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人员安置组</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火灾发生地县级政府</w:t>
            </w:r>
          </w:p>
        </w:tc>
        <w:tc>
          <w:tcPr>
            <w:tcW w:w="361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市应急管理局、市民政局、市财政局、市公安局</w:t>
            </w:r>
          </w:p>
        </w:tc>
        <w:tc>
          <w:tcPr>
            <w:tcW w:w="72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做好灾民转移、安置、疏散、撤离等工作，安抚、抚恤伤亡人员、家属，处理其他善后等事宜。</w:t>
            </w:r>
          </w:p>
        </w:tc>
      </w:tr>
      <w:tr>
        <w:tblPrEx>
          <w:tblCellMar>
            <w:top w:w="0" w:type="dxa"/>
            <w:left w:w="108" w:type="dxa"/>
            <w:bottom w:w="0" w:type="dxa"/>
            <w:right w:w="108" w:type="dxa"/>
          </w:tblCellMar>
        </w:tblPrEx>
        <w:trPr>
          <w:trHeight w:val="1380" w:hRule="atLeast"/>
        </w:trPr>
        <w:tc>
          <w:tcPr>
            <w:tcW w:w="16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生活保障组</w:t>
            </w:r>
          </w:p>
        </w:tc>
        <w:tc>
          <w:tcPr>
            <w:tcW w:w="14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 w:val="24"/>
              </w:rPr>
            </w:pPr>
            <w:r>
              <w:rPr>
                <w:rFonts w:eastAsia="仿宋_GB2312"/>
                <w:color w:val="000000"/>
                <w:kern w:val="0"/>
                <w:sz w:val="24"/>
              </w:rPr>
              <w:t>火灾发生地县级政府</w:t>
            </w:r>
          </w:p>
        </w:tc>
        <w:tc>
          <w:tcPr>
            <w:tcW w:w="3616"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市发改委、市应急管理局、市民政局、市财政局、市住建局、市交通局、市文旅局，市能源局</w:t>
            </w:r>
          </w:p>
        </w:tc>
        <w:tc>
          <w:tcPr>
            <w:tcW w:w="7248"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储备和调拨生活物资，保障和调配装备及油料等物资，救援车辆、装备集结区域划分及设置；制定受灾群众救助工作方案；下拨市级救灾款物并指导发放；统筹灾区生活必需品市场供应，指导灾区水、电、气、油等重要基础设施抢修；指导做好受灾群众紧急转移安置、过渡期救助和因灾遇难人员家属抚慰及遗体处理等工作。</w:t>
            </w:r>
          </w:p>
        </w:tc>
      </w:tr>
      <w:tr>
        <w:tblPrEx>
          <w:tblCellMar>
            <w:top w:w="0" w:type="dxa"/>
            <w:left w:w="108" w:type="dxa"/>
            <w:bottom w:w="0" w:type="dxa"/>
            <w:right w:w="108" w:type="dxa"/>
          </w:tblCellMar>
        </w:tblPrEx>
        <w:trPr>
          <w:trHeight w:val="312" w:hRule="atLeast"/>
        </w:trPr>
        <w:tc>
          <w:tcPr>
            <w:tcW w:w="16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 w:val="24"/>
              </w:rPr>
            </w:pPr>
          </w:p>
        </w:tc>
        <w:tc>
          <w:tcPr>
            <w:tcW w:w="3616"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 w:val="24"/>
              </w:rPr>
            </w:pPr>
          </w:p>
        </w:tc>
        <w:tc>
          <w:tcPr>
            <w:tcW w:w="724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仿宋_GB2312"/>
                <w:color w:val="000000"/>
                <w:sz w:val="24"/>
              </w:rPr>
            </w:pPr>
          </w:p>
        </w:tc>
      </w:tr>
      <w:tr>
        <w:tblPrEx>
          <w:tblCellMar>
            <w:top w:w="0" w:type="dxa"/>
            <w:left w:w="108" w:type="dxa"/>
            <w:bottom w:w="0" w:type="dxa"/>
            <w:right w:w="108" w:type="dxa"/>
          </w:tblCellMar>
        </w:tblPrEx>
        <w:trPr>
          <w:trHeight w:val="880" w:hRule="atLeast"/>
        </w:trPr>
        <w:tc>
          <w:tcPr>
            <w:tcW w:w="1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社会稳定组</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市公安局</w:t>
            </w:r>
          </w:p>
        </w:tc>
        <w:tc>
          <w:tcPr>
            <w:tcW w:w="361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火灾发生地县级政府</w:t>
            </w:r>
          </w:p>
        </w:tc>
        <w:tc>
          <w:tcPr>
            <w:tcW w:w="72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负责维护火灾现场周边治安秩序，负责道路交通管制、疏导，协同做好安置点及周边秩序治安维护工作。</w:t>
            </w:r>
          </w:p>
        </w:tc>
      </w:tr>
      <w:tr>
        <w:tblPrEx>
          <w:tblCellMar>
            <w:top w:w="0" w:type="dxa"/>
            <w:left w:w="108" w:type="dxa"/>
            <w:bottom w:w="0" w:type="dxa"/>
            <w:right w:w="108" w:type="dxa"/>
          </w:tblCellMar>
        </w:tblPrEx>
        <w:trPr>
          <w:trHeight w:val="776" w:hRule="atLeast"/>
        </w:trPr>
        <w:tc>
          <w:tcPr>
            <w:tcW w:w="1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宣传报道组</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市委宣传部</w:t>
            </w:r>
          </w:p>
        </w:tc>
        <w:tc>
          <w:tcPr>
            <w:tcW w:w="361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市委网信办、市应急管理局、火灾发生地县级政府相关部门</w:t>
            </w:r>
          </w:p>
        </w:tc>
        <w:tc>
          <w:tcPr>
            <w:tcW w:w="72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根据省、市防指统一部署，组织协调新闻媒体做好森林草原火灾应急处置的新闻报道，积极引导舆论。</w:t>
            </w:r>
          </w:p>
        </w:tc>
      </w:tr>
      <w:tr>
        <w:tblPrEx>
          <w:tblCellMar>
            <w:top w:w="0" w:type="dxa"/>
            <w:left w:w="108" w:type="dxa"/>
            <w:bottom w:w="0" w:type="dxa"/>
            <w:right w:w="108" w:type="dxa"/>
          </w:tblCellMar>
        </w:tblPrEx>
        <w:trPr>
          <w:trHeight w:val="1285" w:hRule="atLeast"/>
        </w:trPr>
        <w:tc>
          <w:tcPr>
            <w:tcW w:w="1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医疗救治组</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市卫健委</w:t>
            </w:r>
          </w:p>
        </w:tc>
        <w:tc>
          <w:tcPr>
            <w:tcW w:w="361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火灾发生地县级政府相关部门</w:t>
            </w:r>
          </w:p>
        </w:tc>
        <w:tc>
          <w:tcPr>
            <w:tcW w:w="724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负责火灾伤员救治和医疗保障；组织指导灾区医疗救治和卫生防疫工作；统筹协调医疗救护队伍和医疗器械、药品支援灾区，视情调派市级医疗资源；组织指导灾区转运救治伤员；做好救治过程伤亡统计；指导灾区、安置点防范和控制各种传染病等疫情暴发流行。</w:t>
            </w:r>
          </w:p>
        </w:tc>
      </w:tr>
      <w:tr>
        <w:tblPrEx>
          <w:tblCellMar>
            <w:top w:w="0" w:type="dxa"/>
            <w:left w:w="108" w:type="dxa"/>
            <w:bottom w:w="0" w:type="dxa"/>
            <w:right w:w="108" w:type="dxa"/>
          </w:tblCellMar>
        </w:tblPrEx>
        <w:trPr>
          <w:trHeight w:val="340" w:hRule="atLeast"/>
        </w:trPr>
        <w:tc>
          <w:tcPr>
            <w:tcW w:w="16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火案侦破组</w:t>
            </w:r>
          </w:p>
        </w:tc>
        <w:tc>
          <w:tcPr>
            <w:tcW w:w="14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市公安局</w:t>
            </w:r>
          </w:p>
        </w:tc>
        <w:tc>
          <w:tcPr>
            <w:tcW w:w="3616"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sz w:val="24"/>
              </w:rPr>
            </w:pPr>
            <w:r>
              <w:rPr>
                <w:rFonts w:eastAsia="仿宋_GB2312"/>
                <w:color w:val="000000"/>
                <w:kern w:val="0"/>
                <w:sz w:val="24"/>
              </w:rPr>
              <w:t>火灾发生地县级政府相关部门</w:t>
            </w:r>
          </w:p>
        </w:tc>
        <w:tc>
          <w:tcPr>
            <w:tcW w:w="72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sz w:val="24"/>
              </w:rPr>
            </w:pPr>
            <w:r>
              <w:rPr>
                <w:rFonts w:eastAsia="仿宋_GB2312"/>
                <w:color w:val="000000"/>
                <w:kern w:val="0"/>
                <w:sz w:val="24"/>
              </w:rPr>
              <w:t>侦破火案，查处肇事者。</w:t>
            </w:r>
          </w:p>
        </w:tc>
      </w:tr>
      <w:tr>
        <w:tblPrEx>
          <w:tblCellMar>
            <w:top w:w="0" w:type="dxa"/>
            <w:left w:w="108" w:type="dxa"/>
            <w:bottom w:w="0" w:type="dxa"/>
            <w:right w:w="108" w:type="dxa"/>
          </w:tblCellMar>
        </w:tblPrEx>
        <w:trPr>
          <w:trHeight w:val="312" w:hRule="atLeast"/>
        </w:trPr>
        <w:tc>
          <w:tcPr>
            <w:tcW w:w="16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14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36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2"/>
                <w:szCs w:val="22"/>
              </w:rPr>
            </w:pPr>
          </w:p>
        </w:tc>
        <w:tc>
          <w:tcPr>
            <w:tcW w:w="724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2"/>
                <w:szCs w:val="22"/>
              </w:rPr>
            </w:pPr>
          </w:p>
        </w:tc>
      </w:tr>
    </w:tbl>
    <w:p>
      <w:pPr>
        <w:pStyle w:val="29"/>
        <w:snapToGrid w:val="0"/>
        <w:spacing w:before="0" w:beforeAutospacing="0" w:after="0" w:afterAutospacing="0" w:line="630" w:lineRule="exact"/>
        <w:jc w:val="both"/>
        <w:rPr>
          <w:rFonts w:ascii="Times New Roman" w:hAnsi="Times New Roman" w:eastAsia="仿宋"/>
          <w:color w:val="000000"/>
          <w:sz w:val="31"/>
          <w:szCs w:val="31"/>
        </w:rPr>
        <w:sectPr>
          <w:pgSz w:w="16838" w:h="11906" w:orient="landscape"/>
          <w:pgMar w:top="1418" w:right="1440" w:bottom="1134" w:left="1440" w:header="851" w:footer="1021" w:gutter="0"/>
          <w:pgNumType w:fmt="numberInDash"/>
          <w:cols w:space="720" w:num="1"/>
          <w:docGrid w:type="lines" w:linePitch="312" w:charSpace="0"/>
        </w:sectPr>
      </w:pPr>
    </w:p>
    <w:p>
      <w:pPr>
        <w:pStyle w:val="29"/>
        <w:snapToGrid w:val="0"/>
        <w:spacing w:before="0" w:beforeAutospacing="0" w:after="0" w:afterAutospacing="0" w:line="630" w:lineRule="exact"/>
        <w:jc w:val="both"/>
        <w:rPr>
          <w:rFonts w:ascii="Times New Roman" w:hAnsi="Times New Roman" w:eastAsia="仿宋_GB2312"/>
          <w:color w:val="000000"/>
          <w:sz w:val="32"/>
          <w:szCs w:val="32"/>
        </w:rPr>
      </w:pPr>
      <w:r>
        <w:rPr>
          <w:rFonts w:ascii="Times New Roman" w:hAnsi="Times New Roman" w:eastAsia="仿宋_GB2312"/>
          <w:color w:val="000000"/>
          <w:sz w:val="32"/>
          <w:szCs w:val="32"/>
        </w:rPr>
        <w:t>附件4：</w:t>
      </w:r>
    </w:p>
    <w:tbl>
      <w:tblPr>
        <w:tblStyle w:val="33"/>
        <w:tblW w:w="13935" w:type="dxa"/>
        <w:jc w:val="center"/>
        <w:tblLayout w:type="fixed"/>
        <w:tblCellMar>
          <w:top w:w="0" w:type="dxa"/>
          <w:left w:w="0" w:type="dxa"/>
          <w:bottom w:w="0" w:type="dxa"/>
          <w:right w:w="0" w:type="dxa"/>
        </w:tblCellMar>
      </w:tblPr>
      <w:tblGrid>
        <w:gridCol w:w="978"/>
        <w:gridCol w:w="3427"/>
        <w:gridCol w:w="3467"/>
        <w:gridCol w:w="3104"/>
        <w:gridCol w:w="2959"/>
      </w:tblGrid>
      <w:tr>
        <w:tblPrEx>
          <w:tblCellMar>
            <w:top w:w="0" w:type="dxa"/>
            <w:left w:w="0" w:type="dxa"/>
            <w:bottom w:w="0" w:type="dxa"/>
            <w:right w:w="0" w:type="dxa"/>
          </w:tblCellMar>
        </w:tblPrEx>
        <w:trPr>
          <w:trHeight w:val="771" w:hRule="atLeast"/>
          <w:jc w:val="center"/>
        </w:trPr>
        <w:tc>
          <w:tcPr>
            <w:tcW w:w="13935" w:type="dxa"/>
            <w:gridSpan w:val="5"/>
            <w:tcBorders>
              <w:top w:val="nil"/>
              <w:left w:val="nil"/>
              <w:bottom w:val="nil"/>
              <w:right w:val="nil"/>
            </w:tcBorders>
            <w:tcMar>
              <w:top w:w="15" w:type="dxa"/>
              <w:left w:w="15" w:type="dxa"/>
              <w:right w:w="15" w:type="dxa"/>
            </w:tcMar>
            <w:vAlign w:val="center"/>
          </w:tcPr>
          <w:p>
            <w:pPr>
              <w:widowControl/>
              <w:spacing w:line="600" w:lineRule="exact"/>
              <w:jc w:val="center"/>
              <w:textAlignment w:val="center"/>
              <w:rPr>
                <w:rFonts w:hint="eastAsia" w:ascii="方正大标宋简体" w:eastAsia="方正大标宋简体"/>
                <w:color w:val="000000"/>
                <w:sz w:val="44"/>
                <w:szCs w:val="44"/>
              </w:rPr>
            </w:pPr>
            <w:r>
              <w:rPr>
                <w:rFonts w:hint="eastAsia" w:ascii="方正大标宋简体" w:eastAsia="方正大标宋简体"/>
                <w:color w:val="000000"/>
                <w:kern w:val="0"/>
                <w:sz w:val="44"/>
                <w:szCs w:val="44"/>
              </w:rPr>
              <w:t>森林草原火灾灾害分级标准</w:t>
            </w:r>
          </w:p>
        </w:tc>
      </w:tr>
      <w:tr>
        <w:tblPrEx>
          <w:tblCellMar>
            <w:top w:w="0" w:type="dxa"/>
            <w:left w:w="0" w:type="dxa"/>
            <w:bottom w:w="0" w:type="dxa"/>
            <w:right w:w="0" w:type="dxa"/>
          </w:tblCellMar>
        </w:tblPrEx>
        <w:trPr>
          <w:trHeight w:val="720" w:hRule="atLeast"/>
          <w:jc w:val="center"/>
        </w:trPr>
        <w:tc>
          <w:tcPr>
            <w:tcW w:w="978"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400" w:lineRule="exact"/>
              <w:jc w:val="center"/>
              <w:textAlignment w:val="center"/>
              <w:rPr>
                <w:color w:val="000000"/>
                <w:kern w:val="0"/>
                <w:sz w:val="24"/>
              </w:rPr>
            </w:pPr>
            <w:r>
              <w:rPr>
                <w:color w:val="000000"/>
                <w:kern w:val="0"/>
                <w:sz w:val="24"/>
              </w:rPr>
              <w:t>森林</w:t>
            </w:r>
          </w:p>
          <w:p>
            <w:pPr>
              <w:widowControl/>
              <w:spacing w:line="400" w:lineRule="exact"/>
              <w:jc w:val="center"/>
              <w:textAlignment w:val="center"/>
              <w:rPr>
                <w:color w:val="000000"/>
                <w:sz w:val="24"/>
              </w:rPr>
            </w:pPr>
            <w:r>
              <w:rPr>
                <w:color w:val="000000"/>
                <w:kern w:val="0"/>
                <w:sz w:val="24"/>
              </w:rPr>
              <w:t>火灾</w:t>
            </w:r>
            <w:r>
              <w:rPr>
                <w:color w:val="000000"/>
                <w:kern w:val="0"/>
                <w:sz w:val="24"/>
              </w:rPr>
              <w:br w:type="textWrapping"/>
            </w:r>
            <w:r>
              <w:rPr>
                <w:color w:val="000000"/>
                <w:kern w:val="0"/>
                <w:sz w:val="24"/>
              </w:rPr>
              <w:t>分级</w:t>
            </w:r>
          </w:p>
        </w:tc>
        <w:tc>
          <w:tcPr>
            <w:tcW w:w="3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特别重大森林火灾</w:t>
            </w:r>
          </w:p>
        </w:tc>
        <w:tc>
          <w:tcPr>
            <w:tcW w:w="3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重大森林火灾</w:t>
            </w:r>
          </w:p>
        </w:tc>
        <w:tc>
          <w:tcPr>
            <w:tcW w:w="3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较大森林火灾</w:t>
            </w:r>
          </w:p>
        </w:tc>
        <w:tc>
          <w:tcPr>
            <w:tcW w:w="2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一般森林火灾</w:t>
            </w:r>
          </w:p>
        </w:tc>
      </w:tr>
      <w:tr>
        <w:tblPrEx>
          <w:tblCellMar>
            <w:top w:w="0" w:type="dxa"/>
            <w:left w:w="0" w:type="dxa"/>
            <w:bottom w:w="0" w:type="dxa"/>
            <w:right w:w="0" w:type="dxa"/>
          </w:tblCellMar>
        </w:tblPrEx>
        <w:trPr>
          <w:trHeight w:val="2490" w:hRule="atLeast"/>
          <w:jc w:val="center"/>
        </w:trPr>
        <w:tc>
          <w:tcPr>
            <w:tcW w:w="978"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color w:val="000000"/>
                <w:sz w:val="24"/>
              </w:rPr>
            </w:pPr>
          </w:p>
        </w:tc>
        <w:tc>
          <w:tcPr>
            <w:tcW w:w="3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86" w:leftChars="41" w:right="88" w:rightChars="42"/>
              <w:textAlignment w:val="center"/>
              <w:rPr>
                <w:rFonts w:eastAsia="仿宋_GB2312"/>
                <w:color w:val="000000"/>
                <w:sz w:val="24"/>
              </w:rPr>
            </w:pPr>
            <w:r>
              <w:rPr>
                <w:rFonts w:eastAsia="仿宋_GB2312"/>
                <w:color w:val="000000"/>
                <w:kern w:val="0"/>
                <w:sz w:val="24"/>
              </w:rPr>
              <w:t>受害森林面积在1000公顷以上，或者死亡30人以上，或者重伤100人以上的森林火灾。</w:t>
            </w:r>
          </w:p>
        </w:tc>
        <w:tc>
          <w:tcPr>
            <w:tcW w:w="3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86" w:leftChars="41" w:right="88" w:rightChars="42"/>
              <w:textAlignment w:val="center"/>
              <w:rPr>
                <w:rFonts w:eastAsia="仿宋_GB2312"/>
                <w:color w:val="000000"/>
                <w:kern w:val="0"/>
                <w:sz w:val="24"/>
              </w:rPr>
            </w:pPr>
            <w:r>
              <w:rPr>
                <w:rFonts w:eastAsia="仿宋_GB2312"/>
                <w:color w:val="000000"/>
                <w:kern w:val="0"/>
                <w:sz w:val="24"/>
              </w:rPr>
              <w:t>受害森林面积在100公顷以上1000公顷以下，或者死亡10人以上30人以下，或者重伤50人以上100人以下的森林火灾。</w:t>
            </w:r>
          </w:p>
        </w:tc>
        <w:tc>
          <w:tcPr>
            <w:tcW w:w="3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86" w:leftChars="41" w:right="88" w:rightChars="42"/>
              <w:textAlignment w:val="center"/>
              <w:rPr>
                <w:rFonts w:eastAsia="仿宋_GB2312"/>
                <w:color w:val="000000"/>
                <w:kern w:val="0"/>
                <w:sz w:val="24"/>
              </w:rPr>
            </w:pPr>
            <w:r>
              <w:rPr>
                <w:rFonts w:eastAsia="仿宋_GB2312"/>
                <w:color w:val="000000"/>
                <w:kern w:val="0"/>
                <w:sz w:val="24"/>
              </w:rPr>
              <w:t>受害森林面积在1公顷以上100公顷以下，或者死亡3人以上10人以下，或者重伤10人以上50人以下的森林火灾。</w:t>
            </w:r>
          </w:p>
        </w:tc>
        <w:tc>
          <w:tcPr>
            <w:tcW w:w="2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86" w:leftChars="41" w:right="88" w:rightChars="42"/>
              <w:textAlignment w:val="center"/>
              <w:rPr>
                <w:rFonts w:eastAsia="仿宋_GB2312"/>
                <w:color w:val="000000"/>
                <w:kern w:val="0"/>
                <w:sz w:val="24"/>
              </w:rPr>
            </w:pPr>
            <w:r>
              <w:rPr>
                <w:rFonts w:eastAsia="仿宋_GB2312"/>
                <w:color w:val="000000"/>
                <w:kern w:val="0"/>
                <w:sz w:val="24"/>
              </w:rPr>
              <w:t>受害森林面积在1公顷以下或者其他林地起火，或者死亡1人以上3人以下，或者重伤1人以上10人以下的森林火灾。</w:t>
            </w:r>
          </w:p>
        </w:tc>
      </w:tr>
      <w:tr>
        <w:tblPrEx>
          <w:tblCellMar>
            <w:top w:w="0" w:type="dxa"/>
            <w:left w:w="0" w:type="dxa"/>
            <w:bottom w:w="0" w:type="dxa"/>
            <w:right w:w="0" w:type="dxa"/>
          </w:tblCellMar>
        </w:tblPrEx>
        <w:trPr>
          <w:trHeight w:val="789" w:hRule="atLeast"/>
          <w:jc w:val="center"/>
        </w:trPr>
        <w:tc>
          <w:tcPr>
            <w:tcW w:w="9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kern w:val="0"/>
                <w:sz w:val="24"/>
              </w:rPr>
            </w:pPr>
            <w:r>
              <w:rPr>
                <w:color w:val="000000"/>
                <w:kern w:val="0"/>
                <w:sz w:val="24"/>
              </w:rPr>
              <w:t>草原</w:t>
            </w:r>
          </w:p>
          <w:p>
            <w:pPr>
              <w:widowControl/>
              <w:spacing w:line="400" w:lineRule="exact"/>
              <w:jc w:val="center"/>
              <w:textAlignment w:val="center"/>
              <w:rPr>
                <w:color w:val="000000"/>
                <w:sz w:val="24"/>
              </w:rPr>
            </w:pPr>
            <w:r>
              <w:rPr>
                <w:color w:val="000000"/>
                <w:kern w:val="0"/>
                <w:sz w:val="24"/>
              </w:rPr>
              <w:t>火灾</w:t>
            </w:r>
            <w:r>
              <w:rPr>
                <w:color w:val="000000"/>
                <w:kern w:val="0"/>
                <w:sz w:val="24"/>
              </w:rPr>
              <w:br w:type="textWrapping"/>
            </w:r>
            <w:r>
              <w:rPr>
                <w:color w:val="000000"/>
                <w:kern w:val="0"/>
                <w:sz w:val="24"/>
              </w:rPr>
              <w:t>分级</w:t>
            </w:r>
          </w:p>
        </w:tc>
        <w:tc>
          <w:tcPr>
            <w:tcW w:w="3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特别重大草原火灾</w:t>
            </w:r>
          </w:p>
        </w:tc>
        <w:tc>
          <w:tcPr>
            <w:tcW w:w="3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重大草原火灾</w:t>
            </w:r>
          </w:p>
        </w:tc>
        <w:tc>
          <w:tcPr>
            <w:tcW w:w="3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较大草原火灾</w:t>
            </w:r>
          </w:p>
        </w:tc>
        <w:tc>
          <w:tcPr>
            <w:tcW w:w="2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一般草原火灾</w:t>
            </w:r>
          </w:p>
        </w:tc>
      </w:tr>
      <w:tr>
        <w:tblPrEx>
          <w:tblCellMar>
            <w:top w:w="0" w:type="dxa"/>
            <w:left w:w="0" w:type="dxa"/>
            <w:bottom w:w="0" w:type="dxa"/>
            <w:right w:w="0" w:type="dxa"/>
          </w:tblCellMar>
        </w:tblPrEx>
        <w:trPr>
          <w:trHeight w:val="2372" w:hRule="atLeast"/>
          <w:jc w:val="center"/>
        </w:trPr>
        <w:tc>
          <w:tcPr>
            <w:tcW w:w="9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黑体"/>
                <w:color w:val="000000"/>
                <w:sz w:val="32"/>
                <w:szCs w:val="32"/>
              </w:rPr>
            </w:pPr>
          </w:p>
        </w:tc>
        <w:tc>
          <w:tcPr>
            <w:tcW w:w="34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86" w:leftChars="41" w:right="88" w:rightChars="42"/>
              <w:textAlignment w:val="center"/>
              <w:rPr>
                <w:rFonts w:eastAsia="仿宋_GB2312"/>
                <w:color w:val="000000"/>
                <w:kern w:val="0"/>
                <w:sz w:val="24"/>
              </w:rPr>
            </w:pPr>
            <w:r>
              <w:rPr>
                <w:rFonts w:eastAsia="仿宋_GB2312"/>
                <w:color w:val="000000"/>
                <w:kern w:val="0"/>
                <w:sz w:val="24"/>
              </w:rPr>
              <w:t>受害草原面积8000公顷以上，或者造成死亡10人以上，或者造成死亡和重伤合计20人以上，或者直接经济损失500万元以上的草原火灾。</w:t>
            </w:r>
          </w:p>
        </w:tc>
        <w:tc>
          <w:tcPr>
            <w:tcW w:w="3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86" w:leftChars="41" w:right="88" w:rightChars="42"/>
              <w:textAlignment w:val="center"/>
              <w:rPr>
                <w:rFonts w:eastAsia="仿宋_GB2312"/>
                <w:color w:val="000000"/>
                <w:kern w:val="0"/>
                <w:sz w:val="24"/>
              </w:rPr>
            </w:pPr>
            <w:r>
              <w:rPr>
                <w:rFonts w:eastAsia="仿宋_GB2312"/>
                <w:color w:val="000000"/>
                <w:kern w:val="0"/>
                <w:sz w:val="24"/>
              </w:rPr>
              <w:t>受害草原面积5000公顷以上8000公顷以下，或者造成死亡3人以上10人以下，或者造成死亡和重伤合计10人以上20人以下，或者直接经济损失300万元以上500万元以下的草原火灾。</w:t>
            </w:r>
          </w:p>
        </w:tc>
        <w:tc>
          <w:tcPr>
            <w:tcW w:w="3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86" w:leftChars="41" w:right="88" w:rightChars="42"/>
              <w:textAlignment w:val="center"/>
              <w:rPr>
                <w:rFonts w:eastAsia="仿宋_GB2312"/>
                <w:color w:val="000000"/>
                <w:kern w:val="0"/>
                <w:sz w:val="24"/>
              </w:rPr>
            </w:pPr>
            <w:r>
              <w:rPr>
                <w:rFonts w:eastAsia="仿宋_GB2312"/>
                <w:color w:val="000000"/>
                <w:kern w:val="0"/>
                <w:sz w:val="24"/>
              </w:rPr>
              <w:t xml:space="preserve">受害草原面积1000公顷以上5000公顷以下，或者造成死亡3人以下，或者造成重伤3人以上10人以下，或者直接经济损失50万元以上300万元以下的草原火灾。 </w:t>
            </w:r>
          </w:p>
        </w:tc>
        <w:tc>
          <w:tcPr>
            <w:tcW w:w="2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86" w:leftChars="41" w:right="88" w:rightChars="42"/>
              <w:textAlignment w:val="center"/>
              <w:rPr>
                <w:rFonts w:eastAsia="仿宋_GB2312"/>
                <w:color w:val="000000"/>
                <w:kern w:val="0"/>
                <w:sz w:val="24"/>
              </w:rPr>
            </w:pPr>
            <w:r>
              <w:rPr>
                <w:rFonts w:eastAsia="仿宋_GB2312"/>
                <w:color w:val="000000"/>
                <w:kern w:val="0"/>
                <w:sz w:val="24"/>
              </w:rPr>
              <w:t>受害草原面积10公顷以上1000公顷以下，或者造成重伤1人以上3人以下，或者直接经济损失5000元以上50万元以下的草原火灾。</w:t>
            </w:r>
          </w:p>
        </w:tc>
      </w:tr>
    </w:tbl>
    <w:p>
      <w:pPr>
        <w:pStyle w:val="29"/>
        <w:snapToGrid w:val="0"/>
        <w:spacing w:before="0" w:beforeAutospacing="0" w:after="0" w:afterAutospacing="0" w:line="630" w:lineRule="exact"/>
        <w:ind w:firstLine="120" w:firstLineChars="50"/>
        <w:jc w:val="both"/>
        <w:rPr>
          <w:rFonts w:ascii="Times New Roman" w:hAnsi="Times New Roman" w:eastAsia="仿宋_GB2312"/>
          <w:color w:val="000000"/>
        </w:rPr>
        <w:sectPr>
          <w:pgSz w:w="16838" w:h="11906" w:orient="landscape"/>
          <w:pgMar w:top="1576" w:right="1440" w:bottom="1519" w:left="1440" w:header="851" w:footer="992" w:gutter="0"/>
          <w:pgNumType w:fmt="numberInDash"/>
          <w:cols w:space="720" w:num="1"/>
          <w:docGrid w:type="lines" w:linePitch="312" w:charSpace="0"/>
        </w:sectPr>
      </w:pPr>
      <w:r>
        <w:rPr>
          <w:rFonts w:ascii="Times New Roman" w:hAnsi="Times New Roman" w:eastAsia="仿宋_GB2312"/>
          <w:color w:val="000000"/>
        </w:rPr>
        <w:t>注：上述“以上”包括本数，“以下”不包括本数。</w:t>
      </w:r>
    </w:p>
    <w:p>
      <w:pPr>
        <w:pStyle w:val="29"/>
        <w:snapToGrid w:val="0"/>
        <w:spacing w:before="0" w:beforeAutospacing="0" w:after="0" w:afterAutospacing="0" w:line="630" w:lineRule="exact"/>
        <w:jc w:val="both"/>
        <w:rPr>
          <w:rFonts w:hint="eastAsia" w:ascii="Times New Roman" w:hAnsi="Times New Roman" w:eastAsia="仿宋_GB2312"/>
          <w:color w:val="000000"/>
          <w:sz w:val="32"/>
          <w:szCs w:val="32"/>
        </w:rPr>
      </w:pPr>
      <w:r>
        <w:rPr>
          <w:rFonts w:ascii="Times New Roman" w:hAnsi="Times New Roman" w:eastAsia="仿宋_GB2312"/>
          <w:color w:val="000000"/>
          <w:sz w:val="32"/>
          <w:szCs w:val="32"/>
        </w:rPr>
        <w:t>附件5：</w:t>
      </w:r>
    </w:p>
    <w:p>
      <w:pPr>
        <w:widowControl/>
        <w:jc w:val="center"/>
        <w:textAlignment w:val="center"/>
        <w:rPr>
          <w:rFonts w:hint="eastAsia" w:ascii="方正大标宋简体" w:eastAsia="方正大标宋简体"/>
          <w:color w:val="000000"/>
          <w:kern w:val="0"/>
          <w:sz w:val="44"/>
          <w:szCs w:val="44"/>
        </w:rPr>
      </w:pPr>
      <w:r>
        <w:rPr>
          <w:rFonts w:hint="eastAsia" w:ascii="方正大标宋简体" w:eastAsia="方正大标宋简体"/>
          <w:color w:val="000000"/>
          <w:kern w:val="0"/>
          <w:sz w:val="44"/>
          <w:szCs w:val="44"/>
        </w:rPr>
        <w:t>森林草原火灾应对响应等级启动条件和响应措施</w:t>
      </w:r>
    </w:p>
    <w:tbl>
      <w:tblPr>
        <w:tblStyle w:val="33"/>
        <w:tblW w:w="14474" w:type="dxa"/>
        <w:jc w:val="center"/>
        <w:tblLayout w:type="fixed"/>
        <w:tblCellMar>
          <w:top w:w="0" w:type="dxa"/>
          <w:left w:w="108" w:type="dxa"/>
          <w:bottom w:w="0" w:type="dxa"/>
          <w:right w:w="108" w:type="dxa"/>
        </w:tblCellMar>
      </w:tblPr>
      <w:tblGrid>
        <w:gridCol w:w="1176"/>
        <w:gridCol w:w="5076"/>
        <w:gridCol w:w="8"/>
        <w:gridCol w:w="8214"/>
      </w:tblGrid>
      <w:tr>
        <w:tblPrEx>
          <w:tblCellMar>
            <w:top w:w="0" w:type="dxa"/>
            <w:left w:w="108" w:type="dxa"/>
            <w:bottom w:w="0" w:type="dxa"/>
            <w:right w:w="108" w:type="dxa"/>
          </w:tblCellMar>
        </w:tblPrEx>
        <w:trPr>
          <w:trHeight w:val="545" w:hRule="atLeast"/>
          <w:tblHeader/>
          <w:jc w:val="center"/>
        </w:trPr>
        <w:tc>
          <w:tcPr>
            <w:tcW w:w="11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rPr>
            </w:pPr>
            <w:r>
              <w:rPr>
                <w:color w:val="000000"/>
                <w:kern w:val="0"/>
                <w:sz w:val="24"/>
              </w:rPr>
              <w:t>响应等级</w:t>
            </w:r>
          </w:p>
        </w:tc>
        <w:tc>
          <w:tcPr>
            <w:tcW w:w="50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rPr>
            </w:pPr>
            <w:r>
              <w:rPr>
                <w:color w:val="000000"/>
                <w:kern w:val="0"/>
                <w:sz w:val="24"/>
              </w:rPr>
              <w:t>启动条件</w:t>
            </w:r>
          </w:p>
        </w:tc>
        <w:tc>
          <w:tcPr>
            <w:tcW w:w="8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rPr>
            </w:pPr>
            <w:r>
              <w:rPr>
                <w:color w:val="000000"/>
                <w:kern w:val="0"/>
                <w:sz w:val="24"/>
              </w:rPr>
              <w:t>响应措施</w:t>
            </w:r>
          </w:p>
        </w:tc>
      </w:tr>
      <w:tr>
        <w:tblPrEx>
          <w:tblCellMar>
            <w:top w:w="0" w:type="dxa"/>
            <w:left w:w="108" w:type="dxa"/>
            <w:bottom w:w="0" w:type="dxa"/>
            <w:right w:w="108" w:type="dxa"/>
          </w:tblCellMar>
        </w:tblPrEx>
        <w:trPr>
          <w:trHeight w:val="174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rPr>
            </w:pPr>
            <w:r>
              <w:rPr>
                <w:color w:val="000000"/>
                <w:kern w:val="0"/>
                <w:sz w:val="24"/>
              </w:rPr>
              <w:t>四级响应</w:t>
            </w:r>
          </w:p>
        </w:tc>
        <w:tc>
          <w:tcPr>
            <w:tcW w:w="508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符合下列条件之一时，经市森防办主任同意后启动四级响应：</w:t>
            </w:r>
            <w:r>
              <w:rPr>
                <w:rFonts w:eastAsia="仿宋_GB2312"/>
                <w:color w:val="000000"/>
                <w:kern w:val="0"/>
                <w:szCs w:val="21"/>
              </w:rPr>
              <w:br w:type="textWrapping"/>
            </w:r>
            <w:r>
              <w:rPr>
                <w:rFonts w:eastAsia="仿宋_GB2312"/>
                <w:color w:val="000000"/>
                <w:kern w:val="0"/>
                <w:szCs w:val="21"/>
              </w:rPr>
              <w:t>1.发生在敏感时段、敏感地区、重点林区，4小时内尚未得到有效控制的森林草原火灾；</w:t>
            </w:r>
            <w:r>
              <w:rPr>
                <w:rFonts w:eastAsia="仿宋_GB2312"/>
                <w:color w:val="000000"/>
                <w:kern w:val="0"/>
                <w:szCs w:val="21"/>
              </w:rPr>
              <w:br w:type="textWrapping"/>
            </w:r>
            <w:r>
              <w:rPr>
                <w:rFonts w:eastAsia="仿宋_GB2312"/>
                <w:color w:val="000000"/>
                <w:kern w:val="0"/>
                <w:szCs w:val="21"/>
              </w:rPr>
              <w:t>2.发生在其他时段、其他地区、相邻县交界区，10小时内尚未得到有效控制的森林草原火灾；</w:t>
            </w:r>
          </w:p>
          <w:p>
            <w:pPr>
              <w:widowControl/>
              <w:spacing w:line="300" w:lineRule="exact"/>
              <w:textAlignment w:val="center"/>
              <w:rPr>
                <w:color w:val="000000"/>
                <w:szCs w:val="21"/>
              </w:rPr>
            </w:pPr>
            <w:r>
              <w:rPr>
                <w:rFonts w:eastAsia="仿宋_GB2312"/>
                <w:color w:val="000000"/>
                <w:kern w:val="0"/>
                <w:szCs w:val="21"/>
              </w:rPr>
              <w:t>3.省森防指、市委市政府要求启动响应的森林草原火灾。</w:t>
            </w:r>
          </w:p>
        </w:tc>
        <w:tc>
          <w:tcPr>
            <w:tcW w:w="82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color w:val="0070C0"/>
                <w:szCs w:val="21"/>
              </w:rPr>
            </w:pPr>
            <w:r>
              <w:rPr>
                <w:rFonts w:eastAsia="仿宋_GB2312"/>
                <w:color w:val="000000"/>
                <w:kern w:val="0"/>
                <w:szCs w:val="21"/>
              </w:rPr>
              <w:t>1.市森防办通知市森防指有关成员单位进入应急状态，及时连线了解火场有关信息，研判火情发展态势。视情派出工作组，指导、协调火灾扑救工作；</w:t>
            </w:r>
            <w:r>
              <w:rPr>
                <w:rFonts w:eastAsia="仿宋_GB2312"/>
                <w:color w:val="000000"/>
                <w:kern w:val="0"/>
                <w:szCs w:val="21"/>
              </w:rPr>
              <w:br w:type="textWrapping"/>
            </w:r>
            <w:r>
              <w:rPr>
                <w:rFonts w:eastAsia="仿宋_GB2312"/>
                <w:color w:val="000000"/>
                <w:kern w:val="0"/>
                <w:szCs w:val="21"/>
              </w:rPr>
              <w:t>2.组</w:t>
            </w:r>
            <w:r>
              <w:rPr>
                <w:rFonts w:eastAsia="仿宋_GB2312"/>
                <w:color w:val="000000"/>
                <w:spacing w:val="-4"/>
                <w:kern w:val="0"/>
                <w:szCs w:val="21"/>
              </w:rPr>
              <w:t>织指挥部有关成员单位开展会商研判，发布高森林草原火险预警信息，研究扑救措施；</w:t>
            </w:r>
            <w:r>
              <w:rPr>
                <w:rFonts w:eastAsia="仿宋_GB2312"/>
                <w:color w:val="000000"/>
                <w:kern w:val="0"/>
                <w:szCs w:val="21"/>
              </w:rPr>
              <w:br w:type="textWrapping"/>
            </w:r>
            <w:r>
              <w:rPr>
                <w:rFonts w:eastAsia="仿宋_GB2312"/>
                <w:color w:val="000000"/>
                <w:kern w:val="0"/>
                <w:szCs w:val="21"/>
              </w:rPr>
              <w:t>3.视情调派相邻县森林草原防扑火队伍、驻忻国家消防救援局山西机动队伍增援火场扑救；视情请求省森防办调派应急航空救援队伍、无人机载弹灭火队伍增援火场扑救；</w:t>
            </w:r>
            <w:r>
              <w:rPr>
                <w:rFonts w:eastAsia="仿宋_GB2312"/>
                <w:color w:val="000000"/>
                <w:kern w:val="0"/>
                <w:szCs w:val="21"/>
              </w:rPr>
              <w:br w:type="textWrapping"/>
            </w:r>
            <w:r>
              <w:rPr>
                <w:rFonts w:eastAsia="仿宋_GB2312"/>
                <w:color w:val="000000"/>
                <w:kern w:val="0"/>
                <w:szCs w:val="21"/>
              </w:rPr>
              <w:t>4.根据火场周边环境，市森防办及市森防指有关成员单位视情提出转移疏散受威胁群众、保护重要目标及重大危险源安全的建议；</w:t>
            </w:r>
            <w:r>
              <w:rPr>
                <w:rFonts w:eastAsia="仿宋_GB2312"/>
                <w:color w:val="000000"/>
                <w:kern w:val="0"/>
                <w:szCs w:val="21"/>
              </w:rPr>
              <w:br w:type="textWrapping"/>
            </w:r>
            <w:r>
              <w:rPr>
                <w:rFonts w:eastAsia="仿宋_GB2312"/>
                <w:color w:val="000000"/>
                <w:kern w:val="0"/>
                <w:szCs w:val="21"/>
              </w:rPr>
              <w:t>5.指导当地做好舆情管控；</w:t>
            </w:r>
            <w:r>
              <w:rPr>
                <w:rFonts w:eastAsia="仿宋_GB2312"/>
                <w:color w:val="000000"/>
                <w:kern w:val="0"/>
                <w:szCs w:val="21"/>
              </w:rPr>
              <w:br w:type="textWrapping"/>
            </w:r>
            <w:r>
              <w:rPr>
                <w:rFonts w:eastAsia="仿宋_GB2312"/>
                <w:color w:val="000000"/>
                <w:kern w:val="0"/>
                <w:szCs w:val="21"/>
              </w:rPr>
              <w:t>6.督促火灾发生地按照预判发生火灾的等级（一般森林草原火灾，每日2次，分别是6: 00前、15:00前；较大森林草原火灾，每日3次，分别是6</w:t>
            </w:r>
            <w:r>
              <w:rPr>
                <w:rFonts w:hint="eastAsia" w:eastAsia="仿宋_GB2312"/>
                <w:color w:val="000000"/>
                <w:kern w:val="0"/>
                <w:szCs w:val="21"/>
              </w:rPr>
              <w:t>:</w:t>
            </w:r>
            <w:r>
              <w:rPr>
                <w:rFonts w:eastAsia="仿宋_GB2312"/>
                <w:color w:val="000000"/>
                <w:kern w:val="0"/>
                <w:szCs w:val="21"/>
              </w:rPr>
              <w:t>00前、10</w:t>
            </w:r>
            <w:r>
              <w:rPr>
                <w:rFonts w:hint="eastAsia" w:eastAsia="仿宋_GB2312"/>
                <w:color w:val="000000"/>
                <w:kern w:val="0"/>
                <w:szCs w:val="21"/>
              </w:rPr>
              <w:t>:</w:t>
            </w:r>
            <w:r>
              <w:rPr>
                <w:rFonts w:eastAsia="仿宋_GB2312"/>
                <w:color w:val="000000"/>
                <w:kern w:val="0"/>
                <w:szCs w:val="21"/>
              </w:rPr>
              <w:t>00前、15</w:t>
            </w:r>
            <w:r>
              <w:rPr>
                <w:rFonts w:hint="eastAsia" w:eastAsia="仿宋_GB2312"/>
                <w:color w:val="000000"/>
                <w:kern w:val="0"/>
                <w:szCs w:val="21"/>
              </w:rPr>
              <w:t>:</w:t>
            </w:r>
            <w:r>
              <w:rPr>
                <w:rFonts w:eastAsia="仿宋_GB2312"/>
                <w:color w:val="000000"/>
                <w:kern w:val="0"/>
                <w:szCs w:val="21"/>
              </w:rPr>
              <w:t>00前）上报扑救进展情况。</w:t>
            </w:r>
          </w:p>
        </w:tc>
      </w:tr>
      <w:tr>
        <w:tblPrEx>
          <w:tblCellMar>
            <w:top w:w="0" w:type="dxa"/>
            <w:left w:w="108" w:type="dxa"/>
            <w:bottom w:w="0" w:type="dxa"/>
            <w:right w:w="108" w:type="dxa"/>
          </w:tblCellMar>
        </w:tblPrEx>
        <w:trPr>
          <w:trHeight w:val="1229"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4"/>
              </w:rPr>
            </w:pPr>
          </w:p>
        </w:tc>
        <w:tc>
          <w:tcPr>
            <w:tcW w:w="508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Cs w:val="21"/>
              </w:rPr>
            </w:pPr>
          </w:p>
        </w:tc>
        <w:tc>
          <w:tcPr>
            <w:tcW w:w="8214"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left"/>
              <w:rPr>
                <w:color w:val="0070C0"/>
                <w:szCs w:val="21"/>
              </w:rPr>
            </w:pPr>
          </w:p>
        </w:tc>
      </w:tr>
      <w:tr>
        <w:tblPrEx>
          <w:tblCellMar>
            <w:top w:w="0" w:type="dxa"/>
            <w:left w:w="108" w:type="dxa"/>
            <w:bottom w:w="0" w:type="dxa"/>
            <w:right w:w="108" w:type="dxa"/>
          </w:tblCellMar>
        </w:tblPrEx>
        <w:trPr>
          <w:trHeight w:val="1558"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rPr>
            </w:pPr>
            <w:r>
              <w:rPr>
                <w:color w:val="000000"/>
                <w:kern w:val="0"/>
                <w:sz w:val="24"/>
              </w:rPr>
              <w:t>三级响应</w:t>
            </w:r>
          </w:p>
        </w:tc>
        <w:tc>
          <w:tcPr>
            <w:tcW w:w="50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color w:val="0070C0"/>
                <w:kern w:val="0"/>
                <w:szCs w:val="21"/>
              </w:rPr>
            </w:pPr>
            <w:r>
              <w:rPr>
                <w:rFonts w:eastAsia="仿宋_GB2312"/>
                <w:color w:val="000000"/>
                <w:kern w:val="0"/>
                <w:szCs w:val="21"/>
              </w:rPr>
              <w:t>符合下列条件之一时，经市森防办报请指挥长同意后启动三级响应：</w:t>
            </w:r>
            <w:r>
              <w:rPr>
                <w:rFonts w:eastAsia="仿宋_GB2312"/>
                <w:color w:val="000000"/>
                <w:kern w:val="0"/>
                <w:szCs w:val="21"/>
              </w:rPr>
              <w:br w:type="textWrapping"/>
            </w:r>
            <w:r>
              <w:rPr>
                <w:rFonts w:eastAsia="仿宋_GB2312"/>
                <w:color w:val="000000"/>
                <w:kern w:val="0"/>
                <w:szCs w:val="21"/>
              </w:rPr>
              <w:t>1.预判过火面积超过100公顷的森林火灾或者过火面积超过4000公顷的草原火灾；</w:t>
            </w:r>
            <w:r>
              <w:rPr>
                <w:rFonts w:eastAsia="仿宋_GB2312"/>
                <w:color w:val="000000"/>
                <w:kern w:val="0"/>
                <w:szCs w:val="21"/>
              </w:rPr>
              <w:br w:type="textWrapping"/>
            </w:r>
            <w:r>
              <w:rPr>
                <w:rFonts w:eastAsia="仿宋_GB2312"/>
                <w:color w:val="000000"/>
                <w:kern w:val="0"/>
                <w:szCs w:val="21"/>
              </w:rPr>
              <w:t>2.发生在敏感时段、敏感地区、重点林区，</w:t>
            </w:r>
            <w:r>
              <w:rPr>
                <w:rFonts w:eastAsia="仿宋_GB2312"/>
                <w:kern w:val="0"/>
                <w:szCs w:val="21"/>
              </w:rPr>
              <w:t>24小时内尚未</w:t>
            </w:r>
            <w:r>
              <w:rPr>
                <w:rFonts w:eastAsia="仿宋_GB2312"/>
                <w:color w:val="000000"/>
                <w:kern w:val="0"/>
                <w:szCs w:val="21"/>
              </w:rPr>
              <w:t>得到有效控制的森林草原火灾；</w:t>
            </w:r>
            <w:r>
              <w:rPr>
                <w:rFonts w:eastAsia="仿宋_GB2312"/>
                <w:color w:val="000000"/>
                <w:kern w:val="0"/>
                <w:szCs w:val="21"/>
              </w:rPr>
              <w:br w:type="textWrapping"/>
            </w:r>
            <w:r>
              <w:rPr>
                <w:rFonts w:eastAsia="仿宋_GB2312"/>
                <w:color w:val="000000"/>
                <w:kern w:val="0"/>
                <w:szCs w:val="21"/>
              </w:rPr>
              <w:t>3.同时发生2起以上危险性较大的森林草原火灾；</w:t>
            </w:r>
            <w:r>
              <w:rPr>
                <w:rFonts w:eastAsia="仿宋_GB2312"/>
                <w:color w:val="000000"/>
                <w:kern w:val="0"/>
                <w:szCs w:val="21"/>
              </w:rPr>
              <w:br w:type="textWrapping"/>
            </w:r>
            <w:r>
              <w:rPr>
                <w:rFonts w:eastAsia="仿宋_GB2312"/>
                <w:color w:val="000000"/>
                <w:kern w:val="0"/>
                <w:szCs w:val="21"/>
              </w:rPr>
              <w:t>4.省森防指、市委市政府要求启动响应的森林草原火灾。</w:t>
            </w:r>
          </w:p>
        </w:tc>
        <w:tc>
          <w:tcPr>
            <w:tcW w:w="82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eastAsia="仿宋_GB2312"/>
                <w:color w:val="000000"/>
                <w:kern w:val="0"/>
                <w:szCs w:val="21"/>
              </w:rPr>
            </w:pPr>
            <w:r>
              <w:rPr>
                <w:rFonts w:eastAsia="仿宋_GB2312"/>
                <w:color w:val="000000"/>
                <w:kern w:val="0"/>
                <w:szCs w:val="21"/>
              </w:rPr>
              <w:t>市森防指指挥长带领人员赶赴火场，成立市前指。</w:t>
            </w:r>
            <w:r>
              <w:rPr>
                <w:rFonts w:eastAsia="仿宋_GB2312"/>
                <w:color w:val="000000"/>
                <w:kern w:val="0"/>
                <w:szCs w:val="21"/>
              </w:rPr>
              <w:br w:type="textWrapping"/>
            </w:r>
            <w:r>
              <w:rPr>
                <w:rFonts w:eastAsia="仿宋_GB2312"/>
                <w:color w:val="000000"/>
                <w:kern w:val="0"/>
                <w:szCs w:val="21"/>
              </w:rPr>
              <w:t>1.市森防指指挥长组织有关成员单位召开会议联合会商，分析火险形势，研究扑救措施及保障工作，组织火灾发生地县委、县政府开展抢险救援救灾工作；</w:t>
            </w:r>
            <w:r>
              <w:rPr>
                <w:rFonts w:eastAsia="仿宋_GB2312"/>
                <w:color w:val="000000"/>
                <w:kern w:val="0"/>
                <w:szCs w:val="21"/>
              </w:rPr>
              <w:br w:type="textWrapping"/>
            </w:r>
            <w:r>
              <w:rPr>
                <w:rFonts w:eastAsia="仿宋_GB2312"/>
                <w:color w:val="000000"/>
                <w:kern w:val="0"/>
                <w:szCs w:val="21"/>
              </w:rPr>
              <w:t>2.在全市范围内调派应急救援队伍增援火灾扑救；</w:t>
            </w:r>
            <w:r>
              <w:rPr>
                <w:rFonts w:eastAsia="仿宋_GB2312"/>
                <w:color w:val="000000"/>
                <w:kern w:val="0"/>
                <w:szCs w:val="21"/>
              </w:rPr>
              <w:br w:type="textWrapping"/>
            </w:r>
            <w:r>
              <w:rPr>
                <w:rFonts w:eastAsia="仿宋_GB2312"/>
                <w:color w:val="000000"/>
                <w:kern w:val="0"/>
                <w:szCs w:val="21"/>
              </w:rPr>
              <w:t>3.请求</w:t>
            </w:r>
            <w:r>
              <w:rPr>
                <w:rFonts w:eastAsia="仿宋_GB2312"/>
                <w:kern w:val="0"/>
                <w:szCs w:val="21"/>
              </w:rPr>
              <w:t>省森防办调派国家综合性消防救援队伍、应急航空救援飞机、省级森林草原防扑火机动队伍支援；</w:t>
            </w:r>
            <w:r>
              <w:rPr>
                <w:rFonts w:eastAsia="仿宋_GB2312"/>
                <w:color w:val="000000"/>
                <w:kern w:val="0"/>
                <w:szCs w:val="21"/>
              </w:rPr>
              <w:br w:type="textWrapping"/>
            </w:r>
            <w:r>
              <w:rPr>
                <w:rFonts w:eastAsia="仿宋_GB2312"/>
                <w:color w:val="000000"/>
                <w:kern w:val="0"/>
                <w:szCs w:val="21"/>
              </w:rPr>
              <w:t>4.根据火场气象条件，指导、督促当地开展人工影响天气作业；</w:t>
            </w:r>
            <w:r>
              <w:rPr>
                <w:rFonts w:eastAsia="仿宋_GB2312"/>
                <w:color w:val="000000"/>
                <w:kern w:val="0"/>
                <w:szCs w:val="21"/>
              </w:rPr>
              <w:br w:type="textWrapping"/>
            </w:r>
            <w:r>
              <w:rPr>
                <w:rFonts w:eastAsia="仿宋_GB2312"/>
                <w:color w:val="000000"/>
                <w:kern w:val="0"/>
                <w:szCs w:val="21"/>
              </w:rPr>
              <w:t>5.加强重要目标和重大危险源的保护；</w:t>
            </w:r>
            <w:r>
              <w:rPr>
                <w:rFonts w:eastAsia="仿宋_GB2312"/>
                <w:color w:val="000000"/>
                <w:kern w:val="0"/>
                <w:szCs w:val="21"/>
              </w:rPr>
              <w:br w:type="textWrapping"/>
            </w:r>
            <w:r>
              <w:rPr>
                <w:rFonts w:eastAsia="仿宋_GB2312"/>
                <w:color w:val="000000"/>
                <w:kern w:val="0"/>
                <w:szCs w:val="21"/>
              </w:rPr>
              <w:t>6.指导当地做好交通、通信、测绘、电力等应急保障工作；</w:t>
            </w:r>
            <w:r>
              <w:rPr>
                <w:rFonts w:eastAsia="仿宋_GB2312"/>
                <w:color w:val="000000"/>
                <w:kern w:val="0"/>
                <w:szCs w:val="21"/>
              </w:rPr>
              <w:br w:type="textWrapping"/>
            </w:r>
            <w:r>
              <w:rPr>
                <w:rFonts w:eastAsia="仿宋_GB2312"/>
                <w:color w:val="000000"/>
                <w:kern w:val="0"/>
                <w:szCs w:val="21"/>
              </w:rPr>
              <w:t>7.根据需要协调做好扑火物资调拨运输、卫生应急队伍增援等工作；</w:t>
            </w:r>
          </w:p>
          <w:p>
            <w:pPr>
              <w:widowControl/>
              <w:spacing w:line="260" w:lineRule="exact"/>
              <w:textAlignment w:val="center"/>
              <w:rPr>
                <w:color w:val="0070C0"/>
                <w:kern w:val="0"/>
                <w:szCs w:val="21"/>
              </w:rPr>
            </w:pPr>
            <w:r>
              <w:rPr>
                <w:rFonts w:eastAsia="仿宋_GB2312"/>
                <w:kern w:val="0"/>
                <w:szCs w:val="21"/>
              </w:rPr>
              <w:t>8.指导相关媒体做好新闻报道；</w:t>
            </w:r>
            <w:r>
              <w:rPr>
                <w:rFonts w:eastAsia="仿宋_GB2312"/>
                <w:color w:val="000000"/>
                <w:kern w:val="0"/>
                <w:szCs w:val="21"/>
              </w:rPr>
              <w:br w:type="textWrapping"/>
            </w:r>
            <w:r>
              <w:rPr>
                <w:rFonts w:eastAsia="仿宋_GB2312"/>
                <w:color w:val="000000"/>
                <w:kern w:val="0"/>
                <w:szCs w:val="21"/>
              </w:rPr>
              <w:t>9.认真贯彻落实省森防指、市委市政府工作要求；</w:t>
            </w:r>
            <w:r>
              <w:rPr>
                <w:rFonts w:eastAsia="仿宋_GB2312"/>
                <w:color w:val="000000"/>
                <w:kern w:val="0"/>
                <w:szCs w:val="21"/>
              </w:rPr>
              <w:br w:type="textWrapping"/>
            </w:r>
            <w:r>
              <w:rPr>
                <w:rFonts w:eastAsia="仿宋_GB2312"/>
                <w:color w:val="000000"/>
                <w:kern w:val="0"/>
                <w:szCs w:val="21"/>
              </w:rPr>
              <w:t>10.市森防办每日向省森防办上报3次（6:00前、10: 00前、15:00前）火灾扑救进展情况，每日20</w:t>
            </w:r>
            <w:r>
              <w:rPr>
                <w:rFonts w:hint="eastAsia" w:eastAsia="仿宋_GB2312"/>
                <w:color w:val="000000"/>
                <w:kern w:val="0"/>
                <w:szCs w:val="21"/>
              </w:rPr>
              <w:t>:</w:t>
            </w:r>
            <w:r>
              <w:rPr>
                <w:rFonts w:eastAsia="仿宋_GB2312"/>
                <w:color w:val="000000"/>
                <w:kern w:val="0"/>
                <w:szCs w:val="21"/>
              </w:rPr>
              <w:t>30前报告当日综合情况。</w:t>
            </w:r>
          </w:p>
        </w:tc>
      </w:tr>
      <w:tr>
        <w:tblPrEx>
          <w:tblCellMar>
            <w:top w:w="0" w:type="dxa"/>
            <w:left w:w="108" w:type="dxa"/>
            <w:bottom w:w="0" w:type="dxa"/>
            <w:right w:w="108" w:type="dxa"/>
          </w:tblCellMar>
        </w:tblPrEx>
        <w:trPr>
          <w:trHeight w:val="2248"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50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color w:val="000000"/>
                <w:szCs w:val="21"/>
              </w:rPr>
            </w:pPr>
          </w:p>
        </w:tc>
        <w:tc>
          <w:tcPr>
            <w:tcW w:w="82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color w:val="0070C0"/>
                <w:szCs w:val="21"/>
              </w:rPr>
            </w:pPr>
          </w:p>
        </w:tc>
      </w:tr>
      <w:tr>
        <w:tblPrEx>
          <w:tblCellMar>
            <w:top w:w="0" w:type="dxa"/>
            <w:left w:w="108" w:type="dxa"/>
            <w:bottom w:w="0" w:type="dxa"/>
            <w:right w:w="108" w:type="dxa"/>
          </w:tblCellMar>
        </w:tblPrEx>
        <w:trPr>
          <w:trHeight w:val="174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rPr>
            </w:pPr>
            <w:r>
              <w:rPr>
                <w:color w:val="000000"/>
                <w:kern w:val="0"/>
                <w:sz w:val="24"/>
              </w:rPr>
              <w:t>二级响应</w:t>
            </w:r>
          </w:p>
        </w:tc>
        <w:tc>
          <w:tcPr>
            <w:tcW w:w="50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color w:val="000000"/>
                <w:szCs w:val="21"/>
              </w:rPr>
            </w:pPr>
            <w:r>
              <w:rPr>
                <w:rFonts w:eastAsia="仿宋_GB2312"/>
                <w:color w:val="000000"/>
                <w:kern w:val="0"/>
                <w:szCs w:val="21"/>
              </w:rPr>
              <w:t>符合下列条件之一时，经市森防办报请指挥长同意后启动二级响应：</w:t>
            </w:r>
            <w:r>
              <w:rPr>
                <w:rFonts w:eastAsia="仿宋_GB2312"/>
                <w:color w:val="000000"/>
                <w:kern w:val="0"/>
                <w:szCs w:val="21"/>
              </w:rPr>
              <w:br w:type="textWrapping"/>
            </w:r>
            <w:r>
              <w:rPr>
                <w:rFonts w:eastAsia="仿宋_GB2312"/>
                <w:color w:val="000000"/>
                <w:kern w:val="0"/>
                <w:szCs w:val="21"/>
              </w:rPr>
              <w:t>1.初判过火面积超过500公顷的森林火灾或者过火面积超过6000公顷的草原火灾；</w:t>
            </w:r>
            <w:r>
              <w:rPr>
                <w:rFonts w:eastAsia="仿宋_GB2312"/>
                <w:color w:val="000000"/>
                <w:kern w:val="0"/>
                <w:szCs w:val="21"/>
              </w:rPr>
              <w:br w:type="textWrapping"/>
            </w:r>
            <w:r>
              <w:rPr>
                <w:rFonts w:eastAsia="仿宋_GB2312"/>
                <w:color w:val="000000"/>
                <w:kern w:val="0"/>
                <w:szCs w:val="21"/>
              </w:rPr>
              <w:t>2.造成1人以上3人以下死亡或者1人以上10人以下重伤的森林草原火灾；</w:t>
            </w:r>
            <w:r>
              <w:rPr>
                <w:rFonts w:eastAsia="仿宋_GB2312"/>
                <w:color w:val="000000"/>
                <w:kern w:val="0"/>
                <w:szCs w:val="21"/>
              </w:rPr>
              <w:br w:type="textWrapping"/>
            </w:r>
            <w:r>
              <w:rPr>
                <w:rFonts w:eastAsia="仿宋_GB2312"/>
                <w:color w:val="000000"/>
                <w:kern w:val="0"/>
                <w:szCs w:val="21"/>
              </w:rPr>
              <w:t>3.发生在敏感时段、敏感地区，48小时尚未得到有效控制、发展态势持续蔓延扩大的森林草原火灾；</w:t>
            </w:r>
            <w:r>
              <w:rPr>
                <w:rFonts w:eastAsia="仿宋_GB2312"/>
                <w:color w:val="000000"/>
                <w:kern w:val="0"/>
                <w:szCs w:val="21"/>
              </w:rPr>
              <w:br w:type="textWrapping"/>
            </w:r>
            <w:r>
              <w:rPr>
                <w:rFonts w:eastAsia="仿宋_GB2312"/>
                <w:color w:val="000000"/>
                <w:kern w:val="0"/>
                <w:szCs w:val="21"/>
              </w:rPr>
              <w:t>4.发生距离我市省界、市界5公里以内森林火灾或10公里以内草原火灾且对我市森林草原资源构成一定威胁的火灾；发生在我市省界、市界且预判可能对相邻市（含邻省的市）森林草原资源构成一定威胁的火灾；</w:t>
            </w:r>
            <w:r>
              <w:rPr>
                <w:rFonts w:eastAsia="仿宋_GB2312"/>
                <w:color w:val="000000"/>
                <w:kern w:val="0"/>
                <w:szCs w:val="21"/>
              </w:rPr>
              <w:br w:type="textWrapping"/>
            </w:r>
            <w:r>
              <w:rPr>
                <w:rFonts w:eastAsia="仿宋_GB2312"/>
                <w:color w:val="000000"/>
                <w:kern w:val="0"/>
                <w:szCs w:val="21"/>
              </w:rPr>
              <w:t>5.同时发生3起以上危险性较大的森林草原火灾。</w:t>
            </w:r>
          </w:p>
        </w:tc>
        <w:tc>
          <w:tcPr>
            <w:tcW w:w="82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color w:val="000000"/>
                <w:szCs w:val="21"/>
              </w:rPr>
            </w:pPr>
            <w:r>
              <w:rPr>
                <w:rFonts w:eastAsia="仿宋_GB2312"/>
                <w:color w:val="000000"/>
                <w:kern w:val="0"/>
                <w:szCs w:val="21"/>
              </w:rPr>
              <w:t>在三级响应的基础上，进一步加强以下工作：</w:t>
            </w:r>
            <w:r>
              <w:rPr>
                <w:rFonts w:eastAsia="仿宋_GB2312"/>
                <w:color w:val="000000"/>
                <w:kern w:val="0"/>
                <w:szCs w:val="21"/>
              </w:rPr>
              <w:br w:type="textWrapping"/>
            </w:r>
            <w:r>
              <w:rPr>
                <w:rFonts w:eastAsia="仿宋_GB2312"/>
                <w:color w:val="000000"/>
                <w:kern w:val="0"/>
                <w:szCs w:val="21"/>
              </w:rPr>
              <w:t>1.根据需要，请求省森防办增派国家综合性消防救援队伍、应急航空救援飞机、</w:t>
            </w:r>
            <w:r>
              <w:rPr>
                <w:rFonts w:eastAsia="仿宋_GB2312"/>
                <w:kern w:val="0"/>
                <w:szCs w:val="21"/>
              </w:rPr>
              <w:t>省级森林草原防扑火机动队伍</w:t>
            </w:r>
            <w:r>
              <w:rPr>
                <w:rFonts w:eastAsia="仿宋_GB2312"/>
                <w:color w:val="000000"/>
                <w:kern w:val="0"/>
                <w:szCs w:val="21"/>
              </w:rPr>
              <w:t>支援；</w:t>
            </w:r>
            <w:r>
              <w:rPr>
                <w:rFonts w:eastAsia="仿宋_GB2312"/>
                <w:color w:val="000000"/>
                <w:kern w:val="0"/>
                <w:szCs w:val="21"/>
              </w:rPr>
              <w:br w:type="textWrapping"/>
            </w:r>
            <w:r>
              <w:rPr>
                <w:rFonts w:eastAsia="仿宋_GB2312"/>
                <w:color w:val="000000"/>
                <w:kern w:val="0"/>
                <w:szCs w:val="21"/>
              </w:rPr>
              <w:t>2.协调解放军和武警部队参加火灾扑救工作；</w:t>
            </w:r>
            <w:r>
              <w:rPr>
                <w:rFonts w:eastAsia="仿宋_GB2312"/>
                <w:color w:val="000000"/>
                <w:kern w:val="0"/>
                <w:szCs w:val="21"/>
              </w:rPr>
              <w:br w:type="textWrapping"/>
            </w:r>
            <w:r>
              <w:rPr>
                <w:rFonts w:eastAsia="仿宋_GB2312"/>
                <w:color w:val="000000"/>
                <w:kern w:val="0"/>
                <w:szCs w:val="21"/>
              </w:rPr>
              <w:t>3.根据火场气象条件，指导、督促当地开展人工影响天气作业；</w:t>
            </w:r>
            <w:r>
              <w:rPr>
                <w:rFonts w:eastAsia="仿宋_GB2312"/>
                <w:color w:val="000000"/>
                <w:kern w:val="0"/>
                <w:szCs w:val="21"/>
              </w:rPr>
              <w:br w:type="textWrapping"/>
            </w:r>
            <w:r>
              <w:rPr>
                <w:rFonts w:eastAsia="仿宋_GB2312"/>
                <w:color w:val="000000"/>
                <w:kern w:val="0"/>
                <w:szCs w:val="21"/>
              </w:rPr>
              <w:t>4.加强重要目标和重大危险源的保护；</w:t>
            </w:r>
            <w:r>
              <w:rPr>
                <w:rFonts w:eastAsia="仿宋_GB2312"/>
                <w:color w:val="000000"/>
                <w:kern w:val="0"/>
                <w:szCs w:val="21"/>
              </w:rPr>
              <w:br w:type="textWrapping"/>
            </w:r>
            <w:r>
              <w:rPr>
                <w:rFonts w:eastAsia="仿宋_GB2312"/>
                <w:color w:val="000000"/>
                <w:kern w:val="0"/>
                <w:szCs w:val="21"/>
              </w:rPr>
              <w:t>5.指导当地做好交通、通信、测绘、电力等应急保障工作；</w:t>
            </w:r>
            <w:r>
              <w:rPr>
                <w:rFonts w:eastAsia="仿宋_GB2312"/>
                <w:color w:val="000000"/>
                <w:kern w:val="0"/>
                <w:szCs w:val="21"/>
              </w:rPr>
              <w:br w:type="textWrapping"/>
            </w:r>
            <w:r>
              <w:rPr>
                <w:rFonts w:eastAsia="仿宋_GB2312"/>
                <w:color w:val="000000"/>
                <w:kern w:val="0"/>
                <w:szCs w:val="21"/>
              </w:rPr>
              <w:t>6.视情请求省森防办协调调集扑火物资、卫生应急队伍增援；</w:t>
            </w:r>
            <w:r>
              <w:rPr>
                <w:rFonts w:eastAsia="仿宋_GB2312"/>
                <w:color w:val="000000"/>
                <w:kern w:val="0"/>
                <w:szCs w:val="21"/>
              </w:rPr>
              <w:br w:type="textWrapping"/>
            </w:r>
            <w:r>
              <w:rPr>
                <w:rFonts w:eastAsia="仿宋_GB2312"/>
                <w:color w:val="000000"/>
                <w:kern w:val="0"/>
                <w:szCs w:val="21"/>
              </w:rPr>
              <w:t>7.及时组织新闻发布会，协调指导相关媒体做好报道；</w:t>
            </w:r>
            <w:r>
              <w:rPr>
                <w:rFonts w:eastAsia="仿宋_GB2312"/>
                <w:color w:val="000000"/>
                <w:kern w:val="0"/>
                <w:szCs w:val="21"/>
              </w:rPr>
              <w:br w:type="textWrapping"/>
            </w:r>
            <w:r>
              <w:rPr>
                <w:rFonts w:eastAsia="仿宋_GB2312"/>
                <w:color w:val="000000"/>
                <w:kern w:val="0"/>
                <w:szCs w:val="21"/>
              </w:rPr>
              <w:t>8.认真贯彻落实国家，省委省政府、市委市政府工作要求；</w:t>
            </w:r>
          </w:p>
        </w:tc>
      </w:tr>
      <w:tr>
        <w:tblPrEx>
          <w:tblCellMar>
            <w:top w:w="0" w:type="dxa"/>
            <w:left w:w="108" w:type="dxa"/>
            <w:bottom w:w="0" w:type="dxa"/>
            <w:right w:w="108" w:type="dxa"/>
          </w:tblCellMar>
        </w:tblPrEx>
        <w:trPr>
          <w:trHeight w:val="2772"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4"/>
              </w:rPr>
            </w:pPr>
          </w:p>
        </w:tc>
        <w:tc>
          <w:tcPr>
            <w:tcW w:w="50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color w:val="000000"/>
                <w:szCs w:val="21"/>
              </w:rPr>
            </w:pPr>
          </w:p>
        </w:tc>
        <w:tc>
          <w:tcPr>
            <w:tcW w:w="822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color w:val="000000"/>
                <w:szCs w:val="21"/>
              </w:rPr>
            </w:pPr>
          </w:p>
        </w:tc>
      </w:tr>
      <w:tr>
        <w:tblPrEx>
          <w:tblCellMar>
            <w:top w:w="0" w:type="dxa"/>
            <w:left w:w="108" w:type="dxa"/>
            <w:bottom w:w="0" w:type="dxa"/>
            <w:right w:w="108" w:type="dxa"/>
          </w:tblCellMar>
        </w:tblPrEx>
        <w:trPr>
          <w:trHeight w:val="174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rPr>
            </w:pPr>
            <w:r>
              <w:rPr>
                <w:color w:val="000000"/>
                <w:kern w:val="0"/>
                <w:sz w:val="24"/>
              </w:rPr>
              <w:t>一级响应</w:t>
            </w:r>
          </w:p>
        </w:tc>
        <w:tc>
          <w:tcPr>
            <w:tcW w:w="50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color w:val="0070C0"/>
                <w:szCs w:val="21"/>
              </w:rPr>
            </w:pPr>
            <w:r>
              <w:rPr>
                <w:rFonts w:eastAsia="仿宋_GB2312"/>
                <w:color w:val="000000"/>
                <w:kern w:val="0"/>
                <w:szCs w:val="21"/>
              </w:rPr>
              <w:t>符合下列条件之一时，由市森防指报请市应急救援总指挥部总指挥同意后启动一级响应：</w:t>
            </w:r>
            <w:r>
              <w:rPr>
                <w:rFonts w:eastAsia="仿宋_GB2312"/>
                <w:color w:val="000000"/>
                <w:kern w:val="0"/>
                <w:szCs w:val="21"/>
              </w:rPr>
              <w:br w:type="textWrapping"/>
            </w:r>
            <w:r>
              <w:rPr>
                <w:rFonts w:eastAsia="仿宋_GB2312"/>
                <w:color w:val="000000"/>
                <w:kern w:val="0"/>
                <w:szCs w:val="21"/>
              </w:rPr>
              <w:t>1.初判过火面积超过1000公顷的森林火灾或者过火面积超过8000公顷的草原火灾；</w:t>
            </w:r>
            <w:r>
              <w:rPr>
                <w:rFonts w:eastAsia="仿宋_GB2312"/>
                <w:color w:val="000000"/>
                <w:kern w:val="0"/>
                <w:szCs w:val="21"/>
              </w:rPr>
              <w:br w:type="textWrapping"/>
            </w:r>
            <w:r>
              <w:rPr>
                <w:rFonts w:eastAsia="仿宋_GB2312"/>
                <w:color w:val="000000"/>
                <w:kern w:val="0"/>
                <w:szCs w:val="21"/>
              </w:rPr>
              <w:t>2.造成3人以上10人以下死亡或者10人以上50人以下重伤的森林草原火灾；</w:t>
            </w:r>
            <w:r>
              <w:rPr>
                <w:rFonts w:eastAsia="仿宋_GB2312"/>
                <w:color w:val="000000"/>
                <w:kern w:val="0"/>
                <w:szCs w:val="21"/>
              </w:rPr>
              <w:br w:type="textWrapping"/>
            </w:r>
            <w:r>
              <w:rPr>
                <w:rFonts w:eastAsia="仿宋_GB2312"/>
                <w:color w:val="000000"/>
                <w:kern w:val="0"/>
                <w:szCs w:val="21"/>
              </w:rPr>
              <w:t>3.发生在敏感时段、敏感地区，72小时尚未扑灭明火的森林草原火灾。</w:t>
            </w:r>
          </w:p>
        </w:tc>
        <w:tc>
          <w:tcPr>
            <w:tcW w:w="82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color w:val="000000"/>
                <w:szCs w:val="21"/>
              </w:rPr>
            </w:pPr>
            <w:r>
              <w:rPr>
                <w:rFonts w:eastAsia="仿宋_GB2312"/>
                <w:color w:val="000000"/>
                <w:kern w:val="0"/>
                <w:szCs w:val="21"/>
              </w:rPr>
              <w:t>在二级响应基础上，市前指纳入省指挥部重点加强以下工作：</w:t>
            </w:r>
            <w:r>
              <w:rPr>
                <w:rFonts w:eastAsia="仿宋_GB2312"/>
                <w:color w:val="000000"/>
                <w:kern w:val="0"/>
                <w:szCs w:val="21"/>
              </w:rPr>
              <w:br w:type="textWrapping"/>
            </w:r>
            <w:r>
              <w:rPr>
                <w:rFonts w:eastAsia="仿宋_GB2312"/>
                <w:color w:val="000000"/>
                <w:kern w:val="0"/>
                <w:szCs w:val="21"/>
              </w:rPr>
              <w:t>1.进一步动员社会救援力量、群众参加物资运输、火场清理看守等辅助性救援工作；</w:t>
            </w:r>
            <w:r>
              <w:rPr>
                <w:rFonts w:eastAsia="仿宋_GB2312"/>
                <w:color w:val="000000"/>
                <w:kern w:val="0"/>
                <w:szCs w:val="21"/>
              </w:rPr>
              <w:br w:type="textWrapping"/>
            </w:r>
            <w:r>
              <w:rPr>
                <w:rFonts w:eastAsia="仿宋_GB2312"/>
                <w:color w:val="000000"/>
                <w:kern w:val="0"/>
                <w:szCs w:val="21"/>
              </w:rPr>
              <w:t>2.进一步安排生活救助物资，增派卫生应急队伍加强伤员救治，协调实施受威胁群众转移安置工作；</w:t>
            </w:r>
            <w:r>
              <w:rPr>
                <w:rFonts w:eastAsia="仿宋_GB2312"/>
                <w:color w:val="000000"/>
                <w:kern w:val="0"/>
                <w:szCs w:val="21"/>
              </w:rPr>
              <w:br w:type="textWrapping"/>
            </w:r>
            <w:r>
              <w:rPr>
                <w:rFonts w:eastAsia="仿宋_GB2312"/>
                <w:color w:val="000000"/>
                <w:kern w:val="0"/>
                <w:szCs w:val="21"/>
              </w:rPr>
              <w:t>3.进一步加强重要目标和重大危险源的保护，防范次生灾害；</w:t>
            </w:r>
            <w:r>
              <w:rPr>
                <w:rFonts w:eastAsia="仿宋_GB2312"/>
                <w:color w:val="000000"/>
                <w:kern w:val="0"/>
                <w:szCs w:val="21"/>
              </w:rPr>
              <w:br w:type="textWrapping"/>
            </w:r>
            <w:r>
              <w:rPr>
                <w:rFonts w:eastAsia="仿宋_GB2312"/>
                <w:color w:val="000000"/>
                <w:kern w:val="0"/>
                <w:szCs w:val="21"/>
              </w:rPr>
              <w:t>4.在省前指的指导下，进一步加强舆论引导，配合做好媒体采访、新闻发布等工作；</w:t>
            </w:r>
            <w:r>
              <w:rPr>
                <w:rFonts w:eastAsia="仿宋_GB2312"/>
                <w:color w:val="000000"/>
                <w:kern w:val="0"/>
                <w:szCs w:val="21"/>
              </w:rPr>
              <w:br w:type="textWrapping"/>
            </w:r>
            <w:r>
              <w:rPr>
                <w:rFonts w:eastAsia="仿宋_GB2312"/>
                <w:color w:val="000000"/>
                <w:kern w:val="0"/>
                <w:szCs w:val="21"/>
              </w:rPr>
              <w:t>5.进一步做好火场周边治安管理、物资、交通输送、工程抢险、扑救队伍后勤、通讯、机降场地、汲水水源地等综合服务保障工作；</w:t>
            </w:r>
            <w:r>
              <w:rPr>
                <w:rFonts w:eastAsia="仿宋_GB2312"/>
                <w:color w:val="000000"/>
                <w:kern w:val="0"/>
                <w:szCs w:val="21"/>
              </w:rPr>
              <w:br w:type="textWrapping"/>
            </w:r>
            <w:r>
              <w:rPr>
                <w:rFonts w:eastAsia="仿宋_GB2312"/>
                <w:color w:val="000000"/>
                <w:kern w:val="0"/>
                <w:szCs w:val="21"/>
              </w:rPr>
              <w:t>6.进一步做好火灾信息统计报送工作。</w:t>
            </w:r>
          </w:p>
        </w:tc>
      </w:tr>
      <w:tr>
        <w:tblPrEx>
          <w:tblCellMar>
            <w:top w:w="0" w:type="dxa"/>
            <w:left w:w="108" w:type="dxa"/>
            <w:bottom w:w="0" w:type="dxa"/>
            <w:right w:w="108" w:type="dxa"/>
          </w:tblCellMar>
        </w:tblPrEx>
        <w:trPr>
          <w:trHeight w:val="1371"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50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70C0"/>
                <w:sz w:val="22"/>
                <w:szCs w:val="22"/>
              </w:rPr>
            </w:pPr>
          </w:p>
        </w:tc>
        <w:tc>
          <w:tcPr>
            <w:tcW w:w="82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color w:val="000000"/>
                <w:sz w:val="22"/>
                <w:szCs w:val="22"/>
              </w:rPr>
            </w:pPr>
          </w:p>
        </w:tc>
      </w:tr>
    </w:tbl>
    <w:p>
      <w:pPr>
        <w:pStyle w:val="29"/>
        <w:snapToGrid w:val="0"/>
        <w:spacing w:before="0" w:beforeAutospacing="0" w:after="0" w:afterAutospacing="0" w:line="630" w:lineRule="exact"/>
        <w:jc w:val="both"/>
        <w:rPr>
          <w:rFonts w:ascii="Times New Roman" w:hAnsi="Times New Roman" w:eastAsia="仿宋_GB2312"/>
          <w:color w:val="000000"/>
        </w:rPr>
        <w:sectPr>
          <w:pgSz w:w="16838" w:h="11906" w:orient="landscape"/>
          <w:pgMar w:top="1418" w:right="1440" w:bottom="1134" w:left="1440" w:header="851" w:footer="1021" w:gutter="0"/>
          <w:pgNumType w:fmt="numberInDash"/>
          <w:cols w:space="720" w:num="1"/>
          <w:docGrid w:type="lines" w:linePitch="312" w:charSpace="0"/>
        </w:sectPr>
      </w:pPr>
      <w:r>
        <w:rPr>
          <w:rFonts w:ascii="Times New Roman" w:hAnsi="Times New Roman" w:eastAsia="仿宋_GB2312"/>
          <w:color w:val="000000"/>
        </w:rPr>
        <w:t>注：上述“以上”“以内”包括本数，“以下”不包括本数。</w:t>
      </w:r>
    </w:p>
    <w:p>
      <w:pPr>
        <w:pStyle w:val="29"/>
        <w:snapToGrid w:val="0"/>
        <w:spacing w:before="0" w:beforeAutospacing="0" w:after="0" w:afterAutospacing="0" w:line="630" w:lineRule="exact"/>
        <w:jc w:val="both"/>
        <w:rPr>
          <w:rFonts w:ascii="Times New Roman" w:hAnsi="Times New Roman" w:eastAsia="仿宋"/>
          <w:color w:val="000000"/>
          <w:sz w:val="31"/>
          <w:szCs w:val="31"/>
        </w:rPr>
      </w:pPr>
    </w:p>
    <w:p>
      <w:pPr>
        <w:snapToGrid w:val="0"/>
        <w:spacing w:line="630" w:lineRule="exact"/>
      </w:pP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eastAsia="仿宋_GB2312"/>
          <w:sz w:val="32"/>
          <w:szCs w:val="32"/>
        </w:rPr>
      </w:pPr>
    </w:p>
    <w:p>
      <w:pPr>
        <w:pStyle w:val="61"/>
        <w:widowControl w:val="0"/>
        <w:spacing w:line="60" w:lineRule="exact"/>
        <w:ind w:firstLine="640" w:firstLineChars="200"/>
        <w:rPr>
          <w:rFonts w:hAnsi="仿宋_GB2312" w:eastAsia="仿宋_GB2312"/>
          <w:sz w:val="32"/>
          <w:szCs w:val="32"/>
        </w:rPr>
      </w:pPr>
    </w:p>
    <w:p>
      <w:pPr>
        <w:pStyle w:val="61"/>
        <w:widowControl w:val="0"/>
        <w:spacing w:line="60" w:lineRule="exact"/>
        <w:ind w:firstLine="640" w:firstLineChars="200"/>
        <w:rPr>
          <w:rFonts w:hAnsi="仿宋_GB2312" w:eastAsia="仿宋_GB2312"/>
          <w:sz w:val="32"/>
          <w:szCs w:val="32"/>
        </w:rPr>
      </w:pPr>
    </w:p>
    <w:p>
      <w:pPr>
        <w:pStyle w:val="61"/>
        <w:widowControl w:val="0"/>
        <w:spacing w:line="60" w:lineRule="exact"/>
        <w:ind w:firstLine="640" w:firstLineChars="200"/>
        <w:rPr>
          <w:rFonts w:hAnsi="仿宋_GB2312" w:eastAsia="仿宋_GB2312"/>
          <w:sz w:val="32"/>
          <w:szCs w:val="32"/>
        </w:rPr>
      </w:pPr>
    </w:p>
    <w:p>
      <w:pPr>
        <w:spacing w:line="500" w:lineRule="exact"/>
        <w:rPr>
          <w:rFonts w:eastAsia="仿宋_GB2312"/>
          <w:color w:val="000000"/>
          <w:kern w:val="0"/>
          <w:sz w:val="28"/>
          <w:szCs w:val="28"/>
        </w:rPr>
      </w:pPr>
      <w:r>
        <w:rPr>
          <w:rFonts w:eastAsia="仿宋_GB2312"/>
          <w:color w:val="000000"/>
          <w:kern w:val="0"/>
          <w:sz w:val="28"/>
          <w:szCs w:val="28"/>
        </w:rPr>
        <w:pict>
          <v:line id="_x0000_s1769" o:spid="_x0000_s1769" o:spt="20" style="position:absolute;left:0pt;margin-top:2.5pt;height:0pt;width:441pt;mso-position-horizontal:center;z-index:251661312;mso-width-relative:page;mso-height-relative:page;" coordsize="21600,21600">
            <v:path arrowok="t"/>
            <v:fill focussize="0,0"/>
            <v:stroke weight="0.95pt"/>
            <v:imagedata o:title=""/>
            <o:lock v:ext="edit"/>
          </v:line>
        </w:pict>
      </w:r>
      <w:r>
        <w:rPr>
          <w:rFonts w:eastAsia="仿宋_GB2312"/>
          <w:color w:val="000000"/>
          <w:kern w:val="0"/>
          <w:sz w:val="28"/>
          <w:szCs w:val="28"/>
        </w:rPr>
        <w:t xml:space="preserve">  抄送：市委办公室，市人大常委会办公室，市政协办公室，市中级法 </w:t>
      </w:r>
    </w:p>
    <w:p>
      <w:pPr>
        <w:spacing w:line="500" w:lineRule="exact"/>
        <w:ind w:firstLine="1176" w:firstLineChars="420"/>
        <w:rPr>
          <w:rFonts w:eastAsia="仿宋_GB2312"/>
          <w:color w:val="000000"/>
          <w:kern w:val="0"/>
          <w:sz w:val="28"/>
          <w:szCs w:val="28"/>
        </w:rPr>
      </w:pPr>
      <w:r>
        <w:rPr>
          <w:rFonts w:eastAsia="仿宋_GB2312"/>
          <w:color w:val="000000"/>
          <w:kern w:val="0"/>
          <w:sz w:val="28"/>
          <w:szCs w:val="28"/>
        </w:rPr>
        <w:t xml:space="preserve">院，市检察院。 </w:t>
      </w:r>
    </w:p>
    <w:p>
      <w:pPr>
        <w:spacing w:line="500" w:lineRule="exact"/>
        <w:rPr>
          <w:rFonts w:eastAsia="仿宋_GB2312"/>
          <w:color w:val="000000"/>
          <w:kern w:val="0"/>
          <w:sz w:val="28"/>
          <w:szCs w:val="28"/>
        </w:rPr>
      </w:pPr>
      <w:r>
        <w:rPr>
          <w:rFonts w:eastAsia="仿宋_GB2312"/>
          <w:color w:val="000000"/>
          <w:kern w:val="0"/>
          <w:sz w:val="28"/>
          <w:szCs w:val="28"/>
        </w:rPr>
        <w:pict>
          <v:line id="_x0000_s1767" o:spid="_x0000_s1767" o:spt="20" style="position:absolute;left:0pt;margin-left:0.75pt;margin-top:2.75pt;height:0pt;width:441pt;z-index:251659264;mso-width-relative:page;mso-height-relative:page;" coordsize="21600,21600">
            <v:path arrowok="t"/>
            <v:fill focussize="0,0"/>
            <v:stroke weight="0.55pt"/>
            <v:imagedata o:title=""/>
            <o:lock v:ext="edit"/>
          </v:line>
        </w:pict>
      </w:r>
      <w:r>
        <w:rPr>
          <w:rFonts w:eastAsia="仿宋_GB2312"/>
          <w:color w:val="000000"/>
          <w:kern w:val="0"/>
          <w:sz w:val="28"/>
          <w:szCs w:val="28"/>
        </w:rPr>
        <w:t xml:space="preserve">  忻州市人民政府办公室      </w:t>
      </w:r>
      <w:r>
        <w:rPr>
          <w:rFonts w:hint="eastAsia" w:eastAsia="仿宋_GB2312"/>
          <w:color w:val="000000"/>
          <w:kern w:val="0"/>
          <w:sz w:val="28"/>
          <w:szCs w:val="28"/>
        </w:rPr>
        <w:t xml:space="preserve"> </w:t>
      </w:r>
      <w:r>
        <w:rPr>
          <w:rFonts w:eastAsia="仿宋_GB2312"/>
          <w:color w:val="000000"/>
          <w:kern w:val="0"/>
          <w:sz w:val="28"/>
          <w:szCs w:val="28"/>
        </w:rPr>
        <w:t xml:space="preserve">    </w:t>
      </w:r>
      <w:r>
        <w:rPr>
          <w:rFonts w:hint="eastAsia" w:eastAsia="仿宋_GB2312"/>
          <w:color w:val="000000"/>
          <w:kern w:val="0"/>
          <w:sz w:val="28"/>
          <w:szCs w:val="28"/>
        </w:rPr>
        <w:t xml:space="preserve"> </w:t>
      </w:r>
      <w:r>
        <w:rPr>
          <w:rFonts w:eastAsia="仿宋_GB2312"/>
          <w:color w:val="000000"/>
          <w:kern w:val="0"/>
          <w:sz w:val="28"/>
          <w:szCs w:val="28"/>
        </w:rPr>
        <w:t xml:space="preserve"> </w:t>
      </w:r>
      <w:r>
        <w:rPr>
          <w:rFonts w:hint="eastAsia" w:eastAsia="仿宋_GB2312"/>
          <w:color w:val="000000"/>
          <w:kern w:val="0"/>
          <w:sz w:val="28"/>
          <w:szCs w:val="28"/>
        </w:rPr>
        <w:t xml:space="preserve"> </w:t>
      </w:r>
      <w:r>
        <w:rPr>
          <w:rFonts w:eastAsia="仿宋_GB2312"/>
          <w:color w:val="000000"/>
          <w:kern w:val="0"/>
          <w:sz w:val="28"/>
          <w:szCs w:val="28"/>
        </w:rPr>
        <w:t xml:space="preserve">   </w:t>
      </w:r>
      <w:r>
        <w:rPr>
          <w:rFonts w:hint="eastAsia" w:eastAsia="仿宋_GB2312"/>
          <w:color w:val="000000"/>
          <w:kern w:val="0"/>
          <w:sz w:val="28"/>
          <w:szCs w:val="28"/>
        </w:rPr>
        <w:t xml:space="preserve">  </w:t>
      </w:r>
      <w:r>
        <w:rPr>
          <w:rFonts w:eastAsia="仿宋_GB2312"/>
          <w:color w:val="000000"/>
          <w:kern w:val="0"/>
          <w:sz w:val="28"/>
          <w:szCs w:val="28"/>
        </w:rPr>
        <w:t xml:space="preserve">  202</w:t>
      </w:r>
      <w:r>
        <w:rPr>
          <w:rFonts w:hint="eastAsia" w:eastAsia="仿宋_GB2312"/>
          <w:color w:val="000000"/>
          <w:kern w:val="0"/>
          <w:sz w:val="28"/>
          <w:szCs w:val="28"/>
        </w:rPr>
        <w:t>4</w:t>
      </w:r>
      <w:r>
        <w:rPr>
          <w:rFonts w:eastAsia="仿宋_GB2312"/>
          <w:color w:val="000000"/>
          <w:kern w:val="0"/>
          <w:sz w:val="28"/>
          <w:szCs w:val="28"/>
        </w:rPr>
        <w:t>年</w:t>
      </w:r>
      <w:r>
        <w:rPr>
          <w:rFonts w:hint="eastAsia" w:eastAsia="仿宋_GB2312"/>
          <w:color w:val="000000"/>
          <w:kern w:val="0"/>
          <w:sz w:val="28"/>
          <w:szCs w:val="28"/>
        </w:rPr>
        <w:t>3</w:t>
      </w:r>
      <w:r>
        <w:rPr>
          <w:rFonts w:eastAsia="仿宋_GB2312"/>
          <w:color w:val="000000"/>
          <w:kern w:val="0"/>
          <w:sz w:val="28"/>
          <w:szCs w:val="28"/>
        </w:rPr>
        <w:t>月</w:t>
      </w:r>
      <w:r>
        <w:rPr>
          <w:rFonts w:hint="eastAsia" w:eastAsia="仿宋_GB2312"/>
          <w:color w:val="000000"/>
          <w:kern w:val="0"/>
          <w:sz w:val="28"/>
          <w:szCs w:val="28"/>
        </w:rPr>
        <w:t>29</w:t>
      </w:r>
      <w:r>
        <w:rPr>
          <w:rFonts w:eastAsia="仿宋_GB2312"/>
          <w:color w:val="000000"/>
          <w:kern w:val="0"/>
          <w:sz w:val="28"/>
          <w:szCs w:val="28"/>
        </w:rPr>
        <w:t xml:space="preserve">日印发 </w:t>
      </w:r>
    </w:p>
    <w:p>
      <w:pPr>
        <w:spacing w:line="500" w:lineRule="exact"/>
      </w:pPr>
      <w:r>
        <w:rPr>
          <w:rFonts w:eastAsia="仿宋_GB2312"/>
          <w:color w:val="000000"/>
          <w:kern w:val="0"/>
          <w:sz w:val="28"/>
          <w:szCs w:val="28"/>
        </w:rPr>
        <w:drawing>
          <wp:anchor distT="0" distB="0" distL="114300" distR="114300" simplePos="0" relativeHeight="251663360" behindDoc="0" locked="0" layoutInCell="1" allowOverlap="1">
            <wp:simplePos x="0" y="0"/>
            <wp:positionH relativeFrom="page">
              <wp:posOffset>4788535</wp:posOffset>
            </wp:positionH>
            <wp:positionV relativeFrom="page">
              <wp:posOffset>9626600</wp:posOffset>
            </wp:positionV>
            <wp:extent cx="1772920" cy="497205"/>
            <wp:effectExtent l="19050" t="0" r="0" b="0"/>
            <wp:wrapNone/>
            <wp:docPr id="747" name="图片 566"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 name="图片 566" descr="wps"/>
                    <pic:cNvPicPr>
                      <a:picLocks noChangeAspect="1" noChangeArrowheads="1"/>
                    </pic:cNvPicPr>
                  </pic:nvPicPr>
                  <pic:blipFill>
                    <a:blip r:embed="rId16"/>
                    <a:srcRect/>
                    <a:stretch>
                      <a:fillRect/>
                    </a:stretch>
                  </pic:blipFill>
                  <pic:spPr>
                    <a:xfrm>
                      <a:off x="0" y="0"/>
                      <a:ext cx="1773174" cy="497434"/>
                    </a:xfrm>
                    <a:prstGeom prst="rect">
                      <a:avLst/>
                    </a:prstGeom>
                    <a:noFill/>
                    <a:ln w="9525">
                      <a:noFill/>
                      <a:miter lim="800000"/>
                      <a:headEnd/>
                      <a:tailEnd/>
                    </a:ln>
                  </pic:spPr>
                </pic:pic>
              </a:graphicData>
            </a:graphic>
          </wp:anchor>
        </w:drawing>
      </w:r>
      <w:r>
        <w:rPr>
          <w:rFonts w:eastAsia="仿宋_GB2312"/>
          <w:color w:val="000000"/>
          <w:kern w:val="0"/>
          <w:sz w:val="28"/>
          <w:szCs w:val="28"/>
        </w:rPr>
        <w:pict>
          <v:line id="_x0000_s1768" o:spid="_x0000_s1768" o:spt="20" style="position:absolute;left:0pt;margin-left:0pt;margin-top:3.25pt;height:0pt;width:441pt;z-index:251660288;mso-width-relative:page;mso-height-relative:page;" coordsize="21600,21600">
            <v:path arrowok="t"/>
            <v:fill focussize="0,0"/>
            <v:stroke weight="0.95pt"/>
            <v:imagedata o:title=""/>
            <o:lock v:ext="edit"/>
          </v:line>
        </w:pict>
      </w:r>
      <w:r>
        <w:rPr>
          <w:rFonts w:hint="eastAsia" w:eastAsia="仿宋_GB2312"/>
          <w:color w:val="000000"/>
          <w:kern w:val="0"/>
          <w:sz w:val="28"/>
          <w:szCs w:val="28"/>
        </w:rPr>
        <w:t xml:space="preserve">                                                    </w:t>
      </w:r>
      <w:r>
        <w:rPr>
          <w:rFonts w:eastAsia="仿宋_GB2312"/>
          <w:color w:val="000000"/>
          <w:kern w:val="0"/>
          <w:sz w:val="28"/>
          <w:szCs w:val="28"/>
        </w:rPr>
        <w:t>共印</w:t>
      </w:r>
      <w:r>
        <w:rPr>
          <w:rFonts w:hint="eastAsia" w:eastAsia="仿宋_GB2312"/>
          <w:color w:val="000000"/>
          <w:kern w:val="0"/>
          <w:sz w:val="28"/>
          <w:szCs w:val="28"/>
        </w:rPr>
        <w:t>14</w:t>
      </w:r>
      <w:r>
        <w:rPr>
          <w:rFonts w:eastAsia="仿宋_GB2312"/>
          <w:color w:val="000000"/>
          <w:kern w:val="0"/>
          <w:sz w:val="28"/>
          <w:szCs w:val="28"/>
        </w:rPr>
        <w:t>0份</w:t>
      </w:r>
    </w:p>
    <w:sectPr>
      <w:headerReference r:id="rId10" w:type="first"/>
      <w:footerReference r:id="rId13" w:type="first"/>
      <w:headerReference r:id="rId8" w:type="default"/>
      <w:footerReference r:id="rId11" w:type="default"/>
      <w:headerReference r:id="rId9" w:type="even"/>
      <w:footerReference r:id="rId12" w:type="even"/>
      <w:pgSz w:w="11906" w:h="16838"/>
      <w:pgMar w:top="2098" w:right="1588" w:bottom="1701" w:left="1588" w:header="851" w:footer="1134" w:gutter="0"/>
      <w:pgNumType w:fmt="numberInDash" w:start="26"/>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92318"/>
      <w:docPartObj>
        <w:docPartGallery w:val="AutoText"/>
      </w:docPartObj>
    </w:sdtPr>
    <w:sdtEndPr>
      <w:rPr>
        <w:rFonts w:asciiTheme="minorEastAsia" w:hAnsiTheme="minorEastAsia" w:eastAsiaTheme="minorEastAsia"/>
        <w:sz w:val="24"/>
      </w:rPr>
    </w:sdtEndPr>
    <w:sdtContent>
      <w:p>
        <w:pPr>
          <w:pStyle w:val="20"/>
          <w:jc w:val="righ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15 -</w:t>
        </w:r>
        <w:r>
          <w:rPr>
            <w:rFonts w:asciiTheme="minorEastAsia" w:hAnsiTheme="minorEastAsia" w:eastAsiaTheme="minorEastAsia"/>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92314"/>
      <w:docPartObj>
        <w:docPartGallery w:val="AutoText"/>
      </w:docPartObj>
    </w:sdtPr>
    <w:sdtEndPr>
      <w:rPr>
        <w:rFonts w:asciiTheme="minorEastAsia" w:hAnsiTheme="minorEastAsia" w:eastAsiaTheme="minorEastAsia"/>
        <w:sz w:val="24"/>
      </w:rPr>
    </w:sdtEndPr>
    <w:sdtContent>
      <w:p>
        <w:pPr>
          <w:pStyle w:val="20"/>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16 -</w:t>
        </w:r>
        <w:r>
          <w:rPr>
            <w:rFonts w:asciiTheme="minorEastAsia" w:hAnsiTheme="minorEastAsia" w:eastAsiaTheme="minorEastAsia"/>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92322"/>
      <w:docPartObj>
        <w:docPartGallery w:val="AutoText"/>
      </w:docPartObj>
    </w:sdtPr>
    <w:sdtEndPr>
      <w:rPr>
        <w:rFonts w:asciiTheme="minorEastAsia" w:hAnsiTheme="minorEastAsia" w:eastAsiaTheme="minorEastAsia"/>
        <w:sz w:val="24"/>
      </w:rPr>
    </w:sdtEndPr>
    <w:sdtContent>
      <w:p>
        <w:pPr>
          <w:pStyle w:val="20"/>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25 -</w:t>
        </w:r>
        <w:r>
          <w:rPr>
            <w:rFonts w:asciiTheme="minorEastAsia" w:hAnsiTheme="minorEastAsia" w:eastAsiaTheme="minorEastAsia"/>
            <w:sz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92327"/>
      <w:docPartObj>
        <w:docPartGallery w:val="AutoText"/>
      </w:docPartObj>
    </w:sdtPr>
    <w:sdtEndPr>
      <w:rPr>
        <w:rFonts w:asciiTheme="minorEastAsia" w:hAnsiTheme="minorEastAsia" w:eastAsiaTheme="minorEastAsia"/>
        <w:sz w:val="24"/>
      </w:rPr>
    </w:sdtEndPr>
    <w:sdtContent>
      <w:p>
        <w:pPr>
          <w:pStyle w:val="20"/>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24 -</w:t>
        </w:r>
        <w:r>
          <w:rPr>
            <w:rFonts w:asciiTheme="minorEastAsia" w:hAnsiTheme="minorEastAsia" w:eastAsiaTheme="minorEastAsia"/>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11 -</w:t>
    </w:r>
    <w:r>
      <w:rPr>
        <w:rFonts w:asciiTheme="minorEastAsia" w:hAnsiTheme="minorEastAsia" w:eastAsiaTheme="minorEastAsia"/>
        <w:sz w:val="24"/>
      </w:rPr>
      <w:fldChar w:fldCharType="end"/>
    </w:r>
  </w:p>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2 -</w:t>
    </w:r>
    <w:r>
      <w:rPr>
        <w:rFonts w:asciiTheme="minorEastAsia" w:hAnsiTheme="minorEastAsia" w:eastAsiaTheme="minorEastAsia"/>
        <w:sz w:val="24"/>
      </w:rPr>
      <w:fldChar w:fldCharType="end"/>
    </w:r>
  </w:p>
  <w:p>
    <w:pPr>
      <w:pStyle w:val="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26 -</w:t>
    </w:r>
    <w:r>
      <w:rPr>
        <w:rFonts w:asciiTheme="minorEastAsia" w:hAnsiTheme="minorEastAsia" w:eastAsiaTheme="minorEastAsia"/>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NiZTkxMjY4NmRiNTk4NWMzOWM5NmIyYzY2NzhmMGEifQ=="/>
  </w:docVars>
  <w:rsids>
    <w:rsidRoot w:val="00172A27"/>
    <w:rsid w:val="000008A0"/>
    <w:rsid w:val="00002929"/>
    <w:rsid w:val="00003C02"/>
    <w:rsid w:val="000069EE"/>
    <w:rsid w:val="00006C27"/>
    <w:rsid w:val="00007203"/>
    <w:rsid w:val="000078B3"/>
    <w:rsid w:val="00007CE2"/>
    <w:rsid w:val="00007D2F"/>
    <w:rsid w:val="00010265"/>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6F5"/>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0F99"/>
    <w:rsid w:val="00061763"/>
    <w:rsid w:val="00061819"/>
    <w:rsid w:val="00061BC4"/>
    <w:rsid w:val="000636CA"/>
    <w:rsid w:val="00063DC7"/>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5BE"/>
    <w:rsid w:val="000B7B97"/>
    <w:rsid w:val="000C0188"/>
    <w:rsid w:val="000C0EA1"/>
    <w:rsid w:val="000C18F9"/>
    <w:rsid w:val="000C1B96"/>
    <w:rsid w:val="000C211E"/>
    <w:rsid w:val="000C2DB9"/>
    <w:rsid w:val="000C4953"/>
    <w:rsid w:val="000C4D1A"/>
    <w:rsid w:val="000C50DB"/>
    <w:rsid w:val="000C57F0"/>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31E"/>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1886"/>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3DF6"/>
    <w:rsid w:val="00113F83"/>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1B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195"/>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29BA"/>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366B"/>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075F"/>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C7495"/>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37D5E"/>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A80"/>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24"/>
    <w:rsid w:val="00386B67"/>
    <w:rsid w:val="003871E4"/>
    <w:rsid w:val="0039005E"/>
    <w:rsid w:val="00390AD7"/>
    <w:rsid w:val="00391420"/>
    <w:rsid w:val="0039217D"/>
    <w:rsid w:val="0039229E"/>
    <w:rsid w:val="00392532"/>
    <w:rsid w:val="00392CBA"/>
    <w:rsid w:val="003930FC"/>
    <w:rsid w:val="00393978"/>
    <w:rsid w:val="00393B94"/>
    <w:rsid w:val="00393EA2"/>
    <w:rsid w:val="00394D93"/>
    <w:rsid w:val="0039545A"/>
    <w:rsid w:val="00395A59"/>
    <w:rsid w:val="00395AC6"/>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6624"/>
    <w:rsid w:val="003A73C5"/>
    <w:rsid w:val="003A7EFB"/>
    <w:rsid w:val="003B02EA"/>
    <w:rsid w:val="003B0662"/>
    <w:rsid w:val="003B17B9"/>
    <w:rsid w:val="003B186C"/>
    <w:rsid w:val="003B2FD9"/>
    <w:rsid w:val="003B2FE0"/>
    <w:rsid w:val="003B31E0"/>
    <w:rsid w:val="003B33F2"/>
    <w:rsid w:val="003B3C6A"/>
    <w:rsid w:val="003B4681"/>
    <w:rsid w:val="003B4A0A"/>
    <w:rsid w:val="003B5B33"/>
    <w:rsid w:val="003B5C15"/>
    <w:rsid w:val="003C01E6"/>
    <w:rsid w:val="003C0BC9"/>
    <w:rsid w:val="003C12BD"/>
    <w:rsid w:val="003C1F22"/>
    <w:rsid w:val="003C2BF3"/>
    <w:rsid w:val="003C54E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397F"/>
    <w:rsid w:val="003D4814"/>
    <w:rsid w:val="003D4BB1"/>
    <w:rsid w:val="003D5A12"/>
    <w:rsid w:val="003D5E46"/>
    <w:rsid w:val="003D7479"/>
    <w:rsid w:val="003E0261"/>
    <w:rsid w:val="003E07A7"/>
    <w:rsid w:val="003E0AF3"/>
    <w:rsid w:val="003E0E3F"/>
    <w:rsid w:val="003E0F9E"/>
    <w:rsid w:val="003E1065"/>
    <w:rsid w:val="003E1204"/>
    <w:rsid w:val="003E1A0C"/>
    <w:rsid w:val="003E2EFD"/>
    <w:rsid w:val="003E4110"/>
    <w:rsid w:val="003E592B"/>
    <w:rsid w:val="003E59A4"/>
    <w:rsid w:val="003E5BFC"/>
    <w:rsid w:val="003E5DCA"/>
    <w:rsid w:val="003E626B"/>
    <w:rsid w:val="003E62A1"/>
    <w:rsid w:val="003E6A5A"/>
    <w:rsid w:val="003E7179"/>
    <w:rsid w:val="003E7E72"/>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5D8F"/>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0C3"/>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5FF7"/>
    <w:rsid w:val="0047626E"/>
    <w:rsid w:val="004779B7"/>
    <w:rsid w:val="004806B1"/>
    <w:rsid w:val="00480B6C"/>
    <w:rsid w:val="0048120A"/>
    <w:rsid w:val="00481570"/>
    <w:rsid w:val="004815ED"/>
    <w:rsid w:val="00481BA4"/>
    <w:rsid w:val="00481CFB"/>
    <w:rsid w:val="0048299A"/>
    <w:rsid w:val="00482F63"/>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343"/>
    <w:rsid w:val="0049638A"/>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5B7F"/>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630"/>
    <w:rsid w:val="004C5876"/>
    <w:rsid w:val="004C6978"/>
    <w:rsid w:val="004C7538"/>
    <w:rsid w:val="004C7B1D"/>
    <w:rsid w:val="004D0B60"/>
    <w:rsid w:val="004D113C"/>
    <w:rsid w:val="004D1452"/>
    <w:rsid w:val="004D2AB9"/>
    <w:rsid w:val="004D2D4E"/>
    <w:rsid w:val="004D338B"/>
    <w:rsid w:val="004D3A8F"/>
    <w:rsid w:val="004D3AC3"/>
    <w:rsid w:val="004D4B55"/>
    <w:rsid w:val="004D6B69"/>
    <w:rsid w:val="004D7EB6"/>
    <w:rsid w:val="004D7F31"/>
    <w:rsid w:val="004E19AA"/>
    <w:rsid w:val="004E1FA1"/>
    <w:rsid w:val="004E3006"/>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3A9E"/>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4FA"/>
    <w:rsid w:val="00531905"/>
    <w:rsid w:val="005322DA"/>
    <w:rsid w:val="00532316"/>
    <w:rsid w:val="0053288B"/>
    <w:rsid w:val="0053320A"/>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46FE"/>
    <w:rsid w:val="005456C3"/>
    <w:rsid w:val="00545893"/>
    <w:rsid w:val="00545D65"/>
    <w:rsid w:val="00545E0E"/>
    <w:rsid w:val="00545E5E"/>
    <w:rsid w:val="0054750C"/>
    <w:rsid w:val="00547854"/>
    <w:rsid w:val="00547B54"/>
    <w:rsid w:val="0055106B"/>
    <w:rsid w:val="005519E6"/>
    <w:rsid w:val="00551CA8"/>
    <w:rsid w:val="0055318B"/>
    <w:rsid w:val="00553254"/>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914"/>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1E3"/>
    <w:rsid w:val="0057746F"/>
    <w:rsid w:val="00580362"/>
    <w:rsid w:val="005809BC"/>
    <w:rsid w:val="00580B05"/>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151"/>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97CC6"/>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3B"/>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83E"/>
    <w:rsid w:val="005C7E5A"/>
    <w:rsid w:val="005D09BF"/>
    <w:rsid w:val="005D2E72"/>
    <w:rsid w:val="005D2ED6"/>
    <w:rsid w:val="005D3760"/>
    <w:rsid w:val="005D4A38"/>
    <w:rsid w:val="005D5625"/>
    <w:rsid w:val="005D5B9A"/>
    <w:rsid w:val="005D648B"/>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DA8"/>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6F49"/>
    <w:rsid w:val="00687EF8"/>
    <w:rsid w:val="006910C3"/>
    <w:rsid w:val="006916E5"/>
    <w:rsid w:val="006919D6"/>
    <w:rsid w:val="00693952"/>
    <w:rsid w:val="00694FAC"/>
    <w:rsid w:val="0069504F"/>
    <w:rsid w:val="006953BB"/>
    <w:rsid w:val="00695F73"/>
    <w:rsid w:val="006965CF"/>
    <w:rsid w:val="00696BD0"/>
    <w:rsid w:val="00696DA7"/>
    <w:rsid w:val="00697935"/>
    <w:rsid w:val="00697EC1"/>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530"/>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04F"/>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51D8"/>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227"/>
    <w:rsid w:val="00704ADB"/>
    <w:rsid w:val="007051A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5107"/>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6BE"/>
    <w:rsid w:val="00797957"/>
    <w:rsid w:val="007A0191"/>
    <w:rsid w:val="007A034B"/>
    <w:rsid w:val="007A0A59"/>
    <w:rsid w:val="007A0E13"/>
    <w:rsid w:val="007A1078"/>
    <w:rsid w:val="007A1412"/>
    <w:rsid w:val="007A23FA"/>
    <w:rsid w:val="007A28F9"/>
    <w:rsid w:val="007A38E7"/>
    <w:rsid w:val="007A518D"/>
    <w:rsid w:val="007A58C7"/>
    <w:rsid w:val="007A5CB9"/>
    <w:rsid w:val="007A6C1C"/>
    <w:rsid w:val="007A6CB2"/>
    <w:rsid w:val="007A6CCC"/>
    <w:rsid w:val="007A6DA7"/>
    <w:rsid w:val="007A6E74"/>
    <w:rsid w:val="007B00EC"/>
    <w:rsid w:val="007B012A"/>
    <w:rsid w:val="007B02B1"/>
    <w:rsid w:val="007B0741"/>
    <w:rsid w:val="007B1799"/>
    <w:rsid w:val="007B17F0"/>
    <w:rsid w:val="007B1906"/>
    <w:rsid w:val="007B26B0"/>
    <w:rsid w:val="007B2786"/>
    <w:rsid w:val="007B29E4"/>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5E3"/>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B20"/>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2E6B"/>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25B"/>
    <w:rsid w:val="00825A9E"/>
    <w:rsid w:val="008261A9"/>
    <w:rsid w:val="0082712C"/>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8E0"/>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5E7E"/>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A7DCA"/>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5E14"/>
    <w:rsid w:val="008C63E1"/>
    <w:rsid w:val="008C6953"/>
    <w:rsid w:val="008C7BBB"/>
    <w:rsid w:val="008D100A"/>
    <w:rsid w:val="008D1877"/>
    <w:rsid w:val="008D223F"/>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CA0"/>
    <w:rsid w:val="00903EFA"/>
    <w:rsid w:val="00904E7E"/>
    <w:rsid w:val="00905A2F"/>
    <w:rsid w:val="00906019"/>
    <w:rsid w:val="00906470"/>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24A"/>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5B47"/>
    <w:rsid w:val="00946C6E"/>
    <w:rsid w:val="00946DD8"/>
    <w:rsid w:val="00947B61"/>
    <w:rsid w:val="00947D6A"/>
    <w:rsid w:val="00947E1F"/>
    <w:rsid w:val="00947E62"/>
    <w:rsid w:val="00947E6E"/>
    <w:rsid w:val="00950110"/>
    <w:rsid w:val="0095023B"/>
    <w:rsid w:val="00951006"/>
    <w:rsid w:val="00951966"/>
    <w:rsid w:val="00951A5E"/>
    <w:rsid w:val="0095245D"/>
    <w:rsid w:val="00952649"/>
    <w:rsid w:val="00952934"/>
    <w:rsid w:val="00952D5F"/>
    <w:rsid w:val="00953E96"/>
    <w:rsid w:val="00954018"/>
    <w:rsid w:val="00954930"/>
    <w:rsid w:val="00955300"/>
    <w:rsid w:val="00955B0F"/>
    <w:rsid w:val="00956269"/>
    <w:rsid w:val="00956593"/>
    <w:rsid w:val="009573A0"/>
    <w:rsid w:val="00957483"/>
    <w:rsid w:val="00957670"/>
    <w:rsid w:val="00957727"/>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3C29"/>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D7DE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2C44"/>
    <w:rsid w:val="00A231B3"/>
    <w:rsid w:val="00A233F7"/>
    <w:rsid w:val="00A2406C"/>
    <w:rsid w:val="00A26E66"/>
    <w:rsid w:val="00A2703B"/>
    <w:rsid w:val="00A30EC9"/>
    <w:rsid w:val="00A31975"/>
    <w:rsid w:val="00A31F7C"/>
    <w:rsid w:val="00A31FF2"/>
    <w:rsid w:val="00A3215E"/>
    <w:rsid w:val="00A32273"/>
    <w:rsid w:val="00A332E7"/>
    <w:rsid w:val="00A3457D"/>
    <w:rsid w:val="00A353C0"/>
    <w:rsid w:val="00A35A28"/>
    <w:rsid w:val="00A36A91"/>
    <w:rsid w:val="00A36DCF"/>
    <w:rsid w:val="00A36F72"/>
    <w:rsid w:val="00A37173"/>
    <w:rsid w:val="00A372FB"/>
    <w:rsid w:val="00A377D5"/>
    <w:rsid w:val="00A37C85"/>
    <w:rsid w:val="00A40859"/>
    <w:rsid w:val="00A41075"/>
    <w:rsid w:val="00A410C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6EF"/>
    <w:rsid w:val="00A663D0"/>
    <w:rsid w:val="00A66796"/>
    <w:rsid w:val="00A66E7F"/>
    <w:rsid w:val="00A67128"/>
    <w:rsid w:val="00A705EF"/>
    <w:rsid w:val="00A71FEC"/>
    <w:rsid w:val="00A7201B"/>
    <w:rsid w:val="00A728A6"/>
    <w:rsid w:val="00A72A3E"/>
    <w:rsid w:val="00A72EEB"/>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409"/>
    <w:rsid w:val="00AB6559"/>
    <w:rsid w:val="00AB6689"/>
    <w:rsid w:val="00AB6DFB"/>
    <w:rsid w:val="00AB79FA"/>
    <w:rsid w:val="00AB7DCE"/>
    <w:rsid w:val="00AB7E5C"/>
    <w:rsid w:val="00AB7F56"/>
    <w:rsid w:val="00AC14FC"/>
    <w:rsid w:val="00AC1BB5"/>
    <w:rsid w:val="00AC1E28"/>
    <w:rsid w:val="00AC24BE"/>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940"/>
    <w:rsid w:val="00AF5B9D"/>
    <w:rsid w:val="00AF643D"/>
    <w:rsid w:val="00AF6C2E"/>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6E6"/>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D7E"/>
    <w:rsid w:val="00B9163D"/>
    <w:rsid w:val="00B91B9F"/>
    <w:rsid w:val="00B93DEE"/>
    <w:rsid w:val="00B9434E"/>
    <w:rsid w:val="00B94BC3"/>
    <w:rsid w:val="00B9515D"/>
    <w:rsid w:val="00B95493"/>
    <w:rsid w:val="00B95B3D"/>
    <w:rsid w:val="00B95E7D"/>
    <w:rsid w:val="00B9644B"/>
    <w:rsid w:val="00B9648B"/>
    <w:rsid w:val="00B96947"/>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B8C"/>
    <w:rsid w:val="00BE4F9C"/>
    <w:rsid w:val="00BE5826"/>
    <w:rsid w:val="00BE5A5A"/>
    <w:rsid w:val="00BE6A3A"/>
    <w:rsid w:val="00BE6CEC"/>
    <w:rsid w:val="00BF0491"/>
    <w:rsid w:val="00BF04C7"/>
    <w:rsid w:val="00BF159A"/>
    <w:rsid w:val="00BF29CC"/>
    <w:rsid w:val="00BF3A27"/>
    <w:rsid w:val="00BF3B91"/>
    <w:rsid w:val="00BF4005"/>
    <w:rsid w:val="00BF51B2"/>
    <w:rsid w:val="00BF590A"/>
    <w:rsid w:val="00BF62FF"/>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63BA"/>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5FA"/>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5CD"/>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3DC"/>
    <w:rsid w:val="00CD27AE"/>
    <w:rsid w:val="00CD27C6"/>
    <w:rsid w:val="00CD2F0A"/>
    <w:rsid w:val="00CD315D"/>
    <w:rsid w:val="00CD3331"/>
    <w:rsid w:val="00CD397E"/>
    <w:rsid w:val="00CD3FEB"/>
    <w:rsid w:val="00CD4603"/>
    <w:rsid w:val="00CD4CCF"/>
    <w:rsid w:val="00CD516B"/>
    <w:rsid w:val="00CD5909"/>
    <w:rsid w:val="00CD597E"/>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3AB9"/>
    <w:rsid w:val="00CF4EFB"/>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6E4D"/>
    <w:rsid w:val="00D17244"/>
    <w:rsid w:val="00D173E7"/>
    <w:rsid w:val="00D2044B"/>
    <w:rsid w:val="00D20599"/>
    <w:rsid w:val="00D2079F"/>
    <w:rsid w:val="00D20E4D"/>
    <w:rsid w:val="00D21152"/>
    <w:rsid w:val="00D23404"/>
    <w:rsid w:val="00D252BB"/>
    <w:rsid w:val="00D27191"/>
    <w:rsid w:val="00D27985"/>
    <w:rsid w:val="00D30960"/>
    <w:rsid w:val="00D30EDC"/>
    <w:rsid w:val="00D31C09"/>
    <w:rsid w:val="00D3230A"/>
    <w:rsid w:val="00D33033"/>
    <w:rsid w:val="00D34BAF"/>
    <w:rsid w:val="00D35701"/>
    <w:rsid w:val="00D35CCF"/>
    <w:rsid w:val="00D35D0B"/>
    <w:rsid w:val="00D36E56"/>
    <w:rsid w:val="00D36EC8"/>
    <w:rsid w:val="00D36FFC"/>
    <w:rsid w:val="00D3769B"/>
    <w:rsid w:val="00D376F2"/>
    <w:rsid w:val="00D379CA"/>
    <w:rsid w:val="00D40010"/>
    <w:rsid w:val="00D426E0"/>
    <w:rsid w:val="00D42D71"/>
    <w:rsid w:val="00D439E2"/>
    <w:rsid w:val="00D43B40"/>
    <w:rsid w:val="00D43E0F"/>
    <w:rsid w:val="00D4454D"/>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56B09"/>
    <w:rsid w:val="00D575D7"/>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3D7"/>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3AFC"/>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04A"/>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0B7"/>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588"/>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031F"/>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4BB"/>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538"/>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6C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5EC"/>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2982"/>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3CD2"/>
    <w:rsid w:val="00FF435A"/>
    <w:rsid w:val="00FF441D"/>
    <w:rsid w:val="00FF5D6D"/>
    <w:rsid w:val="00FF5E2D"/>
    <w:rsid w:val="00FF6644"/>
    <w:rsid w:val="00FF6E5A"/>
    <w:rsid w:val="00FF6E87"/>
    <w:rsid w:val="140BB06E"/>
    <w:rsid w:val="3FF987F7"/>
    <w:rsid w:val="4FE13E2B"/>
    <w:rsid w:val="5CD3C3CB"/>
    <w:rsid w:val="67EEE1F9"/>
    <w:rsid w:val="6FFFA9A9"/>
    <w:rsid w:val="78FD5672"/>
    <w:rsid w:val="7DFEA42E"/>
    <w:rsid w:val="7EE77193"/>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2"/>
    <w:qFormat/>
    <w:uiPriority w:val="0"/>
    <w:pPr>
      <w:keepNext/>
      <w:keepLines/>
      <w:spacing w:before="260" w:after="260" w:line="416" w:lineRule="auto"/>
      <w:outlineLvl w:val="2"/>
    </w:pPr>
    <w:rPr>
      <w:b/>
      <w:bCs/>
      <w:sz w:val="32"/>
      <w:szCs w:val="32"/>
    </w:rPr>
  </w:style>
  <w:style w:type="paragraph" w:styleId="5">
    <w:name w:val="heading 4"/>
    <w:basedOn w:val="1"/>
    <w:next w:val="1"/>
    <w:link w:val="114"/>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9"/>
    <w:unhideWhenUsed/>
    <w:qFormat/>
    <w:uiPriority w:val="9"/>
    <w:pPr>
      <w:keepNext/>
      <w:keepLines/>
      <w:spacing w:before="280" w:after="290" w:line="376" w:lineRule="auto"/>
      <w:outlineLvl w:val="4"/>
    </w:pPr>
    <w:rPr>
      <w:b/>
      <w:bCs/>
      <w:sz w:val="28"/>
      <w:szCs w:val="28"/>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0"/>
    <w:pPr>
      <w:spacing w:before="100" w:beforeAutospacing="1" w:after="100" w:afterAutospacing="1"/>
      <w:ind w:left="420" w:leftChars="200"/>
    </w:pPr>
    <w:rPr>
      <w:rFonts w:ascii="Calibri" w:hAnsi="Calibri" w:cs="Calibri"/>
      <w:sz w:val="32"/>
      <w:szCs w:val="32"/>
    </w:rPr>
  </w:style>
  <w:style w:type="paragraph" w:styleId="8">
    <w:name w:val="Normal Indent"/>
    <w:basedOn w:val="1"/>
    <w:qFormat/>
    <w:uiPriority w:val="99"/>
    <w:pPr>
      <w:ind w:firstLine="420" w:firstLineChars="200"/>
    </w:pPr>
    <w:rPr>
      <w:rFonts w:eastAsia="仿宋"/>
      <w:sz w:val="32"/>
      <w:szCs w:val="32"/>
    </w:rPr>
  </w:style>
  <w:style w:type="paragraph" w:styleId="9">
    <w:name w:val="Document Map"/>
    <w:basedOn w:val="1"/>
    <w:link w:val="98"/>
    <w:qFormat/>
    <w:uiPriority w:val="99"/>
    <w:rPr>
      <w:rFonts w:ascii="宋体"/>
      <w:sz w:val="18"/>
      <w:szCs w:val="18"/>
    </w:rPr>
  </w:style>
  <w:style w:type="paragraph" w:styleId="10">
    <w:name w:val="toa heading"/>
    <w:basedOn w:val="1"/>
    <w:next w:val="1"/>
    <w:qFormat/>
    <w:uiPriority w:val="99"/>
    <w:pPr>
      <w:spacing w:before="120"/>
    </w:pPr>
    <w:rPr>
      <w:rFonts w:ascii="Calibri Light" w:hAnsi="Calibri Light"/>
      <w:sz w:val="24"/>
    </w:rPr>
  </w:style>
  <w:style w:type="paragraph" w:styleId="11">
    <w:name w:val="annotation text"/>
    <w:basedOn w:val="1"/>
    <w:link w:val="72"/>
    <w:qFormat/>
    <w:uiPriority w:val="0"/>
    <w:pPr>
      <w:jc w:val="left"/>
    </w:pPr>
    <w:rPr>
      <w:szCs w:val="20"/>
    </w:rPr>
  </w:style>
  <w:style w:type="paragraph" w:styleId="12">
    <w:name w:val="Body Text 3"/>
    <w:basedOn w:val="1"/>
    <w:link w:val="76"/>
    <w:qFormat/>
    <w:uiPriority w:val="99"/>
    <w:pPr>
      <w:spacing w:after="120"/>
    </w:pPr>
    <w:rPr>
      <w:sz w:val="16"/>
      <w:szCs w:val="16"/>
    </w:rPr>
  </w:style>
  <w:style w:type="paragraph" w:styleId="13">
    <w:name w:val="Body Text"/>
    <w:basedOn w:val="1"/>
    <w:link w:val="130"/>
    <w:qFormat/>
    <w:uiPriority w:val="99"/>
    <w:pPr>
      <w:spacing w:after="120"/>
    </w:pPr>
  </w:style>
  <w:style w:type="paragraph" w:styleId="14">
    <w:name w:val="Body Text Indent"/>
    <w:basedOn w:val="1"/>
    <w:link w:val="106"/>
    <w:qFormat/>
    <w:uiPriority w:val="99"/>
    <w:pPr>
      <w:ind w:firstLine="435"/>
    </w:pPr>
    <w:rPr>
      <w:rFonts w:eastAsia="仿宋_GB2312"/>
      <w:sz w:val="32"/>
    </w:rPr>
  </w:style>
  <w:style w:type="paragraph" w:styleId="15">
    <w:name w:val="toc 3"/>
    <w:basedOn w:val="1"/>
    <w:next w:val="1"/>
    <w:unhideWhenUsed/>
    <w:qFormat/>
    <w:uiPriority w:val="39"/>
    <w:pPr>
      <w:ind w:left="840" w:leftChars="400"/>
    </w:pPr>
  </w:style>
  <w:style w:type="paragraph" w:styleId="16">
    <w:name w:val="Plain Text"/>
    <w:basedOn w:val="1"/>
    <w:link w:val="111"/>
    <w:qFormat/>
    <w:uiPriority w:val="99"/>
    <w:rPr>
      <w:rFonts w:ascii="宋体" w:hAnsi="Courier New"/>
    </w:rPr>
  </w:style>
  <w:style w:type="paragraph" w:styleId="17">
    <w:name w:val="Date"/>
    <w:basedOn w:val="1"/>
    <w:next w:val="1"/>
    <w:link w:val="132"/>
    <w:qFormat/>
    <w:uiPriority w:val="0"/>
    <w:pPr>
      <w:ind w:left="100" w:leftChars="2500"/>
    </w:pPr>
  </w:style>
  <w:style w:type="paragraph" w:styleId="18">
    <w:name w:val="Body Text Indent 2"/>
    <w:basedOn w:val="1"/>
    <w:link w:val="133"/>
    <w:qFormat/>
    <w:uiPriority w:val="99"/>
    <w:pPr>
      <w:spacing w:after="120" w:line="480" w:lineRule="auto"/>
      <w:ind w:left="420" w:leftChars="200"/>
    </w:pPr>
  </w:style>
  <w:style w:type="paragraph" w:styleId="19">
    <w:name w:val="Balloon Text"/>
    <w:basedOn w:val="1"/>
    <w:link w:val="134"/>
    <w:qFormat/>
    <w:uiPriority w:val="0"/>
    <w:rPr>
      <w:sz w:val="18"/>
      <w:szCs w:val="18"/>
    </w:rPr>
  </w:style>
  <w:style w:type="paragraph" w:styleId="20">
    <w:name w:val="footer"/>
    <w:basedOn w:val="1"/>
    <w:link w:val="54"/>
    <w:qFormat/>
    <w:uiPriority w:val="99"/>
    <w:pPr>
      <w:tabs>
        <w:tab w:val="center" w:pos="4153"/>
        <w:tab w:val="right" w:pos="8306"/>
      </w:tabs>
      <w:snapToGrid w:val="0"/>
      <w:jc w:val="left"/>
    </w:pPr>
    <w:rPr>
      <w:sz w:val="18"/>
    </w:rPr>
  </w:style>
  <w:style w:type="paragraph" w:styleId="21">
    <w:name w:val="header"/>
    <w:basedOn w:val="1"/>
    <w:link w:val="5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
    <w:unhideWhenUsed/>
    <w:qFormat/>
    <w:uiPriority w:val="0"/>
  </w:style>
  <w:style w:type="paragraph" w:styleId="23">
    <w:name w:val="Subtitle"/>
    <w:basedOn w:val="1"/>
    <w:next w:val="1"/>
    <w:link w:val="94"/>
    <w:qFormat/>
    <w:uiPriority w:val="99"/>
    <w:pPr>
      <w:spacing w:before="240" w:after="60" w:line="312" w:lineRule="auto"/>
      <w:jc w:val="center"/>
      <w:outlineLvl w:val="1"/>
    </w:pPr>
    <w:rPr>
      <w:rFonts w:ascii="Cambria" w:hAnsi="Cambria"/>
      <w:b/>
      <w:bCs/>
      <w:kern w:val="28"/>
      <w:sz w:val="32"/>
      <w:szCs w:val="32"/>
    </w:rPr>
  </w:style>
  <w:style w:type="paragraph" w:styleId="24">
    <w:name w:val="footnote text"/>
    <w:basedOn w:val="1"/>
    <w:link w:val="101"/>
    <w:unhideWhenUsed/>
    <w:qFormat/>
    <w:uiPriority w:val="99"/>
    <w:pPr>
      <w:snapToGrid w:val="0"/>
      <w:jc w:val="left"/>
    </w:pPr>
    <w:rPr>
      <w:rFonts w:ascii="等线" w:hAnsi="等线" w:eastAsia="等线" w:cs="黑体"/>
      <w:sz w:val="18"/>
      <w:szCs w:val="18"/>
    </w:rPr>
  </w:style>
  <w:style w:type="paragraph" w:styleId="25">
    <w:name w:val="Body Text Indent 3"/>
    <w:basedOn w:val="1"/>
    <w:link w:val="135"/>
    <w:qFormat/>
    <w:uiPriority w:val="99"/>
    <w:pPr>
      <w:spacing w:after="120"/>
      <w:ind w:left="420" w:leftChars="200"/>
    </w:pPr>
    <w:rPr>
      <w:sz w:val="16"/>
      <w:szCs w:val="16"/>
    </w:rPr>
  </w:style>
  <w:style w:type="paragraph" w:styleId="26">
    <w:name w:val="toc 2"/>
    <w:basedOn w:val="1"/>
    <w:next w:val="1"/>
    <w:qFormat/>
    <w:uiPriority w:val="0"/>
    <w:pPr>
      <w:ind w:left="420"/>
      <w:jc w:val="center"/>
    </w:pPr>
    <w:rPr>
      <w:rFonts w:ascii="楷体_GB2312" w:eastAsia="楷体_GB2312"/>
      <w:sz w:val="32"/>
    </w:rPr>
  </w:style>
  <w:style w:type="paragraph" w:styleId="27">
    <w:name w:val="Body Text 2"/>
    <w:basedOn w:val="1"/>
    <w:link w:val="90"/>
    <w:qFormat/>
    <w:uiPriority w:val="99"/>
    <w:pPr>
      <w:spacing w:after="120" w:line="480" w:lineRule="auto"/>
    </w:pPr>
  </w:style>
  <w:style w:type="paragraph" w:styleId="28">
    <w:name w:val="HTML Preformatted"/>
    <w:basedOn w:val="1"/>
    <w:link w:val="108"/>
    <w:unhideWhenUsed/>
    <w:qFormat/>
    <w:uiPriority w:val="0"/>
    <w:pPr>
      <w:widowControl/>
      <w:jc w:val="left"/>
    </w:pPr>
    <w:rPr>
      <w:rFonts w:ascii="宋体" w:hAnsi="宋体" w:cs="宋体"/>
      <w:kern w:val="0"/>
      <w:sz w:val="24"/>
    </w:rPr>
  </w:style>
  <w:style w:type="paragraph" w:styleId="29">
    <w:name w:val="Normal (Web)"/>
    <w:basedOn w:val="1"/>
    <w:qFormat/>
    <w:uiPriority w:val="0"/>
    <w:pPr>
      <w:widowControl/>
      <w:spacing w:before="100" w:beforeAutospacing="1" w:after="100" w:afterAutospacing="1"/>
      <w:jc w:val="left"/>
    </w:pPr>
    <w:rPr>
      <w:rFonts w:ascii="宋体" w:hAnsi="宋体"/>
      <w:kern w:val="0"/>
      <w:sz w:val="24"/>
    </w:rPr>
  </w:style>
  <w:style w:type="paragraph" w:styleId="30">
    <w:name w:val="Title"/>
    <w:basedOn w:val="1"/>
    <w:next w:val="1"/>
    <w:link w:val="105"/>
    <w:qFormat/>
    <w:uiPriority w:val="0"/>
    <w:pPr>
      <w:spacing w:before="240" w:after="60"/>
      <w:jc w:val="center"/>
      <w:outlineLvl w:val="0"/>
    </w:pPr>
    <w:rPr>
      <w:rFonts w:ascii="Arial" w:hAnsi="Arial"/>
      <w:b/>
      <w:sz w:val="32"/>
    </w:rPr>
  </w:style>
  <w:style w:type="paragraph" w:styleId="31">
    <w:name w:val="Body Text First Indent"/>
    <w:basedOn w:val="13"/>
    <w:link w:val="131"/>
    <w:qFormat/>
    <w:uiPriority w:val="0"/>
    <w:pPr>
      <w:ind w:firstLine="420" w:firstLineChars="100"/>
    </w:pPr>
  </w:style>
  <w:style w:type="paragraph" w:styleId="32">
    <w:name w:val="Body Text First Indent 2"/>
    <w:basedOn w:val="14"/>
    <w:link w:val="107"/>
    <w:unhideWhenUsed/>
    <w:qFormat/>
    <w:uiPriority w:val="0"/>
    <w:pPr>
      <w:spacing w:after="120"/>
      <w:ind w:left="420" w:leftChars="200" w:firstLine="420" w:firstLineChars="200"/>
    </w:pPr>
    <w:rPr>
      <w:rFonts w:ascii="Calibri" w:hAnsi="Calibri" w:eastAsia="宋体"/>
      <w:sz w:val="21"/>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0"/>
  </w:style>
  <w:style w:type="character" w:styleId="38">
    <w:name w:val="Emphasis"/>
    <w:basedOn w:val="35"/>
    <w:qFormat/>
    <w:uiPriority w:val="0"/>
    <w:rPr>
      <w:i/>
      <w:iCs/>
    </w:rPr>
  </w:style>
  <w:style w:type="character" w:styleId="39">
    <w:name w:val="Hyperlink"/>
    <w:basedOn w:val="35"/>
    <w:qFormat/>
    <w:uiPriority w:val="99"/>
    <w:rPr>
      <w:color w:val="0000FF"/>
      <w:u w:val="single"/>
    </w:rPr>
  </w:style>
  <w:style w:type="character" w:customStyle="1" w:styleId="40">
    <w:name w:val="标题 1 Char"/>
    <w:basedOn w:val="35"/>
    <w:link w:val="2"/>
    <w:qFormat/>
    <w:locked/>
    <w:uiPriority w:val="0"/>
    <w:rPr>
      <w:rFonts w:eastAsia="宋体"/>
      <w:b/>
      <w:bCs/>
      <w:kern w:val="44"/>
      <w:sz w:val="44"/>
      <w:szCs w:val="44"/>
      <w:lang w:val="en-US" w:eastAsia="zh-CN" w:bidi="ar-SA"/>
    </w:rPr>
  </w:style>
  <w:style w:type="character" w:customStyle="1" w:styleId="41">
    <w:name w:val="标题 2 Char"/>
    <w:basedOn w:val="35"/>
    <w:link w:val="3"/>
    <w:qFormat/>
    <w:uiPriority w:val="9"/>
    <w:rPr>
      <w:rFonts w:ascii="Arial" w:hAnsi="Arial" w:eastAsia="黑体"/>
      <w:b/>
      <w:bCs/>
      <w:kern w:val="2"/>
      <w:sz w:val="32"/>
      <w:szCs w:val="32"/>
      <w:lang w:val="en-US" w:eastAsia="zh-CN" w:bidi="ar-SA"/>
    </w:rPr>
  </w:style>
  <w:style w:type="character" w:customStyle="1" w:styleId="42">
    <w:name w:val="标题 3 Char"/>
    <w:basedOn w:val="35"/>
    <w:link w:val="4"/>
    <w:qFormat/>
    <w:locked/>
    <w:uiPriority w:val="0"/>
    <w:rPr>
      <w:rFonts w:eastAsia="宋体"/>
      <w:b/>
      <w:bCs/>
      <w:kern w:val="2"/>
      <w:sz w:val="32"/>
      <w:szCs w:val="32"/>
      <w:lang w:val="en-US" w:eastAsia="zh-CN" w:bidi="ar-SA"/>
    </w:rPr>
  </w:style>
  <w:style w:type="paragraph" w:customStyle="1" w:styleId="43">
    <w:name w:val="_Style 5"/>
    <w:basedOn w:val="1"/>
    <w:qFormat/>
    <w:uiPriority w:val="0"/>
  </w:style>
  <w:style w:type="character" w:customStyle="1" w:styleId="44">
    <w:name w:val="ca-3"/>
    <w:basedOn w:val="35"/>
    <w:qFormat/>
    <w:uiPriority w:val="0"/>
  </w:style>
  <w:style w:type="character" w:customStyle="1" w:styleId="45">
    <w:name w:val="16"/>
    <w:basedOn w:val="35"/>
    <w:qFormat/>
    <w:uiPriority w:val="0"/>
  </w:style>
  <w:style w:type="character" w:customStyle="1" w:styleId="46">
    <w:name w:val="biaoti-61"/>
    <w:basedOn w:val="35"/>
    <w:qFormat/>
    <w:uiPriority w:val="0"/>
    <w:rPr>
      <w:b/>
      <w:bCs/>
      <w:color w:val="000066"/>
      <w:sz w:val="30"/>
      <w:szCs w:val="30"/>
    </w:rPr>
  </w:style>
  <w:style w:type="character" w:customStyle="1" w:styleId="47">
    <w:name w:val="scayt-misspell"/>
    <w:basedOn w:val="35"/>
    <w:qFormat/>
    <w:uiPriority w:val="0"/>
  </w:style>
  <w:style w:type="character" w:customStyle="1" w:styleId="48">
    <w:name w:val="ht1"/>
    <w:basedOn w:val="35"/>
    <w:qFormat/>
    <w:uiPriority w:val="0"/>
  </w:style>
  <w:style w:type="character" w:customStyle="1" w:styleId="49">
    <w:name w:val="我的正文 Char Char"/>
    <w:basedOn w:val="35"/>
    <w:link w:val="50"/>
    <w:qFormat/>
    <w:uiPriority w:val="0"/>
    <w:rPr>
      <w:rFonts w:ascii="楷体_GB2312" w:hAnsi="Arial" w:eastAsia="楷体_GB2312" w:cs="Arial"/>
      <w:kern w:val="2"/>
      <w:sz w:val="28"/>
      <w:szCs w:val="30"/>
      <w:lang w:val="en-US" w:eastAsia="zh-CN" w:bidi="ar-SA"/>
    </w:rPr>
  </w:style>
  <w:style w:type="paragraph" w:customStyle="1" w:styleId="50">
    <w:name w:val="我的正文"/>
    <w:basedOn w:val="1"/>
    <w:link w:val="49"/>
    <w:qFormat/>
    <w:uiPriority w:val="0"/>
    <w:pPr>
      <w:spacing w:line="360" w:lineRule="auto"/>
      <w:ind w:firstLine="200" w:firstLineChars="200"/>
    </w:pPr>
    <w:rPr>
      <w:rFonts w:ascii="楷体_GB2312" w:hAnsi="Arial" w:eastAsia="楷体_GB2312" w:cs="Arial"/>
      <w:sz w:val="28"/>
      <w:szCs w:val="30"/>
    </w:rPr>
  </w:style>
  <w:style w:type="character" w:customStyle="1" w:styleId="51">
    <w:name w:val="页眉 Char"/>
    <w:basedOn w:val="35"/>
    <w:link w:val="21"/>
    <w:qFormat/>
    <w:uiPriority w:val="0"/>
    <w:rPr>
      <w:rFonts w:eastAsia="宋体"/>
      <w:kern w:val="2"/>
      <w:sz w:val="18"/>
      <w:szCs w:val="24"/>
      <w:lang w:val="en-US" w:eastAsia="zh-CN" w:bidi="ar-SA"/>
    </w:rPr>
  </w:style>
  <w:style w:type="paragraph" w:customStyle="1" w:styleId="52">
    <w:name w:val="Char"/>
    <w:basedOn w:val="1"/>
    <w:qFormat/>
    <w:uiPriority w:val="0"/>
    <w:pPr>
      <w:widowControl/>
      <w:spacing w:after="160" w:line="240" w:lineRule="exact"/>
      <w:jc w:val="left"/>
    </w:pPr>
  </w:style>
  <w:style w:type="paragraph" w:customStyle="1" w:styleId="53">
    <w:name w:val="Char1"/>
    <w:basedOn w:val="1"/>
    <w:qFormat/>
    <w:uiPriority w:val="0"/>
    <w:pPr>
      <w:widowControl/>
      <w:adjustRightInd w:val="0"/>
      <w:spacing w:after="160" w:line="240" w:lineRule="exact"/>
      <w:jc w:val="left"/>
    </w:pPr>
  </w:style>
  <w:style w:type="character" w:customStyle="1" w:styleId="54">
    <w:name w:val="页脚 Char"/>
    <w:basedOn w:val="35"/>
    <w:link w:val="20"/>
    <w:qFormat/>
    <w:uiPriority w:val="99"/>
    <w:rPr>
      <w:rFonts w:eastAsia="宋体"/>
      <w:kern w:val="2"/>
      <w:sz w:val="18"/>
      <w:szCs w:val="24"/>
      <w:lang w:val="en-US" w:eastAsia="zh-CN" w:bidi="ar-SA"/>
    </w:rPr>
  </w:style>
  <w:style w:type="paragraph" w:customStyle="1" w:styleId="5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报告正文1"/>
    <w:basedOn w:val="1"/>
    <w:qFormat/>
    <w:uiPriority w:val="0"/>
    <w:pPr>
      <w:spacing w:line="580" w:lineRule="exact"/>
      <w:ind w:firstLine="200" w:firstLineChars="200"/>
    </w:pPr>
    <w:rPr>
      <w:rFonts w:eastAsia="方正仿宋_GBK" w:cs="宋体"/>
      <w:szCs w:val="20"/>
    </w:rPr>
  </w:style>
  <w:style w:type="paragraph" w:customStyle="1" w:styleId="57">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8">
    <w:name w:val="Char Char Char1 Char"/>
    <w:basedOn w:val="1"/>
    <w:qFormat/>
    <w:uiPriority w:val="0"/>
    <w:pPr>
      <w:widowControl/>
      <w:spacing w:after="160" w:line="240" w:lineRule="exact"/>
      <w:jc w:val="left"/>
    </w:pPr>
  </w:style>
  <w:style w:type="paragraph" w:customStyle="1" w:styleId="59">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60">
    <w:name w:val="p0"/>
    <w:basedOn w:val="1"/>
    <w:qFormat/>
    <w:uiPriority w:val="0"/>
    <w:pPr>
      <w:widowControl/>
      <w:spacing w:line="365" w:lineRule="atLeast"/>
      <w:ind w:left="1"/>
      <w:textAlignment w:val="bottom"/>
    </w:pPr>
    <w:rPr>
      <w:kern w:val="0"/>
      <w:sz w:val="20"/>
    </w:rPr>
  </w:style>
  <w:style w:type="paragraph" w:customStyle="1" w:styleId="61">
    <w:name w:val="p15"/>
    <w:basedOn w:val="1"/>
    <w:qFormat/>
    <w:uiPriority w:val="3"/>
    <w:pPr>
      <w:widowControl/>
    </w:pPr>
    <w:rPr>
      <w:kern w:val="0"/>
      <w:szCs w:val="21"/>
    </w:rPr>
  </w:style>
  <w:style w:type="paragraph" w:customStyle="1" w:styleId="62">
    <w:name w:val="列出段落1"/>
    <w:basedOn w:val="1"/>
    <w:qFormat/>
    <w:uiPriority w:val="0"/>
    <w:pPr>
      <w:ind w:firstLine="420" w:firstLineChars="200"/>
    </w:pPr>
  </w:style>
  <w:style w:type="paragraph" w:customStyle="1" w:styleId="63">
    <w:name w:val="Char1 Char Char Char"/>
    <w:basedOn w:val="1"/>
    <w:qFormat/>
    <w:uiPriority w:val="0"/>
    <w:pPr>
      <w:spacing w:line="360" w:lineRule="auto"/>
    </w:pPr>
  </w:style>
  <w:style w:type="paragraph" w:customStyle="1" w:styleId="64">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5">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默认段落字体 Para Char Char Char Char"/>
    <w:basedOn w:val="1"/>
    <w:qFormat/>
    <w:uiPriority w:val="0"/>
  </w:style>
  <w:style w:type="character" w:customStyle="1" w:styleId="72">
    <w:name w:val="批注文字 Char"/>
    <w:basedOn w:val="35"/>
    <w:link w:val="11"/>
    <w:qFormat/>
    <w:uiPriority w:val="0"/>
    <w:rPr>
      <w:kern w:val="2"/>
      <w:sz w:val="21"/>
    </w:rPr>
  </w:style>
  <w:style w:type="character" w:customStyle="1" w:styleId="73">
    <w:name w:val="font121"/>
    <w:basedOn w:val="35"/>
    <w:qFormat/>
    <w:uiPriority w:val="0"/>
    <w:rPr>
      <w:sz w:val="18"/>
      <w:szCs w:val="18"/>
    </w:rPr>
  </w:style>
  <w:style w:type="paragraph" w:customStyle="1" w:styleId="74">
    <w:name w:val="p16"/>
    <w:basedOn w:val="1"/>
    <w:qFormat/>
    <w:uiPriority w:val="0"/>
    <w:pPr>
      <w:widowControl/>
    </w:pPr>
    <w:rPr>
      <w:rFonts w:ascii="宋体" w:hAnsi="宋体" w:cs="宋体"/>
      <w:kern w:val="0"/>
      <w:szCs w:val="21"/>
    </w:rPr>
  </w:style>
  <w:style w:type="paragraph" w:customStyle="1" w:styleId="75">
    <w:name w:val="p17"/>
    <w:basedOn w:val="1"/>
    <w:qFormat/>
    <w:uiPriority w:val="0"/>
    <w:pPr>
      <w:widowControl/>
      <w:jc w:val="left"/>
    </w:pPr>
    <w:rPr>
      <w:rFonts w:ascii="宋体" w:hAnsi="宋体" w:cs="宋体"/>
      <w:kern w:val="0"/>
      <w:sz w:val="24"/>
    </w:rPr>
  </w:style>
  <w:style w:type="character" w:customStyle="1" w:styleId="76">
    <w:name w:val="正文文本 3 Char"/>
    <w:basedOn w:val="35"/>
    <w:link w:val="12"/>
    <w:qFormat/>
    <w:uiPriority w:val="99"/>
    <w:rPr>
      <w:rFonts w:eastAsia="宋体"/>
      <w:kern w:val="2"/>
      <w:sz w:val="16"/>
      <w:szCs w:val="16"/>
      <w:lang w:val="en-US" w:eastAsia="zh-CN" w:bidi="ar-SA"/>
    </w:rPr>
  </w:style>
  <w:style w:type="paragraph" w:customStyle="1" w:styleId="7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9">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80">
    <w:name w:val="Char Char Char Char"/>
    <w:basedOn w:val="1"/>
    <w:qFormat/>
    <w:uiPriority w:val="0"/>
  </w:style>
  <w:style w:type="character" w:customStyle="1" w:styleId="81">
    <w:name w:val="15"/>
    <w:basedOn w:val="35"/>
    <w:qFormat/>
    <w:uiPriority w:val="0"/>
    <w:rPr>
      <w:rFonts w:hint="default" w:ascii="Times New Roman" w:hAnsi="Times New Roman" w:cs="Times New Roman"/>
      <w:b/>
      <w:bCs/>
      <w:sz w:val="20"/>
      <w:szCs w:val="20"/>
    </w:rPr>
  </w:style>
  <w:style w:type="character" w:customStyle="1" w:styleId="82">
    <w:name w:val="Character Style 2"/>
    <w:qFormat/>
    <w:uiPriority w:val="0"/>
    <w:rPr>
      <w:rFonts w:cs="Times New Roman"/>
    </w:rPr>
  </w:style>
  <w:style w:type="paragraph" w:customStyle="1" w:styleId="83">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4">
    <w:name w:val="apple-converted-space"/>
    <w:basedOn w:val="35"/>
    <w:qFormat/>
    <w:uiPriority w:val="0"/>
  </w:style>
  <w:style w:type="paragraph" w:customStyle="1" w:styleId="85">
    <w:name w:val="列出段落11"/>
    <w:basedOn w:val="1"/>
    <w:qFormat/>
    <w:uiPriority w:val="34"/>
    <w:pPr>
      <w:ind w:firstLine="420" w:firstLineChars="200"/>
    </w:pPr>
    <w:rPr>
      <w:rFonts w:ascii="Calibri" w:hAnsi="Calibri" w:cs="黑体"/>
      <w:szCs w:val="22"/>
    </w:rPr>
  </w:style>
  <w:style w:type="character" w:customStyle="1" w:styleId="86">
    <w:name w:val="Header Char"/>
    <w:basedOn w:val="35"/>
    <w:semiHidden/>
    <w:qFormat/>
    <w:locked/>
    <w:uiPriority w:val="0"/>
    <w:rPr>
      <w:rFonts w:eastAsia="宋体"/>
      <w:kern w:val="2"/>
      <w:sz w:val="18"/>
      <w:szCs w:val="18"/>
      <w:lang w:val="en-US" w:eastAsia="zh-CN" w:bidi="ar-SA"/>
    </w:rPr>
  </w:style>
  <w:style w:type="character" w:customStyle="1" w:styleId="87">
    <w:name w:val="Footer Char"/>
    <w:basedOn w:val="35"/>
    <w:semiHidden/>
    <w:qFormat/>
    <w:locked/>
    <w:uiPriority w:val="0"/>
    <w:rPr>
      <w:rFonts w:eastAsia="宋体"/>
      <w:kern w:val="2"/>
      <w:sz w:val="18"/>
      <w:szCs w:val="18"/>
      <w:lang w:val="en-US" w:eastAsia="zh-CN" w:bidi="ar-SA"/>
    </w:rPr>
  </w:style>
  <w:style w:type="paragraph" w:customStyle="1" w:styleId="88">
    <w:name w:val="p18"/>
    <w:basedOn w:val="1"/>
    <w:qFormat/>
    <w:uiPriority w:val="0"/>
    <w:pPr>
      <w:widowControl/>
    </w:pPr>
    <w:rPr>
      <w:kern w:val="0"/>
      <w:szCs w:val="21"/>
    </w:rPr>
  </w:style>
  <w:style w:type="paragraph" w:styleId="89">
    <w:name w:val="List Paragraph"/>
    <w:basedOn w:val="1"/>
    <w:qFormat/>
    <w:uiPriority w:val="34"/>
    <w:pPr>
      <w:ind w:firstLine="420" w:firstLineChars="200"/>
    </w:pPr>
    <w:rPr>
      <w:rFonts w:ascii="Calibri" w:hAnsi="Calibri"/>
      <w:szCs w:val="22"/>
    </w:rPr>
  </w:style>
  <w:style w:type="character" w:customStyle="1" w:styleId="90">
    <w:name w:val="正文文本 2 Char"/>
    <w:basedOn w:val="35"/>
    <w:link w:val="27"/>
    <w:qFormat/>
    <w:uiPriority w:val="99"/>
    <w:rPr>
      <w:kern w:val="2"/>
      <w:sz w:val="21"/>
      <w:szCs w:val="24"/>
    </w:rPr>
  </w:style>
  <w:style w:type="character" w:customStyle="1" w:styleId="91">
    <w:name w:val="副标题 Char"/>
    <w:basedOn w:val="35"/>
    <w:link w:val="23"/>
    <w:qFormat/>
    <w:uiPriority w:val="99"/>
    <w:rPr>
      <w:rFonts w:ascii="Cambria" w:hAnsi="Cambria"/>
      <w:b/>
      <w:bCs/>
      <w:kern w:val="28"/>
      <w:sz w:val="32"/>
      <w:szCs w:val="32"/>
    </w:rPr>
  </w:style>
  <w:style w:type="character" w:customStyle="1" w:styleId="92">
    <w:name w:val="Char Char"/>
    <w:basedOn w:val="35"/>
    <w:qFormat/>
    <w:locked/>
    <w:uiPriority w:val="0"/>
    <w:rPr>
      <w:rFonts w:ascii="Cambria" w:hAnsi="Cambria" w:cs="Times New Roman"/>
      <w:b/>
      <w:bCs/>
      <w:kern w:val="28"/>
      <w:sz w:val="32"/>
      <w:szCs w:val="32"/>
    </w:rPr>
  </w:style>
  <w:style w:type="paragraph" w:customStyle="1" w:styleId="93">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4">
    <w:name w:val="副标题 Char1"/>
    <w:basedOn w:val="35"/>
    <w:link w:val="23"/>
    <w:qFormat/>
    <w:uiPriority w:val="99"/>
    <w:rPr>
      <w:rFonts w:ascii="Cambria" w:hAnsi="Cambria" w:cs="Times New Roman"/>
      <w:b/>
      <w:bCs/>
      <w:kern w:val="28"/>
      <w:sz w:val="32"/>
      <w:szCs w:val="32"/>
    </w:rPr>
  </w:style>
  <w:style w:type="paragraph" w:styleId="95">
    <w:name w:val="No Spacing"/>
    <w:link w:val="96"/>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96">
    <w:name w:val="无间隔 Char"/>
    <w:basedOn w:val="35"/>
    <w:link w:val="95"/>
    <w:qFormat/>
    <w:uiPriority w:val="1"/>
    <w:rPr>
      <w:kern w:val="2"/>
      <w:sz w:val="21"/>
      <w:szCs w:val="24"/>
      <w:lang w:val="en-US" w:eastAsia="zh-CN" w:bidi="ar-SA"/>
    </w:rPr>
  </w:style>
  <w:style w:type="paragraph" w:customStyle="1" w:styleId="97">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8">
    <w:name w:val="文档结构图 Char"/>
    <w:basedOn w:val="35"/>
    <w:link w:val="9"/>
    <w:qFormat/>
    <w:uiPriority w:val="99"/>
    <w:rPr>
      <w:rFonts w:ascii="宋体"/>
      <w:kern w:val="2"/>
      <w:sz w:val="18"/>
      <w:szCs w:val="18"/>
    </w:rPr>
  </w:style>
  <w:style w:type="paragraph" w:customStyle="1" w:styleId="99">
    <w:name w:val="样式 标题 1 + 两端对齐 首行缩进:  2 字符"/>
    <w:basedOn w:val="2"/>
    <w:qFormat/>
    <w:uiPriority w:val="0"/>
    <w:pPr>
      <w:spacing w:line="240" w:lineRule="auto"/>
    </w:pPr>
    <w:rPr>
      <w:rFonts w:eastAsia="方正大标宋简体" w:cs="宋体"/>
      <w:szCs w:val="20"/>
    </w:rPr>
  </w:style>
  <w:style w:type="paragraph" w:customStyle="1" w:styleId="100">
    <w:name w:val="样式 标题 1 + 首行缩进:  2 字符"/>
    <w:basedOn w:val="2"/>
    <w:qFormat/>
    <w:uiPriority w:val="0"/>
    <w:pPr>
      <w:spacing w:line="240" w:lineRule="auto"/>
      <w:jc w:val="center"/>
    </w:pPr>
    <w:rPr>
      <w:rFonts w:eastAsia="方正大标宋简体" w:cs="宋体"/>
      <w:szCs w:val="20"/>
    </w:rPr>
  </w:style>
  <w:style w:type="character" w:customStyle="1" w:styleId="101">
    <w:name w:val="脚注文本 Char"/>
    <w:basedOn w:val="35"/>
    <w:link w:val="24"/>
    <w:qFormat/>
    <w:uiPriority w:val="99"/>
    <w:rPr>
      <w:rFonts w:ascii="等线" w:hAnsi="等线" w:eastAsia="等线" w:cs="黑体"/>
      <w:kern w:val="2"/>
      <w:sz w:val="18"/>
      <w:szCs w:val="18"/>
    </w:rPr>
  </w:style>
  <w:style w:type="character" w:customStyle="1" w:styleId="102">
    <w:name w:val="NormalCharacter"/>
    <w:qFormat/>
    <w:uiPriority w:val="0"/>
  </w:style>
  <w:style w:type="paragraph" w:customStyle="1" w:styleId="103">
    <w:name w:val="正文首行缩进 21"/>
    <w:basedOn w:val="1"/>
    <w:next w:val="29"/>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4">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5">
    <w:name w:val="标题 Char"/>
    <w:basedOn w:val="35"/>
    <w:link w:val="30"/>
    <w:qFormat/>
    <w:uiPriority w:val="0"/>
    <w:rPr>
      <w:rFonts w:ascii="Arial" w:hAnsi="Arial"/>
      <w:b/>
      <w:kern w:val="2"/>
      <w:sz w:val="32"/>
      <w:szCs w:val="24"/>
    </w:rPr>
  </w:style>
  <w:style w:type="character" w:customStyle="1" w:styleId="106">
    <w:name w:val="正文文本缩进 Char"/>
    <w:basedOn w:val="35"/>
    <w:link w:val="14"/>
    <w:qFormat/>
    <w:uiPriority w:val="99"/>
    <w:rPr>
      <w:rFonts w:eastAsia="仿宋_GB2312"/>
      <w:kern w:val="2"/>
      <w:sz w:val="32"/>
      <w:szCs w:val="24"/>
    </w:rPr>
  </w:style>
  <w:style w:type="character" w:customStyle="1" w:styleId="107">
    <w:name w:val="正文首行缩进 2 Char"/>
    <w:basedOn w:val="106"/>
    <w:link w:val="32"/>
    <w:qFormat/>
    <w:uiPriority w:val="0"/>
    <w:rPr>
      <w:rFonts w:ascii="Calibri" w:hAnsi="Calibri"/>
      <w:sz w:val="21"/>
    </w:rPr>
  </w:style>
  <w:style w:type="character" w:customStyle="1" w:styleId="108">
    <w:name w:val="HTML 预设格式 Char"/>
    <w:basedOn w:val="35"/>
    <w:link w:val="28"/>
    <w:qFormat/>
    <w:uiPriority w:val="0"/>
    <w:rPr>
      <w:rFonts w:ascii="宋体" w:hAnsi="宋体" w:cs="宋体"/>
      <w:sz w:val="24"/>
      <w:szCs w:val="24"/>
    </w:rPr>
  </w:style>
  <w:style w:type="paragraph" w:customStyle="1" w:styleId="109">
    <w:name w:val="List Paragraph1"/>
    <w:basedOn w:val="1"/>
    <w:qFormat/>
    <w:uiPriority w:val="0"/>
    <w:pPr>
      <w:widowControl/>
      <w:ind w:firstLine="420" w:firstLineChars="200"/>
    </w:pPr>
    <w:rPr>
      <w:rFonts w:ascii="Calibri" w:hAnsi="Calibri" w:cs="Calibri"/>
      <w:szCs w:val="21"/>
    </w:rPr>
  </w:style>
  <w:style w:type="paragraph" w:customStyle="1" w:styleId="110">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11">
    <w:name w:val="纯文本 Char"/>
    <w:basedOn w:val="35"/>
    <w:link w:val="16"/>
    <w:qFormat/>
    <w:locked/>
    <w:uiPriority w:val="99"/>
    <w:rPr>
      <w:rFonts w:ascii="宋体" w:hAnsi="Courier New"/>
      <w:kern w:val="2"/>
      <w:sz w:val="21"/>
      <w:szCs w:val="24"/>
    </w:rPr>
  </w:style>
  <w:style w:type="character" w:customStyle="1" w:styleId="112">
    <w:name w:val="font51"/>
    <w:basedOn w:val="35"/>
    <w:qFormat/>
    <w:uiPriority w:val="0"/>
    <w:rPr>
      <w:rFonts w:hint="eastAsia" w:ascii="仿宋" w:hAnsi="仿宋" w:eastAsia="仿宋" w:cs="仿宋"/>
      <w:color w:val="000000"/>
      <w:sz w:val="32"/>
      <w:szCs w:val="32"/>
      <w:u w:val="none"/>
    </w:rPr>
  </w:style>
  <w:style w:type="character" w:customStyle="1" w:styleId="113">
    <w:name w:val="font41"/>
    <w:basedOn w:val="35"/>
    <w:qFormat/>
    <w:uiPriority w:val="0"/>
    <w:rPr>
      <w:rFonts w:hint="eastAsia" w:ascii="仿宋" w:hAnsi="仿宋" w:eastAsia="仿宋" w:cs="仿宋"/>
      <w:color w:val="0C0C0C"/>
      <w:sz w:val="32"/>
      <w:szCs w:val="32"/>
      <w:u w:val="none"/>
    </w:rPr>
  </w:style>
  <w:style w:type="character" w:customStyle="1" w:styleId="114">
    <w:name w:val="标题 4 Char"/>
    <w:basedOn w:val="35"/>
    <w:link w:val="5"/>
    <w:qFormat/>
    <w:uiPriority w:val="0"/>
    <w:rPr>
      <w:rFonts w:ascii="Cambria" w:hAnsi="Cambria"/>
      <w:b/>
      <w:bCs/>
      <w:kern w:val="2"/>
      <w:sz w:val="28"/>
      <w:szCs w:val="28"/>
    </w:rPr>
  </w:style>
  <w:style w:type="character" w:customStyle="1" w:styleId="115">
    <w:name w:val="font31"/>
    <w:qFormat/>
    <w:uiPriority w:val="0"/>
    <w:rPr>
      <w:rFonts w:hint="eastAsia" w:ascii="黑体" w:hAnsi="宋体" w:eastAsia="黑体" w:cs="黑体"/>
      <w:b/>
      <w:color w:val="000000"/>
      <w:sz w:val="24"/>
      <w:szCs w:val="24"/>
      <w:u w:val="none"/>
    </w:rPr>
  </w:style>
  <w:style w:type="paragraph" w:customStyle="1" w:styleId="116">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7">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8">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9">
    <w:name w:val="标题 5 Char"/>
    <w:basedOn w:val="35"/>
    <w:link w:val="6"/>
    <w:semiHidden/>
    <w:qFormat/>
    <w:uiPriority w:val="0"/>
    <w:rPr>
      <w:b/>
      <w:bCs/>
      <w:kern w:val="2"/>
      <w:sz w:val="28"/>
      <w:szCs w:val="28"/>
    </w:rPr>
  </w:style>
  <w:style w:type="paragraph" w:customStyle="1" w:styleId="120">
    <w:name w:val="TableOfAuthoring"/>
    <w:basedOn w:val="1"/>
    <w:next w:val="1"/>
    <w:qFormat/>
    <w:uiPriority w:val="99"/>
    <w:pPr>
      <w:ind w:left="420" w:leftChars="200"/>
      <w:textAlignment w:val="baseline"/>
    </w:pPr>
  </w:style>
  <w:style w:type="paragraph" w:customStyle="1" w:styleId="121">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2">
    <w:name w:val="Body Text First Indent 21"/>
    <w:basedOn w:val="1"/>
    <w:qFormat/>
    <w:uiPriority w:val="0"/>
    <w:pPr>
      <w:spacing w:after="120"/>
      <w:ind w:left="420" w:leftChars="200" w:firstLine="420" w:firstLineChars="200"/>
    </w:pPr>
  </w:style>
  <w:style w:type="paragraph" w:customStyle="1" w:styleId="123">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 w:type="paragraph" w:customStyle="1" w:styleId="124">
    <w:name w:val="BodyText"/>
    <w:basedOn w:val="1"/>
    <w:qFormat/>
    <w:uiPriority w:val="0"/>
    <w:pPr>
      <w:spacing w:after="120"/>
      <w:textAlignment w:val="baseline"/>
    </w:pPr>
    <w:rPr>
      <w:szCs w:val="20"/>
    </w:rPr>
  </w:style>
  <w:style w:type="paragraph" w:customStyle="1" w:styleId="125">
    <w:name w:val="二级标题 Char Char Char"/>
    <w:basedOn w:val="1"/>
    <w:next w:val="1"/>
    <w:qFormat/>
    <w:uiPriority w:val="0"/>
    <w:pPr>
      <w:ind w:firstLine="200" w:firstLineChars="200"/>
    </w:pPr>
    <w:rPr>
      <w:rFonts w:eastAsia="Times New Roman"/>
      <w:kern w:val="0"/>
      <w:sz w:val="20"/>
    </w:rPr>
  </w:style>
  <w:style w:type="paragraph" w:customStyle="1" w:styleId="126">
    <w:name w:val="文本"/>
    <w:basedOn w:val="1"/>
    <w:next w:val="1"/>
    <w:qFormat/>
    <w:uiPriority w:val="0"/>
    <w:pPr>
      <w:spacing w:line="360" w:lineRule="auto"/>
    </w:pPr>
    <w:rPr>
      <w:rFonts w:ascii="宋体"/>
      <w:spacing w:val="4"/>
      <w:sz w:val="24"/>
    </w:rPr>
  </w:style>
  <w:style w:type="paragraph" w:customStyle="1" w:styleId="127">
    <w:name w:val="TOAHeading"/>
    <w:basedOn w:val="1"/>
    <w:next w:val="1"/>
    <w:qFormat/>
    <w:uiPriority w:val="0"/>
    <w:pPr>
      <w:spacing w:before="120" w:after="100" w:afterAutospacing="1"/>
      <w:textAlignment w:val="baseline"/>
    </w:pPr>
    <w:rPr>
      <w:rFonts w:ascii="Arial" w:hAnsi="Arial" w:cs="Arial"/>
      <w:sz w:val="24"/>
    </w:rPr>
  </w:style>
  <w:style w:type="paragraph" w:customStyle="1" w:styleId="128">
    <w:name w:val="正文文本首行缩进 21"/>
    <w:basedOn w:val="1"/>
    <w:qFormat/>
    <w:uiPriority w:val="0"/>
    <w:pPr>
      <w:spacing w:before="100" w:beforeAutospacing="1" w:after="100" w:afterAutospacing="1"/>
      <w:ind w:left="200" w:leftChars="200" w:firstLine="420" w:firstLineChars="200"/>
    </w:pPr>
    <w:rPr>
      <w:rFonts w:ascii="Calibri" w:hAnsi="Calibri"/>
      <w:szCs w:val="21"/>
    </w:rPr>
  </w:style>
  <w:style w:type="paragraph" w:customStyle="1" w:styleId="129">
    <w:name w:val="普通段落"/>
    <w:qFormat/>
    <w:uiPriority w:val="0"/>
    <w:pPr>
      <w:widowControl w:val="0"/>
      <w:spacing w:line="560" w:lineRule="exact"/>
      <w:ind w:firstLine="420" w:firstLineChars="200"/>
      <w:jc w:val="both"/>
    </w:pPr>
    <w:rPr>
      <w:rFonts w:ascii="宋体" w:hAnsi="宋体" w:eastAsia="仿宋_GB2312" w:cs="Times New Roman"/>
      <w:sz w:val="32"/>
      <w:lang w:val="en-US" w:eastAsia="zh-CN" w:bidi="ar-SA"/>
    </w:rPr>
  </w:style>
  <w:style w:type="character" w:customStyle="1" w:styleId="130">
    <w:name w:val="正文文本 Char"/>
    <w:basedOn w:val="35"/>
    <w:link w:val="13"/>
    <w:qFormat/>
    <w:uiPriority w:val="99"/>
    <w:rPr>
      <w:kern w:val="2"/>
      <w:sz w:val="21"/>
      <w:szCs w:val="24"/>
    </w:rPr>
  </w:style>
  <w:style w:type="character" w:customStyle="1" w:styleId="131">
    <w:name w:val="正文首行缩进 Char"/>
    <w:basedOn w:val="130"/>
    <w:link w:val="31"/>
    <w:qFormat/>
    <w:uiPriority w:val="0"/>
  </w:style>
  <w:style w:type="character" w:customStyle="1" w:styleId="132">
    <w:name w:val="日期 Char"/>
    <w:basedOn w:val="35"/>
    <w:link w:val="17"/>
    <w:qFormat/>
    <w:uiPriority w:val="0"/>
    <w:rPr>
      <w:kern w:val="2"/>
      <w:sz w:val="21"/>
      <w:szCs w:val="24"/>
    </w:rPr>
  </w:style>
  <w:style w:type="character" w:customStyle="1" w:styleId="133">
    <w:name w:val="正文文本缩进 2 Char"/>
    <w:basedOn w:val="35"/>
    <w:link w:val="18"/>
    <w:qFormat/>
    <w:uiPriority w:val="99"/>
    <w:rPr>
      <w:kern w:val="2"/>
      <w:sz w:val="21"/>
      <w:szCs w:val="24"/>
    </w:rPr>
  </w:style>
  <w:style w:type="character" w:customStyle="1" w:styleId="134">
    <w:name w:val="批注框文本 Char"/>
    <w:basedOn w:val="35"/>
    <w:link w:val="19"/>
    <w:qFormat/>
    <w:uiPriority w:val="0"/>
    <w:rPr>
      <w:kern w:val="2"/>
      <w:sz w:val="18"/>
      <w:szCs w:val="18"/>
    </w:rPr>
  </w:style>
  <w:style w:type="character" w:customStyle="1" w:styleId="135">
    <w:name w:val="正文文本缩进 3 Char"/>
    <w:basedOn w:val="35"/>
    <w:link w:val="25"/>
    <w:qFormat/>
    <w:uiPriority w:val="99"/>
    <w:rPr>
      <w:kern w:val="2"/>
      <w:sz w:val="16"/>
      <w:szCs w:val="16"/>
    </w:rPr>
  </w:style>
  <w:style w:type="paragraph" w:customStyle="1" w:styleId="136">
    <w:name w:val="样式"/>
    <w:basedOn w:val="1"/>
    <w:qFormat/>
    <w:uiPriority w:val="0"/>
    <w:pPr>
      <w:widowControl/>
      <w:spacing w:after="160" w:line="240" w:lineRule="exact"/>
      <w:jc w:val="left"/>
    </w:pPr>
    <w:rPr>
      <w:rFonts w:ascii="Verdana" w:hAnsi="Verdana" w:eastAsia="仿宋_GB2312" w:cs="Verdana"/>
      <w:kern w:val="0"/>
      <w:sz w:val="24"/>
      <w:lang w:eastAsia="en-US"/>
    </w:rPr>
  </w:style>
  <w:style w:type="character" w:customStyle="1" w:styleId="137">
    <w:name w:val="正文文本缩进 3 Char1"/>
    <w:basedOn w:val="35"/>
    <w:qFormat/>
    <w:uiPriority w:val="99"/>
    <w:rPr>
      <w:rFonts w:ascii="Calibri" w:hAnsi="Calibri" w:cs="宋体"/>
      <w:kern w:val="2"/>
      <w:sz w:val="27"/>
      <w:szCs w:val="24"/>
    </w:rPr>
  </w:style>
  <w:style w:type="character" w:customStyle="1" w:styleId="138">
    <w:name w:val="正文文本 3 Char1"/>
    <w:basedOn w:val="35"/>
    <w:qFormat/>
    <w:uiPriority w:val="99"/>
    <w:rPr>
      <w:rFonts w:ascii="Calibri" w:hAnsi="Calibri" w:cs="宋体"/>
      <w:b/>
      <w:bCs/>
      <w:color w:val="FF6600"/>
      <w:kern w:val="2"/>
      <w:sz w:val="24"/>
      <w:szCs w:val="32"/>
      <w:lang w:val="zh-CN"/>
    </w:rPr>
  </w:style>
  <w:style w:type="character" w:customStyle="1" w:styleId="139">
    <w:name w:val="正文文本 2 Char1"/>
    <w:basedOn w:val="35"/>
    <w:qFormat/>
    <w:uiPriority w:val="99"/>
    <w:rPr>
      <w:rFonts w:ascii="Calibri" w:hAnsi="Calibri" w:cs="宋体"/>
      <w:kern w:val="2"/>
      <w:sz w:val="21"/>
      <w:szCs w:val="24"/>
    </w:rPr>
  </w:style>
  <w:style w:type="character" w:customStyle="1" w:styleId="140">
    <w:name w:val="正文文本缩进 2 Char1"/>
    <w:basedOn w:val="35"/>
    <w:qFormat/>
    <w:uiPriority w:val="99"/>
    <w:rPr>
      <w:rFonts w:ascii="Calibri" w:hAnsi="Calibri" w:cs="宋体"/>
      <w:kern w:val="2"/>
      <w:sz w:val="27"/>
      <w:szCs w:val="24"/>
    </w:rPr>
  </w:style>
  <w:style w:type="character" w:customStyle="1" w:styleId="141">
    <w:name w:val="正文文本 Char1"/>
    <w:basedOn w:val="35"/>
    <w:qFormat/>
    <w:uiPriority w:val="99"/>
    <w:rPr>
      <w:rFonts w:ascii="宋体" w:hAnsi="宋体" w:cs="宋体"/>
      <w:kern w:val="2"/>
      <w:sz w:val="28"/>
      <w:szCs w:val="24"/>
    </w:rPr>
  </w:style>
  <w:style w:type="character" w:customStyle="1" w:styleId="142">
    <w:name w:val="正文文本缩进 Char1"/>
    <w:basedOn w:val="35"/>
    <w:qFormat/>
    <w:uiPriority w:val="99"/>
    <w:rPr>
      <w:rFonts w:ascii="Calibri" w:hAnsi="Calibri" w:cs="宋体"/>
      <w:kern w:val="2"/>
      <w:sz w:val="21"/>
      <w:szCs w:val="24"/>
    </w:rPr>
  </w:style>
  <w:style w:type="character" w:customStyle="1" w:styleId="143">
    <w:name w:val="文档结构图 Char1"/>
    <w:basedOn w:val="35"/>
    <w:qFormat/>
    <w:uiPriority w:val="99"/>
    <w:rPr>
      <w:rFonts w:ascii="Calibri" w:hAnsi="Calibri" w:cs="宋体"/>
      <w:kern w:val="2"/>
      <w:sz w:val="21"/>
      <w:szCs w:val="24"/>
      <w:shd w:val="clear" w:color="auto" w:fill="000080"/>
    </w:rPr>
  </w:style>
  <w:style w:type="character" w:customStyle="1" w:styleId="144">
    <w:name w:val="font71"/>
    <w:basedOn w:val="35"/>
    <w:qFormat/>
    <w:uiPriority w:val="0"/>
    <w:rPr>
      <w:rFonts w:hint="eastAsia" w:ascii="仿宋" w:hAnsi="仿宋" w:eastAsia="仿宋"/>
      <w:color w:val="000000"/>
      <w:sz w:val="20"/>
      <w:szCs w:val="20"/>
      <w:u w:val="none"/>
    </w:rPr>
  </w:style>
  <w:style w:type="character" w:customStyle="1" w:styleId="145">
    <w:name w:val="HTML 预设格式 Char1"/>
    <w:basedOn w:val="35"/>
    <w:qFormat/>
    <w:uiPriority w:val="4"/>
    <w:rPr>
      <w:rFonts w:ascii="Arial" w:hAnsi="Arial" w:cs="宋体"/>
      <w:kern w:val="2"/>
      <w:sz w:val="24"/>
      <w:szCs w:val="22"/>
    </w:rPr>
  </w:style>
  <w:style w:type="character" w:customStyle="1" w:styleId="146">
    <w:name w:val="font61"/>
    <w:basedOn w:val="35"/>
    <w:qFormat/>
    <w:uiPriority w:val="0"/>
    <w:rPr>
      <w:rFonts w:hint="eastAsia" w:ascii="仿宋_GB2312" w:eastAsia="仿宋_GB2312"/>
      <w:color w:val="000000"/>
      <w:sz w:val="18"/>
      <w:szCs w:val="18"/>
      <w:u w:val="none"/>
    </w:rPr>
  </w:style>
  <w:style w:type="character" w:customStyle="1" w:styleId="147">
    <w:name w:val="font21"/>
    <w:basedOn w:val="35"/>
    <w:qFormat/>
    <w:uiPriority w:val="0"/>
    <w:rPr>
      <w:rFonts w:hint="default" w:ascii="Times New Roman" w:hAnsi="Times New Roman" w:cs="Times New Roman"/>
      <w:color w:val="000000"/>
      <w:sz w:val="20"/>
      <w:szCs w:val="20"/>
      <w:u w:val="none"/>
    </w:rPr>
  </w:style>
  <w:style w:type="character" w:customStyle="1" w:styleId="148">
    <w:name w:val="font91"/>
    <w:basedOn w:val="35"/>
    <w:qFormat/>
    <w:uiPriority w:val="0"/>
    <w:rPr>
      <w:rFonts w:hint="eastAsia" w:ascii="宋体" w:hAnsi="宋体" w:eastAsia="宋体" w:cs="宋体"/>
      <w:color w:val="000000"/>
      <w:sz w:val="21"/>
      <w:szCs w:val="21"/>
      <w:u w:val="none"/>
    </w:rPr>
  </w:style>
  <w:style w:type="character" w:customStyle="1" w:styleId="149">
    <w:name w:val="font11"/>
    <w:basedOn w:val="35"/>
    <w:qFormat/>
    <w:uiPriority w:val="0"/>
    <w:rPr>
      <w:rFonts w:hint="eastAsia" w:ascii="仿宋_GB2312" w:eastAsia="仿宋_GB2312"/>
      <w:color w:val="000000"/>
      <w:sz w:val="20"/>
      <w:szCs w:val="20"/>
      <w:u w:val="none"/>
    </w:rPr>
  </w:style>
  <w:style w:type="character" w:customStyle="1" w:styleId="150">
    <w:name w:val="font01"/>
    <w:basedOn w:val="35"/>
    <w:qFormat/>
    <w:uiPriority w:val="0"/>
    <w:rPr>
      <w:rFonts w:hint="eastAsia" w:ascii="宋体" w:hAnsi="宋体" w:eastAsia="宋体"/>
      <w:color w:val="000000"/>
      <w:sz w:val="20"/>
      <w:szCs w:val="20"/>
      <w:u w:val="none"/>
    </w:rPr>
  </w:style>
  <w:style w:type="paragraph" w:customStyle="1" w:styleId="151">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2">
    <w:name w:val="_Style 9"/>
    <w:basedOn w:val="1"/>
    <w:qFormat/>
    <w:uiPriority w:val="0"/>
    <w:pPr>
      <w:spacing w:line="360" w:lineRule="auto"/>
      <w:ind w:firstLine="200" w:firstLineChars="200"/>
      <w:jc w:val="left"/>
    </w:pPr>
    <w:rPr>
      <w:rFonts w:eastAsia="仿宋_GB2312"/>
      <w:sz w:val="32"/>
      <w:szCs w:val="32"/>
    </w:rPr>
  </w:style>
  <w:style w:type="paragraph" w:customStyle="1" w:styleId="153">
    <w:name w:val="Default"/>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154">
    <w:name w:val="leaidx"/>
    <w:basedOn w:val="1"/>
    <w:qFormat/>
    <w:uiPriority w:val="0"/>
    <w:pPr>
      <w:widowControl/>
      <w:spacing w:before="100" w:beforeAutospacing="1" w:after="100" w:afterAutospacing="1"/>
      <w:jc w:val="left"/>
    </w:pPr>
    <w:rPr>
      <w:rFonts w:ascii="宋体" w:hAnsi="宋体" w:cs="宋体"/>
      <w:kern w:val="0"/>
      <w:sz w:val="24"/>
    </w:rPr>
  </w:style>
  <w:style w:type="paragraph" w:customStyle="1" w:styleId="155">
    <w:name w:val="_Style 1"/>
    <w:basedOn w:val="1"/>
    <w:qFormat/>
    <w:uiPriority w:val="0"/>
    <w:rPr>
      <w:rFonts w:eastAsia="仿宋_GB2312"/>
    </w:rPr>
  </w:style>
  <w:style w:type="paragraph" w:customStyle="1" w:styleId="156">
    <w:name w:val="大标题"/>
    <w:basedOn w:val="1"/>
    <w:next w:val="1"/>
    <w:qFormat/>
    <w:uiPriority w:val="0"/>
    <w:pPr>
      <w:widowControl/>
      <w:kinsoku w:val="0"/>
      <w:autoSpaceDE w:val="0"/>
      <w:autoSpaceDN w:val="0"/>
      <w:adjustRightInd w:val="0"/>
      <w:snapToGrid w:val="0"/>
      <w:spacing w:line="560" w:lineRule="exact"/>
      <w:jc w:val="center"/>
      <w:textAlignment w:val="baseline"/>
    </w:pPr>
    <w:rPr>
      <w:rFonts w:ascii="Calibri" w:hAnsi="Calibri" w:eastAsia="方正小标宋简体" w:cs="Arial"/>
      <w:snapToGrid w:val="0"/>
      <w:color w:val="000000"/>
      <w:kern w:val="0"/>
      <w:sz w:val="44"/>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769"/>
    <customShpInfo spid="_x0000_s1767"/>
    <customShpInfo spid="_x0000_s176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EDEED1-CF80-4D53-9FF4-DDA3C4090B11}">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26</Pages>
  <Words>13987</Words>
  <Characters>14310</Characters>
  <Lines>106</Lines>
  <Paragraphs>30</Paragraphs>
  <TotalTime>86</TotalTime>
  <ScaleCrop>false</ScaleCrop>
  <LinksUpToDate>false</LinksUpToDate>
  <CharactersWithSpaces>14478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2024-04-11T02:02:00Z</dcterms:created>
  <dc:creator>Administrator</dc:creator>
  <cp:lastModifiedBy>瓶子里的羊</cp:lastModifiedBy>
  <cp:lastPrinted>2024-04-11T03:25:00Z</cp:lastPrinted>
  <dcterms:modified xsi:type="dcterms:W3CDTF">2024-06-20T05:48:00Z</dcterms:modified>
  <dc:title>忻州市人民政府办公厅</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5B58FEACCFF0436AB4D9F774507F0CF2</vt:lpwstr>
  </property>
</Properties>
</file>