
<file path=[Content_Types].xml><?xml version="1.0" encoding="utf-8"?>
<Types xmlns="http://schemas.openxmlformats.org/package/2006/content-types">
  <Default Extension="jpg" ContentType="image/jpeg"/>
  <Default Extension="xml" ContentType="application/xml"/>
  <Default Extension="wmf" ContentType="image/x-wmf"/>
  <Default Extension="png" ContentType="image/png"/>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footer3.xml" ContentType="application/vnd.openxmlformats-officedocument.wordprocessingml.footer+xml"/>
  <Override PartName="/word/theme/theme1.xml" ContentType="application/vnd.openxmlformats-officedocument.theme+xml"/>
  <Override PartName="/word/webSettings.xml" ContentType="application/vnd.openxmlformats-officedocument.wordprocessingml.webSettings+xml"/>
  <Override PartName="/word/endnotes.xml" ContentType="application/vnd.openxmlformats-officedocument.wordprocessingml.end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jc w:val="center"/>
        <w:rPr>
          <w:rFonts w:eastAsia="仿宋_GB2312"/>
          <w:color w:val="000000"/>
          <w:sz w:val="32"/>
          <w:szCs w:val="32"/>
        </w:rPr>
      </w:pPr>
      <w:r>
        <w:rPr>
          <w:rFonts w:eastAsia="仿宋_GB2312"/>
          <w:color w:val="000000"/>
          <w:sz w:val="32"/>
          <w:szCs w:val="32"/>
        </w:rPr>
        <w:t xml:space="preserve">忻政办发〔</w:t>
      </w:r>
      <w:r>
        <w:rPr>
          <w:rFonts w:eastAsia="仿宋_GB2312"/>
          <w:color w:val="000000"/>
          <w:sz w:val="32"/>
          <w:szCs w:val="32"/>
        </w:rPr>
        <w:t xml:space="preserve">202</w:t>
      </w:r>
      <w:r>
        <w:rPr>
          <w:rFonts w:hint="eastAsia" w:eastAsia="仿宋_GB2312"/>
          <w:color w:val="000000"/>
          <w:sz w:val="32"/>
          <w:szCs w:val="32"/>
        </w:rPr>
        <w:t xml:space="preserve">3</w:t>
      </w:r>
      <w:r>
        <w:rPr>
          <w:rFonts w:eastAsia="仿宋_GB2312"/>
          <w:color w:val="000000"/>
          <w:sz w:val="32"/>
          <w:szCs w:val="32"/>
        </w:rPr>
        <w:t xml:space="preserve">〕</w:t>
      </w:r>
      <w:r>
        <w:rPr>
          <w:rFonts w:hint="eastAsia" w:eastAsia="仿宋_GB2312"/>
          <w:color w:val="000000"/>
          <w:sz w:val="32"/>
          <w:szCs w:val="32"/>
        </w:rPr>
        <w:t xml:space="preserve">1</w:t>
      </w:r>
      <w:r>
        <w:rPr>
          <w:rFonts w:hint="eastAsia" w:eastAsia="仿宋_GB2312"/>
          <w:color w:val="000000"/>
          <w:sz w:val="32"/>
          <w:szCs w:val="32"/>
        </w:rPr>
        <w:t xml:space="preserve">6</w:t>
      </w:r>
      <w:r>
        <w:rPr>
          <w:rFonts w:eastAsia="仿宋_GB2312"/>
          <w:color w:val="000000"/>
          <w:sz w:val="32"/>
          <w:szCs w:val="32"/>
        </w:rPr>
        <w:t xml:space="preserve">号</w:t>
      </w:r>
      <w:r>
        <w:rPr>
          <w:rFonts w:eastAsia="仿宋_GB2312"/>
          <w:color w:val="000000"/>
          <w:sz w:val="32"/>
          <w:szCs w:val="32"/>
        </w:rPr>
      </w:r>
    </w:p>
    <w:p>
      <w:pPr>
        <w:pBdr/>
        <w:spacing w:line="5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40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jc w:val="center"/>
        <w:rPr>
          <w:rFonts w:eastAsia="方正大标宋简体"/>
          <w:sz w:val="44"/>
          <w:szCs w:val="44"/>
        </w:rPr>
      </w:pPr>
      <w:r>
        <w:rPr>
          <w:rFonts w:eastAsia="方正大标宋简体"/>
          <w:sz w:val="44"/>
          <w:szCs w:val="44"/>
        </w:rPr>
        <w:t xml:space="preserve">忻州市人民政府办公室</w:t>
      </w:r>
      <w:r>
        <w:rPr>
          <w:rFonts w:eastAsia="方正大标宋简体"/>
          <w:sz w:val="44"/>
          <w:szCs w:val="44"/>
        </w:rPr>
      </w:r>
    </w:p>
    <w:p>
      <w:pPr>
        <w:pBdr/>
        <w:spacing w:line="560" w:lineRule="exact"/>
        <w:ind/>
        <w:jc w:val="center"/>
        <w:rPr>
          <w:rFonts w:hint="eastAsia" w:eastAsia="方正大标宋简体"/>
          <w:sz w:val="44"/>
          <w:szCs w:val="44"/>
        </w:rPr>
      </w:pPr>
      <w:r>
        <w:rPr>
          <w:rFonts w:hint="eastAsia" w:eastAsia="方正大标宋简体"/>
          <w:sz w:val="44"/>
          <w:szCs w:val="44"/>
        </w:rPr>
        <w:t xml:space="preserve">印发忻州市关于加快电子商务体系和快递</w:t>
      </w:r>
      <w:r>
        <w:rPr>
          <w:rFonts w:hint="eastAsia" w:eastAsia="方正大标宋简体"/>
          <w:sz w:val="44"/>
          <w:szCs w:val="44"/>
        </w:rPr>
      </w:r>
    </w:p>
    <w:p>
      <w:pPr>
        <w:pBdr/>
        <w:spacing w:line="560" w:lineRule="exact"/>
        <w:ind/>
        <w:jc w:val="center"/>
        <w:rPr>
          <w:rFonts w:hint="eastAsia" w:eastAsia="方正大标宋简体"/>
          <w:sz w:val="44"/>
          <w:szCs w:val="44"/>
        </w:rPr>
      </w:pPr>
      <w:r>
        <w:rPr>
          <w:rFonts w:hint="eastAsia" w:eastAsia="方正大标宋简体"/>
          <w:sz w:val="44"/>
          <w:szCs w:val="44"/>
        </w:rPr>
        <w:t xml:space="preserve">物流配送体系贯通发展行动计划的通知</w:t>
      </w:r>
      <w:r>
        <w:rPr>
          <w:rFonts w:hint="eastAsia" w:eastAsia="方正大标宋简体"/>
          <w:sz w:val="44"/>
          <w:szCs w:val="44"/>
        </w:rPr>
      </w:r>
    </w:p>
    <w:p>
      <w:pPr>
        <w:pBdr/>
        <w:spacing w:line="560" w:lineRule="exact"/>
        <w:ind/>
        <w:rPr>
          <w:rFonts w:eastAsia="方正小标宋简体"/>
          <w:color w:val="000000"/>
          <w:sz w:val="44"/>
          <w:szCs w:val="44"/>
        </w:rPr>
      </w:pPr>
      <w:r>
        <w:rPr>
          <w:rFonts w:eastAsia="方正小标宋简体"/>
          <w:color w:val="000000"/>
          <w:sz w:val="44"/>
          <w:szCs w:val="44"/>
        </w:rPr>
      </w:r>
      <w:r>
        <w:rPr>
          <w:rFonts w:eastAsia="方正小标宋简体"/>
          <w:color w:val="000000"/>
          <w:sz w:val="44"/>
          <w:szCs w:val="44"/>
        </w:rPr>
      </w:r>
    </w:p>
    <w:p>
      <w:pPr>
        <w:pBdr/>
        <w:spacing w:line="560" w:lineRule="exact"/>
        <w:ind/>
        <w:rPr>
          <w:rFonts w:eastAsia="仿宋_GB2312"/>
          <w:color w:val="000000"/>
          <w:sz w:val="32"/>
          <w:szCs w:val="32"/>
        </w:rPr>
      </w:pPr>
      <w:r>
        <w:rPr>
          <w:rFonts w:hAnsi="仿宋_GB2312" w:eastAsia="仿宋_GB2312"/>
          <w:color w:val="000000"/>
          <w:sz w:val="32"/>
          <w:szCs w:val="32"/>
        </w:rPr>
        <w:t xml:space="preserve">各县（市、区）人民政府，市人民政府各委、办、局，忻州经济开发区管委会，五台山风景名胜区管委会：</w:t>
      </w:r>
      <w:r>
        <w:rPr>
          <w:rFonts w:eastAsia="仿宋_GB2312"/>
          <w:color w:val="000000"/>
          <w:sz w:val="32"/>
          <w:szCs w:val="32"/>
        </w:rPr>
      </w:r>
    </w:p>
    <w:p>
      <w:pPr>
        <w:pBdr/>
        <w:spacing w:line="560" w:lineRule="exact"/>
        <w:ind w:firstLine="560"/>
        <w:rPr>
          <w:rFonts w:hint="eastAsia" w:hAnsi="仿宋_GB2312" w:eastAsia="仿宋_GB2312"/>
          <w:color w:val="000000"/>
          <w:sz w:val="32"/>
          <w:szCs w:val="32"/>
        </w:rPr>
      </w:pPr>
      <w:r>
        <w:rPr>
          <w:rFonts w:hAnsi="仿宋_GB2312" w:eastAsia="仿宋_GB2312"/>
          <w:color w:val="000000"/>
          <w:sz w:val="28"/>
          <w:szCs w:val="28"/>
        </w:rPr>
        <w:t xml:space="preserve">《</w:t>
      </w:r>
      <w:r>
        <w:rPr>
          <w:rFonts w:hAnsi="仿宋_GB2312" w:eastAsia="仿宋_GB2312"/>
          <w:color w:val="000000"/>
          <w:sz w:val="32"/>
          <w:szCs w:val="32"/>
        </w:rPr>
        <w:t xml:space="preserve">忻州市关于加快电子商务体系和快递物流配送体系贯通发展行动计划》已经市人民政府同意，现印发给你们，请认真抓好落实。</w:t>
      </w:r>
      <w:r>
        <w:rPr>
          <w:rFonts w:hint="eastAsia" w:hAnsi="仿宋_GB2312" w:eastAsia="仿宋_GB2312"/>
          <w:color w:val="000000"/>
          <w:sz w:val="32"/>
          <w:szCs w:val="32"/>
        </w:rPr>
      </w:r>
    </w:p>
    <w:p>
      <w:pPr>
        <w:pBdr/>
        <w:spacing w:line="360" w:lineRule="exact"/>
        <w:ind w:firstLine="640"/>
        <w:rPr>
          <w:rFonts w:hint="eastAsia" w:eastAsia="仿宋_GB2312"/>
          <w:color w:val="000000"/>
          <w:sz w:val="32"/>
          <w:szCs w:val="32"/>
        </w:rPr>
      </w:pPr>
      <w:r>
        <w:rPr>
          <w:rFonts w:hint="eastAsia" w:eastAsia="仿宋_GB2312"/>
          <w:color w:val="000000"/>
          <w:sz w:val="32"/>
          <w:szCs w:val="32"/>
        </w:rPr>
      </w:r>
      <w:r>
        <w:rPr>
          <w:rFonts w:hint="eastAsia" w:eastAsia="仿宋_GB2312"/>
          <w:color w:val="000000"/>
          <w:sz w:val="32"/>
          <w:szCs w:val="32"/>
        </w:rPr>
      </w:r>
    </w:p>
    <w:p>
      <w:pPr>
        <w:pBdr/>
        <w:spacing w:line="360" w:lineRule="exact"/>
        <w:ind w:firstLine="64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40"/>
        <w:jc w:val="right"/>
        <w:rPr>
          <w:rFonts w:eastAsia="仿宋_GB2312"/>
          <w:color w:val="000000"/>
          <w:sz w:val="32"/>
          <w:szCs w:val="32"/>
        </w:rPr>
      </w:pPr>
      <w:r>
        <w:rPr>
          <w:rFonts w:hAnsi="仿宋_GB2312" w:eastAsia="仿宋_GB2312"/>
          <w:color w:val="000000"/>
          <w:sz w:val="32"/>
          <w:szCs w:val="32"/>
        </w:rPr>
        <w:t xml:space="preserve">忻州市人民政府办公室</w:t>
      </w:r>
      <w:r>
        <w:rPr>
          <w:rFonts w:hint="eastAsia" w:hAnsi="仿宋_GB2312" w:eastAsia="仿宋_GB2312"/>
          <w:color w:val="000000"/>
          <w:sz w:val="32"/>
          <w:szCs w:val="32"/>
        </w:rPr>
        <w:t xml:space="preserve">     </w:t>
      </w:r>
      <w:r>
        <w:rPr>
          <w:rFonts w:hint="eastAsia" w:hAnsi="仿宋_GB2312" w:eastAsia="仿宋_GB2312"/>
          <w:color w:val="000000"/>
          <w:sz w:val="32"/>
          <w:szCs w:val="32"/>
        </w:rPr>
        <w:t xml:space="preserve"> </w:t>
      </w:r>
      <w:r>
        <w:rPr>
          <w:rFonts w:eastAsia="仿宋_GB2312"/>
          <w:color w:val="000000"/>
          <w:sz w:val="32"/>
          <w:szCs w:val="32"/>
        </w:rPr>
      </w:r>
    </w:p>
    <w:p>
      <w:pPr>
        <w:pBdr/>
        <w:spacing w:line="560" w:lineRule="exact"/>
        <w:ind w:firstLine="640"/>
        <w:jc w:val="right"/>
        <w:rPr>
          <w:rFonts w:hint="eastAsia" w:hAnsi="仿宋_GB2312" w:eastAsia="仿宋_GB2312"/>
          <w:color w:val="000000"/>
          <w:sz w:val="32"/>
          <w:szCs w:val="32"/>
        </w:rPr>
      </w:pPr>
      <w:r>
        <w:rPr>
          <w:rFonts w:eastAsia="仿宋_GB2312"/>
          <w:color w:val="000000"/>
          <w:sz w:val="32"/>
          <w:szCs w:val="32"/>
        </w:rPr>
        <w:t xml:space="preserve">            2023</w:t>
      </w:r>
      <w:r>
        <w:rPr>
          <w:rFonts w:hAnsi="仿宋_GB2312" w:eastAsia="仿宋_GB2312"/>
          <w:color w:val="000000"/>
          <w:sz w:val="32"/>
          <w:szCs w:val="32"/>
        </w:rPr>
        <w:t xml:space="preserve">年</w:t>
      </w:r>
      <w:r>
        <w:rPr>
          <w:rFonts w:eastAsia="仿宋_GB2312"/>
          <w:color w:val="000000"/>
          <w:sz w:val="32"/>
          <w:szCs w:val="32"/>
        </w:rPr>
        <w:t xml:space="preserve">4</w:t>
      </w:r>
      <w:r>
        <w:rPr>
          <w:rFonts w:hAnsi="仿宋_GB2312" w:eastAsia="仿宋_GB2312"/>
          <w:color w:val="000000"/>
          <w:sz w:val="32"/>
          <w:szCs w:val="32"/>
        </w:rPr>
        <w:t xml:space="preserve">月</w:t>
      </w:r>
      <w:r>
        <w:rPr>
          <w:rFonts w:eastAsia="仿宋_GB2312"/>
          <w:color w:val="000000"/>
          <w:sz w:val="32"/>
          <w:szCs w:val="32"/>
        </w:rPr>
        <w:t xml:space="preserve">27</w:t>
      </w:r>
      <w:r>
        <w:rPr>
          <w:rFonts w:hAnsi="仿宋_GB2312" w:eastAsia="仿宋_GB2312"/>
          <w:color w:val="000000"/>
          <w:sz w:val="32"/>
          <w:szCs w:val="32"/>
        </w:rPr>
        <w:t xml:space="preserve">日</w:t>
      </w:r>
      <w:r>
        <w:rPr>
          <w:rFonts w:hint="eastAsia" w:hAnsi="仿宋_GB2312" w:eastAsia="仿宋_GB2312"/>
          <w:color w:val="000000"/>
          <w:sz w:val="32"/>
          <w:szCs w:val="32"/>
        </w:rPr>
        <w:t xml:space="preserve">         </w:t>
      </w:r>
      <w:r>
        <w:rPr>
          <w:rFonts w:hint="eastAsia" w:hAnsi="仿宋_GB2312" w:eastAsia="仿宋_GB2312"/>
          <w:color w:val="000000"/>
          <w:sz w:val="32"/>
          <w:szCs w:val="32"/>
        </w:rPr>
      </w:r>
    </w:p>
    <w:p>
      <w:pPr>
        <w:pBdr/>
        <w:spacing w:line="560" w:lineRule="exact"/>
        <w:ind w:firstLine="640"/>
        <w:rPr>
          <w:rFonts w:hAnsi="仿宋_GB2312" w:eastAsia="仿宋_GB2312"/>
          <w:color w:val="000000"/>
          <w:sz w:val="32"/>
          <w:szCs w:val="32"/>
        </w:rPr>
      </w:pPr>
      <w:r>
        <w:rPr>
          <w:rFonts w:hint="eastAsia" w:hAnsi="仿宋_GB2312" w:eastAsia="仿宋_GB2312"/>
          <w:color w:val="000000"/>
          <w:sz w:val="32"/>
          <w:szCs w:val="32"/>
        </w:rPr>
        <w:t xml:space="preserve">（此件公开发布）</w:t>
      </w:r>
      <w:r>
        <w:rPr>
          <w:rFonts w:hAnsi="仿宋_GB2312" w:eastAsia="仿宋_GB2312"/>
          <w:color w:val="000000"/>
          <w:sz w:val="32"/>
          <w:szCs w:val="32"/>
        </w:rPr>
      </w:r>
    </w:p>
    <w:p>
      <w:pPr>
        <w:pBdr/>
        <w:spacing w:line="560" w:lineRule="exact"/>
        <w:ind/>
        <w:rPr>
          <w:rFonts w:hint="eastAsia" w:hAnsi="方正小标宋简体" w:eastAsia="方正小标宋简体"/>
          <w:color w:val="000000"/>
          <w:sz w:val="36"/>
          <w:szCs w:val="36"/>
        </w:rPr>
      </w:pPr>
      <w:r>
        <w:rPr>
          <w:rFonts w:hint="eastAsia" w:hAnsi="方正小标宋简体" w:eastAsia="方正小标宋简体"/>
          <w:color w:val="000000"/>
          <w:sz w:val="36"/>
          <w:szCs w:val="36"/>
        </w:rPr>
      </w:r>
      <w:r>
        <w:rPr>
          <w:rFonts w:hint="eastAsia" w:hAnsi="方正小标宋简体" w:eastAsia="方正小标宋简体"/>
          <w:color w:val="000000"/>
          <w:sz w:val="36"/>
          <w:szCs w:val="36"/>
        </w:rPr>
      </w:r>
    </w:p>
    <w:p>
      <w:pPr>
        <w:pBdr/>
        <w:spacing w:line="560" w:lineRule="exact"/>
        <w:ind/>
        <w:jc w:val="center"/>
        <w:rPr>
          <w:rFonts w:hint="eastAsia" w:ascii="方正大标宋简体" w:eastAsia="方正大标宋简体"/>
          <w:color w:val="000000"/>
          <w:sz w:val="44"/>
          <w:szCs w:val="44"/>
        </w:rPr>
      </w:pPr>
      <w:r>
        <w:rPr>
          <w:rFonts w:hint="eastAsia" w:ascii="方正大标宋简体" w:hAnsi="方正小标宋简体" w:eastAsia="方正大标宋简体"/>
          <w:color w:val="000000"/>
          <w:sz w:val="44"/>
          <w:szCs w:val="44"/>
        </w:rPr>
        <w:t xml:space="preserve">忻州市关于加快电子商务体系和快递物流</w:t>
      </w:r>
      <w:r>
        <w:rPr>
          <w:rFonts w:hint="eastAsia" w:ascii="方正大标宋简体" w:eastAsia="方正大标宋简体"/>
          <w:color w:val="000000"/>
          <w:sz w:val="44"/>
          <w:szCs w:val="44"/>
        </w:rPr>
      </w:r>
    </w:p>
    <w:p>
      <w:pPr>
        <w:pBdr/>
        <w:spacing w:line="560" w:lineRule="exact"/>
        <w:ind/>
        <w:jc w:val="center"/>
        <w:rPr>
          <w:rFonts w:hint="eastAsia" w:ascii="方正大标宋简体" w:eastAsia="方正大标宋简体"/>
          <w:color w:val="000000"/>
          <w:sz w:val="44"/>
          <w:szCs w:val="44"/>
        </w:rPr>
      </w:pPr>
      <w:r>
        <w:rPr>
          <w:rFonts w:hint="eastAsia" w:ascii="方正大标宋简体" w:hAnsi="方正小标宋简体" w:eastAsia="方正大标宋简体"/>
          <w:color w:val="000000"/>
          <w:sz w:val="44"/>
          <w:szCs w:val="44"/>
        </w:rPr>
        <w:t xml:space="preserve">配送体系贯通发展行动计划</w:t>
      </w:r>
      <w:r>
        <w:rPr>
          <w:rFonts w:hint="eastAsia" w:ascii="方正大标宋简体" w:eastAsia="方正大标宋简体"/>
          <w:color w:val="000000"/>
          <w:sz w:val="44"/>
          <w:szCs w:val="44"/>
        </w:rPr>
      </w:r>
    </w:p>
    <w:p>
      <w:pPr>
        <w:pBdr/>
        <w:spacing w:line="560" w:lineRule="exact"/>
        <w:ind w:firstLine="48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电子商务与快递物流是现代服务业的重要组成部分，电子商务与快递物流互为支撑、相互促进。为加快推进电子商务体系和快递物流配送体系贯通发展，进一步推动电子商务与快递物流深度融合，结合我市实际，制定本行动计划。</w:t>
      </w:r>
      <w:r>
        <w:rPr>
          <w:rFonts w:eastAsia="仿宋_GB2312"/>
          <w:color w:val="000000"/>
          <w:sz w:val="32"/>
          <w:szCs w:val="32"/>
        </w:rPr>
      </w:r>
    </w:p>
    <w:p>
      <w:pPr>
        <w:pBdr/>
        <w:spacing w:line="560" w:lineRule="exact"/>
        <w:ind w:firstLine="630"/>
        <w:rPr>
          <w:rFonts w:eastAsia="黑体"/>
          <w:color w:val="000000"/>
          <w:sz w:val="32"/>
          <w:szCs w:val="32"/>
        </w:rPr>
      </w:pPr>
      <w:r>
        <w:rPr>
          <w:rFonts w:hAnsi="黑体" w:eastAsia="黑体"/>
          <w:color w:val="000000"/>
          <w:sz w:val="32"/>
          <w:szCs w:val="32"/>
        </w:rPr>
        <w:t xml:space="preserve">一、总体要求</w:t>
      </w:r>
      <w:r>
        <w:rPr>
          <w:rFonts w:eastAsia="黑体"/>
          <w:color w:val="000000"/>
          <w:sz w:val="32"/>
          <w:szCs w:val="32"/>
        </w:rPr>
      </w:r>
    </w:p>
    <w:p>
      <w:pPr>
        <w:pBdr/>
        <w:spacing w:line="560" w:lineRule="exact"/>
        <w:ind w:firstLine="630"/>
        <w:rPr>
          <w:rFonts w:eastAsia="楷体_GB2312"/>
          <w:color w:val="000000"/>
          <w:sz w:val="32"/>
          <w:szCs w:val="32"/>
        </w:rPr>
      </w:pPr>
      <w:r>
        <w:rPr>
          <w:rFonts w:hAnsi="楷体_GB2312" w:eastAsia="楷体_GB2312"/>
          <w:color w:val="000000"/>
          <w:sz w:val="32"/>
          <w:szCs w:val="32"/>
        </w:rPr>
        <w:t xml:space="preserve">（一）指导思想</w:t>
      </w:r>
      <w:r>
        <w:rPr>
          <w:rFonts w:eastAsia="楷体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以习近平新时代中国特色社会主义思想为指导，深入贯彻党的二十大精神和习近平总书记考察调研山西重要讲话重要指示精神，根据省市有关决策部署，按照</w:t>
      </w:r>
      <w:r>
        <w:rPr>
          <w:rFonts w:eastAsia="仿宋_GB2312"/>
          <w:color w:val="000000"/>
          <w:sz w:val="32"/>
          <w:szCs w:val="32"/>
        </w:rPr>
        <w:t xml:space="preserve">“</w:t>
      </w:r>
      <w:r>
        <w:rPr>
          <w:rFonts w:hAnsi="仿宋_GB2312" w:eastAsia="仿宋_GB2312"/>
          <w:color w:val="000000"/>
          <w:sz w:val="32"/>
          <w:szCs w:val="32"/>
        </w:rPr>
        <w:t xml:space="preserve">一年强基础、两年上台阶、三年大提升</w:t>
      </w:r>
      <w:r>
        <w:rPr>
          <w:rFonts w:eastAsia="仿宋_GB2312"/>
          <w:color w:val="000000"/>
          <w:sz w:val="32"/>
          <w:szCs w:val="32"/>
        </w:rPr>
        <w:t xml:space="preserve">”</w:t>
      </w:r>
      <w:r>
        <w:rPr>
          <w:rFonts w:hAnsi="仿宋_GB2312" w:eastAsia="仿宋_GB2312"/>
          <w:color w:val="000000"/>
          <w:sz w:val="32"/>
          <w:szCs w:val="32"/>
        </w:rPr>
        <w:t xml:space="preserve">工作思路，坚持市场化方向，充分发挥市场主体作用和政府引导作用，畅通</w:t>
      </w:r>
      <w:r>
        <w:rPr>
          <w:rFonts w:eastAsia="仿宋_GB2312"/>
          <w:color w:val="000000"/>
          <w:sz w:val="32"/>
          <w:szCs w:val="32"/>
        </w:rPr>
        <w:t xml:space="preserve">“</w:t>
      </w:r>
      <w:r>
        <w:rPr>
          <w:rFonts w:hAnsi="仿宋_GB2312" w:eastAsia="仿宋_GB2312"/>
          <w:color w:val="000000"/>
          <w:sz w:val="32"/>
          <w:szCs w:val="32"/>
        </w:rPr>
        <w:t xml:space="preserve">农产品进城、工业品下乡</w:t>
      </w:r>
      <w:r>
        <w:rPr>
          <w:rFonts w:eastAsia="仿宋_GB2312"/>
          <w:color w:val="000000"/>
          <w:sz w:val="32"/>
          <w:szCs w:val="32"/>
        </w:rPr>
        <w:t xml:space="preserve">”</w:t>
      </w:r>
      <w:r>
        <w:rPr>
          <w:rFonts w:hAnsi="仿宋_GB2312" w:eastAsia="仿宋_GB2312"/>
          <w:color w:val="000000"/>
          <w:sz w:val="32"/>
          <w:szCs w:val="32"/>
        </w:rPr>
        <w:t xml:space="preserve">流通渠道，培优做强电商平台企业，全面优化快递物流配送服务能力，有效发挥电子商务与快递物流在全国统一大市场中的协同效应，更好服务忻州经济社会高质量发展。</w:t>
      </w:r>
      <w:r>
        <w:rPr>
          <w:rFonts w:eastAsia="仿宋_GB2312"/>
          <w:color w:val="000000"/>
          <w:sz w:val="32"/>
          <w:szCs w:val="32"/>
        </w:rPr>
      </w:r>
    </w:p>
    <w:p>
      <w:pPr>
        <w:pBdr/>
        <w:spacing w:line="560" w:lineRule="exact"/>
        <w:ind w:firstLine="630"/>
        <w:rPr>
          <w:rFonts w:eastAsia="楷体_GB2312"/>
          <w:color w:val="000000"/>
          <w:sz w:val="32"/>
          <w:szCs w:val="32"/>
        </w:rPr>
      </w:pPr>
      <w:r>
        <w:rPr>
          <w:rFonts w:hAnsi="楷体_GB2312" w:eastAsia="楷体_GB2312"/>
          <w:color w:val="000000"/>
          <w:sz w:val="32"/>
          <w:szCs w:val="32"/>
        </w:rPr>
        <w:t xml:space="preserve">（二）发展目标</w:t>
      </w:r>
      <w:r>
        <w:rPr>
          <w:rFonts w:eastAsia="楷体_GB2312"/>
          <w:color w:val="000000"/>
          <w:sz w:val="32"/>
          <w:szCs w:val="32"/>
        </w:rPr>
      </w:r>
    </w:p>
    <w:p>
      <w:pPr>
        <w:pBdr/>
        <w:spacing w:line="560" w:lineRule="exact"/>
        <w:ind w:firstLine="630"/>
        <w:rPr>
          <w:rFonts w:eastAsia="仿宋_GB2312"/>
          <w:color w:val="000000"/>
          <w:sz w:val="32"/>
          <w:szCs w:val="32"/>
        </w:rPr>
      </w:pPr>
      <w:r>
        <w:rPr>
          <w:rFonts w:eastAsia="仿宋_GB2312"/>
          <w:b/>
          <w:bCs/>
          <w:color w:val="000000"/>
          <w:sz w:val="32"/>
          <w:szCs w:val="32"/>
        </w:rPr>
        <w:t xml:space="preserve">——</w:t>
      </w:r>
      <w:r>
        <w:rPr>
          <w:rFonts w:hAnsi="仿宋_GB2312" w:eastAsia="仿宋_GB2312"/>
          <w:b/>
          <w:bCs/>
          <w:color w:val="000000"/>
          <w:sz w:val="32"/>
          <w:szCs w:val="32"/>
        </w:rPr>
        <w:t xml:space="preserve">一年强基础。</w:t>
      </w:r>
      <w:r>
        <w:rPr>
          <w:rFonts w:hAnsi="仿宋_GB2312" w:eastAsia="仿宋_GB2312"/>
          <w:color w:val="000000"/>
          <w:sz w:val="32"/>
          <w:szCs w:val="32"/>
        </w:rPr>
        <w:t xml:space="preserve">到</w:t>
      </w:r>
      <w:r>
        <w:rPr>
          <w:rFonts w:eastAsia="仿宋_GB2312"/>
          <w:color w:val="000000"/>
          <w:sz w:val="32"/>
          <w:szCs w:val="32"/>
        </w:rPr>
        <w:t xml:space="preserve">2023</w:t>
      </w:r>
      <w:r>
        <w:rPr>
          <w:rFonts w:hAnsi="仿宋_GB2312" w:eastAsia="仿宋_GB2312"/>
          <w:color w:val="000000"/>
          <w:sz w:val="32"/>
          <w:szCs w:val="32"/>
        </w:rPr>
        <w:t xml:space="preserve">年底，电子商务与快递物流服务体系更加健全。全市快递实现市域城市</w:t>
      </w:r>
      <w:r>
        <w:rPr>
          <w:rFonts w:eastAsia="仿宋_GB2312"/>
          <w:color w:val="000000"/>
          <w:sz w:val="32"/>
          <w:szCs w:val="32"/>
        </w:rPr>
        <w:t xml:space="preserve">“</w:t>
      </w:r>
      <w:r>
        <w:rPr>
          <w:rFonts w:hAnsi="仿宋_GB2312" w:eastAsia="仿宋_GB2312"/>
          <w:color w:val="000000"/>
          <w:sz w:val="32"/>
          <w:szCs w:val="32"/>
        </w:rPr>
        <w:t xml:space="preserve">半日达</w:t>
      </w:r>
      <w:r>
        <w:rPr>
          <w:rFonts w:eastAsia="仿宋_GB2312"/>
          <w:color w:val="000000"/>
          <w:sz w:val="32"/>
          <w:szCs w:val="32"/>
        </w:rPr>
        <w:t xml:space="preserve">”</w:t>
      </w:r>
      <w:r>
        <w:rPr>
          <w:rFonts w:hAnsi="仿宋_GB2312" w:eastAsia="仿宋_GB2312"/>
          <w:color w:val="000000"/>
          <w:sz w:val="32"/>
          <w:szCs w:val="32"/>
        </w:rPr>
        <w:t xml:space="preserve">、县域城市</w:t>
      </w:r>
      <w:r>
        <w:rPr>
          <w:rFonts w:eastAsia="仿宋_GB2312"/>
          <w:color w:val="000000"/>
          <w:sz w:val="32"/>
          <w:szCs w:val="32"/>
        </w:rPr>
        <w:t xml:space="preserve">“</w:t>
      </w:r>
      <w:r>
        <w:rPr>
          <w:rFonts w:hAnsi="仿宋_GB2312" w:eastAsia="仿宋_GB2312"/>
          <w:color w:val="000000"/>
          <w:sz w:val="32"/>
          <w:szCs w:val="32"/>
        </w:rPr>
        <w:t xml:space="preserve">次日达</w:t>
      </w:r>
      <w:r>
        <w:rPr>
          <w:rFonts w:eastAsia="仿宋_GB2312"/>
          <w:color w:val="000000"/>
          <w:sz w:val="32"/>
          <w:szCs w:val="32"/>
        </w:rPr>
        <w:t xml:space="preserve">”</w:t>
      </w:r>
      <w:r>
        <w:rPr>
          <w:rFonts w:hAnsi="仿宋_GB2312" w:eastAsia="仿宋_GB2312"/>
          <w:color w:val="000000"/>
          <w:sz w:val="32"/>
          <w:szCs w:val="32"/>
        </w:rPr>
        <w:t xml:space="preserve">；网上零售额力争突破</w:t>
      </w:r>
      <w:r>
        <w:rPr>
          <w:rFonts w:eastAsia="仿宋_GB2312"/>
          <w:color w:val="000000"/>
          <w:sz w:val="32"/>
          <w:szCs w:val="32"/>
        </w:rPr>
        <w:t xml:space="preserve">12</w:t>
      </w:r>
      <w:r>
        <w:rPr>
          <w:rFonts w:hAnsi="仿宋_GB2312" w:eastAsia="仿宋_GB2312"/>
          <w:color w:val="000000"/>
          <w:sz w:val="32"/>
          <w:szCs w:val="32"/>
        </w:rPr>
        <w:t xml:space="preserve">亿元；快递业务量突破</w:t>
      </w:r>
      <w:r>
        <w:rPr>
          <w:rFonts w:eastAsia="仿宋_GB2312"/>
          <w:color w:val="000000"/>
          <w:sz w:val="32"/>
          <w:szCs w:val="32"/>
        </w:rPr>
        <w:t xml:space="preserve">1800</w:t>
      </w:r>
      <w:r>
        <w:rPr>
          <w:rFonts w:hAnsi="仿宋_GB2312" w:eastAsia="仿宋_GB2312"/>
          <w:color w:val="000000"/>
          <w:sz w:val="32"/>
          <w:szCs w:val="32"/>
        </w:rPr>
        <w:t xml:space="preserve">万件；快递业务收入达到</w:t>
      </w:r>
      <w:r>
        <w:rPr>
          <w:rFonts w:eastAsia="仿宋_GB2312"/>
          <w:color w:val="000000"/>
          <w:sz w:val="32"/>
          <w:szCs w:val="32"/>
        </w:rPr>
        <w:t xml:space="preserve">3</w:t>
      </w:r>
      <w:r>
        <w:rPr>
          <w:rFonts w:hAnsi="仿宋_GB2312" w:eastAsia="仿宋_GB2312"/>
          <w:color w:val="000000"/>
          <w:sz w:val="32"/>
          <w:szCs w:val="32"/>
        </w:rPr>
        <w:t xml:space="preserve">亿元以上；乡村</w:t>
      </w:r>
      <w:r>
        <w:rPr>
          <w:rFonts w:eastAsia="仿宋_GB2312"/>
          <w:color w:val="000000"/>
          <w:sz w:val="32"/>
          <w:szCs w:val="32"/>
        </w:rPr>
        <w:t xml:space="preserve">e</w:t>
      </w:r>
      <w:r>
        <w:rPr>
          <w:rFonts w:hAnsi="仿宋_GB2312" w:eastAsia="仿宋_GB2312"/>
          <w:color w:val="000000"/>
          <w:sz w:val="32"/>
          <w:szCs w:val="32"/>
        </w:rPr>
        <w:t xml:space="preserve">镇达到</w:t>
      </w:r>
      <w:r>
        <w:rPr>
          <w:rFonts w:eastAsia="仿宋_GB2312"/>
          <w:color w:val="000000"/>
          <w:sz w:val="32"/>
          <w:szCs w:val="32"/>
        </w:rPr>
        <w:t xml:space="preserve">12</w:t>
      </w:r>
      <w:r>
        <w:rPr>
          <w:rFonts w:hAnsi="仿宋_GB2312" w:eastAsia="仿宋_GB2312"/>
          <w:color w:val="000000"/>
          <w:sz w:val="32"/>
          <w:szCs w:val="32"/>
        </w:rPr>
        <w:t xml:space="preserve">个。</w:t>
      </w:r>
      <w:r>
        <w:rPr>
          <w:rFonts w:eastAsia="仿宋_GB2312"/>
          <w:color w:val="000000"/>
          <w:sz w:val="32"/>
          <w:szCs w:val="32"/>
        </w:rPr>
      </w:r>
    </w:p>
    <w:p>
      <w:pPr>
        <w:pBdr/>
        <w:spacing w:line="560" w:lineRule="exact"/>
        <w:ind w:firstLine="630"/>
        <w:rPr>
          <w:rFonts w:eastAsia="仿宋_GB2312"/>
          <w:color w:val="000000"/>
          <w:sz w:val="32"/>
          <w:szCs w:val="32"/>
        </w:rPr>
      </w:pPr>
      <w:r>
        <w:rPr>
          <w:rFonts w:eastAsia="仿宋_GB2312"/>
          <w:b/>
          <w:bCs/>
          <w:color w:val="000000"/>
          <w:sz w:val="32"/>
          <w:szCs w:val="32"/>
        </w:rPr>
        <w:t xml:space="preserve">——</w:t>
      </w:r>
      <w:r>
        <w:rPr>
          <w:rFonts w:hAnsi="仿宋_GB2312" w:eastAsia="仿宋_GB2312"/>
          <w:b/>
          <w:bCs/>
          <w:color w:val="000000"/>
          <w:sz w:val="32"/>
          <w:szCs w:val="32"/>
        </w:rPr>
        <w:t xml:space="preserve">两年上台阶。</w:t>
      </w:r>
      <w:r>
        <w:rPr>
          <w:rFonts w:hAnsi="仿宋_GB2312" w:eastAsia="仿宋_GB2312"/>
          <w:color w:val="000000"/>
          <w:sz w:val="32"/>
          <w:szCs w:val="32"/>
        </w:rPr>
        <w:t xml:space="preserve">到</w:t>
      </w:r>
      <w:r>
        <w:rPr>
          <w:rFonts w:eastAsia="仿宋_GB2312"/>
          <w:color w:val="000000"/>
          <w:sz w:val="32"/>
          <w:szCs w:val="32"/>
        </w:rPr>
        <w:t xml:space="preserve">2024</w:t>
      </w:r>
      <w:r>
        <w:rPr>
          <w:rFonts w:hAnsi="仿宋_GB2312" w:eastAsia="仿宋_GB2312"/>
          <w:color w:val="000000"/>
          <w:sz w:val="32"/>
          <w:szCs w:val="32"/>
        </w:rPr>
        <w:t xml:space="preserve">年底，电子商务与快递物流服务体系深度融合，农产品进城、工业品下乡双向流通渠道更加畅通。网上零售额年增长率达到</w:t>
      </w:r>
      <w:r>
        <w:rPr>
          <w:rFonts w:eastAsia="仿宋_GB2312"/>
          <w:color w:val="000000"/>
          <w:sz w:val="32"/>
          <w:szCs w:val="32"/>
        </w:rPr>
        <w:t xml:space="preserve">15%</w:t>
      </w:r>
      <w:r>
        <w:rPr>
          <w:rFonts w:hAnsi="仿宋_GB2312" w:eastAsia="仿宋_GB2312"/>
          <w:color w:val="000000"/>
          <w:sz w:val="32"/>
          <w:szCs w:val="32"/>
        </w:rPr>
        <w:t xml:space="preserve">；快递业务量突破</w:t>
      </w:r>
      <w:r>
        <w:rPr>
          <w:rFonts w:eastAsia="仿宋_GB2312"/>
          <w:color w:val="000000"/>
          <w:sz w:val="32"/>
          <w:szCs w:val="32"/>
        </w:rPr>
        <w:t xml:space="preserve">2000</w:t>
      </w:r>
      <w:r>
        <w:rPr>
          <w:rFonts w:hAnsi="仿宋_GB2312" w:eastAsia="仿宋_GB2312"/>
          <w:color w:val="000000"/>
          <w:sz w:val="32"/>
          <w:szCs w:val="32"/>
        </w:rPr>
        <w:t xml:space="preserve">万件；快递业务收入达到</w:t>
      </w:r>
      <w:r>
        <w:rPr>
          <w:rFonts w:eastAsia="仿宋_GB2312"/>
          <w:color w:val="000000"/>
          <w:sz w:val="32"/>
          <w:szCs w:val="32"/>
        </w:rPr>
        <w:t xml:space="preserve">3.1</w:t>
      </w:r>
      <w:r>
        <w:rPr>
          <w:rFonts w:hAnsi="仿宋_GB2312" w:eastAsia="仿宋_GB2312"/>
          <w:color w:val="000000"/>
          <w:sz w:val="32"/>
          <w:szCs w:val="32"/>
        </w:rPr>
        <w:t xml:space="preserve">亿元以上。</w:t>
      </w:r>
      <w:r>
        <w:rPr>
          <w:rFonts w:eastAsia="仿宋_GB2312"/>
          <w:color w:val="000000"/>
          <w:sz w:val="32"/>
          <w:szCs w:val="32"/>
        </w:rPr>
      </w:r>
    </w:p>
    <w:p>
      <w:pPr>
        <w:pBdr/>
        <w:spacing w:line="560" w:lineRule="exact"/>
        <w:ind w:firstLine="630"/>
        <w:rPr>
          <w:rFonts w:eastAsia="仿宋_GB2312"/>
          <w:color w:val="000000"/>
          <w:sz w:val="32"/>
          <w:szCs w:val="32"/>
        </w:rPr>
      </w:pPr>
      <w:r>
        <w:rPr>
          <w:rFonts w:eastAsia="仿宋_GB2312"/>
          <w:b/>
          <w:bCs/>
          <w:color w:val="000000"/>
          <w:sz w:val="32"/>
          <w:szCs w:val="32"/>
        </w:rPr>
        <w:t xml:space="preserve">——</w:t>
      </w:r>
      <w:r>
        <w:rPr>
          <w:rFonts w:hAnsi="仿宋_GB2312" w:eastAsia="仿宋_GB2312"/>
          <w:b/>
          <w:bCs/>
          <w:color w:val="000000"/>
          <w:sz w:val="32"/>
          <w:szCs w:val="32"/>
        </w:rPr>
        <w:t xml:space="preserve">三年大提升。</w:t>
      </w:r>
      <w:r>
        <w:rPr>
          <w:rFonts w:hAnsi="仿宋_GB2312" w:eastAsia="仿宋_GB2312"/>
          <w:color w:val="000000"/>
          <w:sz w:val="32"/>
          <w:szCs w:val="32"/>
        </w:rPr>
        <w:t xml:space="preserve">到</w:t>
      </w:r>
      <w:r>
        <w:rPr>
          <w:rFonts w:eastAsia="仿宋_GB2312"/>
          <w:color w:val="000000"/>
          <w:sz w:val="32"/>
          <w:szCs w:val="32"/>
        </w:rPr>
        <w:t xml:space="preserve">2025</w:t>
      </w:r>
      <w:r>
        <w:rPr>
          <w:rFonts w:hAnsi="仿宋_GB2312" w:eastAsia="仿宋_GB2312"/>
          <w:color w:val="000000"/>
          <w:sz w:val="32"/>
          <w:szCs w:val="32"/>
        </w:rPr>
        <w:t xml:space="preserve">年底，电子商务与快递物流服务体系有效贯通，建立起普惠城乡、通达国际、产业协同、便捷高效的服务体系。网上零售额年增长率达到</w:t>
      </w:r>
      <w:r>
        <w:rPr>
          <w:rFonts w:eastAsia="仿宋_GB2312"/>
          <w:color w:val="000000"/>
          <w:sz w:val="32"/>
          <w:szCs w:val="32"/>
        </w:rPr>
        <w:t xml:space="preserve">20%</w:t>
      </w:r>
      <w:r>
        <w:rPr>
          <w:rFonts w:hAnsi="仿宋_GB2312" w:eastAsia="仿宋_GB2312"/>
          <w:color w:val="000000"/>
          <w:sz w:val="32"/>
          <w:szCs w:val="32"/>
        </w:rPr>
        <w:t xml:space="preserve">；快递业务量突破</w:t>
      </w:r>
      <w:r>
        <w:rPr>
          <w:rFonts w:eastAsia="仿宋_GB2312"/>
          <w:color w:val="000000"/>
          <w:sz w:val="32"/>
          <w:szCs w:val="32"/>
        </w:rPr>
        <w:t xml:space="preserve">2200</w:t>
      </w:r>
      <w:r>
        <w:rPr>
          <w:rFonts w:hAnsi="仿宋_GB2312" w:eastAsia="仿宋_GB2312"/>
          <w:color w:val="000000"/>
          <w:sz w:val="32"/>
          <w:szCs w:val="32"/>
        </w:rPr>
        <w:t xml:space="preserve">万件；快递业务收入达到</w:t>
      </w:r>
      <w:r>
        <w:rPr>
          <w:rFonts w:eastAsia="仿宋_GB2312"/>
          <w:color w:val="000000"/>
          <w:sz w:val="32"/>
          <w:szCs w:val="32"/>
        </w:rPr>
        <w:t xml:space="preserve">3.2</w:t>
      </w:r>
      <w:r>
        <w:rPr>
          <w:rFonts w:hAnsi="仿宋_GB2312" w:eastAsia="仿宋_GB2312"/>
          <w:color w:val="000000"/>
          <w:sz w:val="32"/>
          <w:szCs w:val="32"/>
        </w:rPr>
        <w:t xml:space="preserve">亿元以上。</w:t>
      </w:r>
      <w:r>
        <w:rPr>
          <w:rFonts w:eastAsia="仿宋_GB2312"/>
          <w:color w:val="000000"/>
          <w:sz w:val="32"/>
          <w:szCs w:val="32"/>
        </w:rPr>
      </w:r>
    </w:p>
    <w:p>
      <w:pPr>
        <w:pBdr/>
        <w:spacing w:line="560" w:lineRule="exact"/>
        <w:ind w:firstLine="630"/>
        <w:rPr>
          <w:rFonts w:eastAsia="黑体"/>
          <w:color w:val="000000"/>
          <w:sz w:val="32"/>
          <w:szCs w:val="32"/>
        </w:rPr>
      </w:pPr>
      <w:r>
        <w:rPr>
          <w:rFonts w:hAnsi="黑体" w:eastAsia="黑体"/>
          <w:color w:val="000000"/>
          <w:sz w:val="32"/>
          <w:szCs w:val="32"/>
        </w:rPr>
        <w:t xml:space="preserve">二、重点任务</w:t>
      </w:r>
      <w:r>
        <w:rPr>
          <w:rFonts w:eastAsia="黑体"/>
          <w:color w:val="000000"/>
          <w:sz w:val="32"/>
          <w:szCs w:val="32"/>
        </w:rPr>
      </w:r>
    </w:p>
    <w:p>
      <w:pPr>
        <w:pBdr/>
        <w:spacing w:line="560" w:lineRule="exact"/>
        <w:ind w:firstLine="630"/>
        <w:rPr>
          <w:rFonts w:eastAsia="楷体_GB2312"/>
          <w:color w:val="000000"/>
          <w:sz w:val="32"/>
          <w:szCs w:val="32"/>
        </w:rPr>
      </w:pPr>
      <w:r>
        <w:rPr>
          <w:rFonts w:hAnsi="楷体_GB2312" w:eastAsia="楷体_GB2312"/>
          <w:color w:val="000000"/>
          <w:sz w:val="32"/>
          <w:szCs w:val="32"/>
        </w:rPr>
        <w:t xml:space="preserve">（一）实施基础设施布局优化工程</w:t>
      </w:r>
      <w:r>
        <w:rPr>
          <w:rFonts w:eastAsia="楷体_GB2312"/>
          <w:color w:val="000000"/>
          <w:sz w:val="32"/>
          <w:szCs w:val="32"/>
        </w:rPr>
      </w:r>
    </w:p>
    <w:p>
      <w:pPr>
        <w:pBdr/>
        <w:spacing w:line="560" w:lineRule="exact"/>
        <w:ind w:firstLine="630"/>
        <w:rPr>
          <w:rFonts w:eastAsia="仿宋_GB2312"/>
          <w:color w:val="000000"/>
          <w:sz w:val="32"/>
          <w:szCs w:val="32"/>
        </w:rPr>
      </w:pPr>
      <w:r>
        <w:rPr>
          <w:rFonts w:eastAsia="仿宋_GB2312"/>
          <w:bCs/>
          <w:color w:val="000000"/>
          <w:sz w:val="32"/>
          <w:szCs w:val="32"/>
        </w:rPr>
        <w:t xml:space="preserve">1.</w:t>
      </w:r>
      <w:r>
        <w:rPr>
          <w:rFonts w:hAnsi="仿宋_GB2312" w:eastAsia="仿宋_GB2312"/>
          <w:b/>
          <w:bCs/>
          <w:color w:val="000000"/>
          <w:sz w:val="32"/>
          <w:szCs w:val="32"/>
        </w:rPr>
        <w:t xml:space="preserve">完善快递物流枢纽网络。</w:t>
      </w:r>
      <w:r>
        <w:rPr>
          <w:rFonts w:hAnsi="仿宋_GB2312" w:eastAsia="仿宋_GB2312"/>
          <w:color w:val="000000"/>
          <w:sz w:val="32"/>
          <w:szCs w:val="32"/>
        </w:rPr>
        <w:t xml:space="preserve">落实全省快递物流枢纽网络布局的配套政策，支持临空经济区、高铁站点、高速公路收费站附近建设快递物流园区，打造以县为节点的快递物流枢纽网络，构建</w:t>
      </w:r>
      <w:r>
        <w:rPr>
          <w:rFonts w:eastAsia="仿宋_GB2312"/>
          <w:color w:val="000000"/>
          <w:sz w:val="32"/>
          <w:szCs w:val="32"/>
        </w:rPr>
        <w:t xml:space="preserve">“</w:t>
      </w:r>
      <w:r>
        <w:rPr>
          <w:rFonts w:hAnsi="仿宋_GB2312" w:eastAsia="仿宋_GB2312"/>
          <w:color w:val="000000"/>
          <w:sz w:val="32"/>
          <w:szCs w:val="32"/>
        </w:rPr>
        <w:t xml:space="preserve">通道</w:t>
      </w:r>
      <w:r>
        <w:rPr>
          <w:rFonts w:eastAsia="仿宋_GB2312"/>
          <w:color w:val="000000"/>
          <w:sz w:val="32"/>
          <w:szCs w:val="32"/>
        </w:rPr>
        <w:t xml:space="preserve">+</w:t>
      </w:r>
      <w:r>
        <w:rPr>
          <w:rFonts w:hAnsi="仿宋_GB2312" w:eastAsia="仿宋_GB2312"/>
          <w:color w:val="000000"/>
          <w:sz w:val="32"/>
          <w:szCs w:val="32"/>
        </w:rPr>
        <w:t xml:space="preserve">枢纽</w:t>
      </w:r>
      <w:r>
        <w:rPr>
          <w:rFonts w:eastAsia="仿宋_GB2312"/>
          <w:color w:val="000000"/>
          <w:sz w:val="32"/>
          <w:szCs w:val="32"/>
        </w:rPr>
        <w:t xml:space="preserve">+</w:t>
      </w:r>
      <w:r>
        <w:rPr>
          <w:rFonts w:hAnsi="仿宋_GB2312" w:eastAsia="仿宋_GB2312"/>
          <w:color w:val="000000"/>
          <w:sz w:val="32"/>
          <w:szCs w:val="32"/>
        </w:rPr>
        <w:t xml:space="preserve">网络</w:t>
      </w:r>
      <w:r>
        <w:rPr>
          <w:rFonts w:eastAsia="仿宋_GB2312"/>
          <w:color w:val="000000"/>
          <w:sz w:val="32"/>
          <w:szCs w:val="32"/>
        </w:rPr>
        <w:t xml:space="preserve">”</w:t>
      </w:r>
      <w:r>
        <w:rPr>
          <w:rFonts w:hAnsi="仿宋_GB2312" w:eastAsia="仿宋_GB2312"/>
          <w:color w:val="000000"/>
          <w:sz w:val="32"/>
          <w:szCs w:val="32"/>
        </w:rPr>
        <w:t xml:space="preserve">快递物流体系。（市发展改革委、市商务局、市邮政管理局、市交通局、市供销社按职责分工负责）</w:t>
      </w:r>
      <w:r>
        <w:rPr>
          <w:rFonts w:eastAsia="仿宋_GB2312"/>
          <w:color w:val="000000"/>
          <w:sz w:val="32"/>
          <w:szCs w:val="32"/>
        </w:rPr>
      </w:r>
    </w:p>
    <w:p>
      <w:pPr>
        <w:pBdr/>
        <w:spacing w:line="560" w:lineRule="exact"/>
        <w:ind w:firstLine="630"/>
        <w:rPr>
          <w:rFonts w:eastAsia="仿宋_GB2312"/>
          <w:color w:val="000000"/>
          <w:sz w:val="32"/>
          <w:szCs w:val="32"/>
        </w:rPr>
      </w:pPr>
      <w:r>
        <w:rPr>
          <w:rFonts w:eastAsia="仿宋_GB2312"/>
          <w:bCs/>
          <w:color w:val="000000"/>
          <w:sz w:val="32"/>
          <w:szCs w:val="32"/>
        </w:rPr>
        <w:t xml:space="preserve">2.</w:t>
      </w:r>
      <w:r>
        <w:rPr>
          <w:rFonts w:hAnsi="仿宋_GB2312" w:eastAsia="仿宋_GB2312"/>
          <w:b/>
          <w:bCs/>
          <w:color w:val="000000"/>
          <w:sz w:val="32"/>
          <w:szCs w:val="32"/>
        </w:rPr>
        <w:t xml:space="preserve">推动园区提档升级。</w:t>
      </w:r>
      <w:r>
        <w:rPr>
          <w:rFonts w:hAnsi="仿宋_GB2312" w:eastAsia="仿宋_GB2312"/>
          <w:color w:val="000000"/>
          <w:sz w:val="32"/>
          <w:szCs w:val="32"/>
        </w:rPr>
        <w:t xml:space="preserve">支持乡村</w:t>
      </w:r>
      <w:r>
        <w:rPr>
          <w:rFonts w:eastAsia="仿宋_GB2312"/>
          <w:color w:val="000000"/>
          <w:sz w:val="32"/>
          <w:szCs w:val="32"/>
        </w:rPr>
        <w:t xml:space="preserve">e</w:t>
      </w:r>
      <w:r>
        <w:rPr>
          <w:rFonts w:hAnsi="仿宋_GB2312" w:eastAsia="仿宋_GB2312"/>
          <w:color w:val="000000"/>
          <w:sz w:val="32"/>
          <w:szCs w:val="32"/>
        </w:rPr>
        <w:t xml:space="preserve">镇、专业镇与电商园区协同发展，为快递入驻提供便利和优惠政策，对入驻园区企业执行三年免租金、后期租金不高于市场价政策，推动电商、仓储、快递、信息服务一体化发展。积极培育创建电商与快递协同发展示范区。（市商务局、市邮政管理局、市工信局按职责分工负责）</w:t>
      </w:r>
      <w:r>
        <w:rPr>
          <w:rFonts w:eastAsia="仿宋_GB2312"/>
          <w:color w:val="000000"/>
          <w:sz w:val="32"/>
          <w:szCs w:val="32"/>
        </w:rPr>
      </w:r>
    </w:p>
    <w:p>
      <w:pPr>
        <w:pBdr/>
        <w:spacing w:line="560" w:lineRule="exact"/>
        <w:ind w:firstLine="630"/>
        <w:rPr>
          <w:rFonts w:eastAsia="仿宋_GB2312"/>
          <w:color w:val="000000"/>
          <w:sz w:val="32"/>
          <w:szCs w:val="32"/>
        </w:rPr>
      </w:pPr>
      <w:r>
        <w:rPr>
          <w:rFonts w:eastAsia="仿宋_GB2312"/>
          <w:bCs/>
          <w:color w:val="000000"/>
          <w:sz w:val="32"/>
          <w:szCs w:val="32"/>
        </w:rPr>
        <w:t xml:space="preserve">3.</w:t>
      </w:r>
      <w:r>
        <w:rPr>
          <w:rFonts w:hAnsi="仿宋_GB2312" w:eastAsia="仿宋_GB2312"/>
          <w:b/>
          <w:bCs/>
          <w:color w:val="000000"/>
          <w:sz w:val="32"/>
          <w:szCs w:val="32"/>
        </w:rPr>
        <w:t xml:space="preserve">保障项目建设用地。</w:t>
      </w:r>
      <w:r>
        <w:rPr>
          <w:rFonts w:hAnsi="仿宋_GB2312" w:eastAsia="仿宋_GB2312"/>
          <w:color w:val="000000"/>
          <w:sz w:val="32"/>
          <w:szCs w:val="32"/>
        </w:rPr>
        <w:t xml:space="preserve">各县（市、区）在国土空间规划编制中，对符合国家产业政策的快递物流项目予以统筹安排，并在</w:t>
      </w:r>
      <w:r>
        <w:rPr>
          <w:rFonts w:hAnsi="仿宋_GB2312" w:eastAsia="仿宋_GB2312"/>
          <w:color w:val="000000"/>
          <w:sz w:val="32"/>
          <w:szCs w:val="32"/>
        </w:rPr>
        <w:t xml:space="preserve">土地利用年度计划、用地审批、土地登记等方面予以优先保障。在不改变用地主体、规划条件的前提下，利用存量房产和土地资源建设快递物流项目的，可在</w:t>
      </w:r>
      <w:r>
        <w:rPr>
          <w:rFonts w:eastAsia="仿宋_GB2312"/>
          <w:color w:val="000000"/>
          <w:sz w:val="32"/>
          <w:szCs w:val="32"/>
        </w:rPr>
        <w:t xml:space="preserve">5</w:t>
      </w:r>
      <w:r>
        <w:rPr>
          <w:rFonts w:hAnsi="仿宋_GB2312" w:eastAsia="仿宋_GB2312"/>
          <w:color w:val="000000"/>
          <w:sz w:val="32"/>
          <w:szCs w:val="32"/>
        </w:rPr>
        <w:t xml:space="preserve">年内保持土地原用途和权利类型不变。</w:t>
      </w:r>
      <w:r>
        <w:rPr>
          <w:rFonts w:eastAsia="仿宋_GB2312"/>
          <w:color w:val="000000"/>
          <w:sz w:val="32"/>
          <w:szCs w:val="32"/>
        </w:rPr>
        <w:t xml:space="preserve">5</w:t>
      </w:r>
      <w:r>
        <w:rPr>
          <w:rFonts w:hAnsi="仿宋_GB2312" w:eastAsia="仿宋_GB2312"/>
          <w:color w:val="000000"/>
          <w:sz w:val="32"/>
          <w:szCs w:val="32"/>
        </w:rPr>
        <w:t xml:space="preserve">年期满后，需办理相关用地手续的，可采取协议方式办理。（市自然资源局、市邮政管理局按职责分工负责</w:t>
      </w:r>
      <w:r>
        <w:rPr>
          <w:rFonts w:eastAsia="仿宋_GB2312"/>
          <w:color w:val="000000"/>
          <w:sz w:val="32"/>
          <w:szCs w:val="32"/>
        </w:rPr>
        <w:t xml:space="preserve">)</w:t>
      </w:r>
      <w:r>
        <w:rPr>
          <w:rFonts w:eastAsia="仿宋_GB2312"/>
          <w:color w:val="000000"/>
          <w:sz w:val="32"/>
          <w:szCs w:val="32"/>
        </w:rPr>
      </w:r>
    </w:p>
    <w:p>
      <w:pPr>
        <w:pBdr/>
        <w:spacing w:line="560" w:lineRule="exact"/>
        <w:ind w:firstLine="630"/>
        <w:rPr>
          <w:rFonts w:eastAsia="仿宋_GB2312"/>
          <w:color w:val="000000"/>
          <w:sz w:val="32"/>
          <w:szCs w:val="32"/>
        </w:rPr>
      </w:pPr>
      <w:r>
        <w:rPr>
          <w:rFonts w:eastAsia="仿宋_GB2312"/>
          <w:bCs/>
          <w:color w:val="000000"/>
          <w:sz w:val="32"/>
          <w:szCs w:val="32"/>
        </w:rPr>
        <w:t xml:space="preserve">4.</w:t>
      </w:r>
      <w:r>
        <w:rPr>
          <w:rFonts w:hAnsi="仿宋_GB2312" w:eastAsia="仿宋_GB2312"/>
          <w:b/>
          <w:bCs/>
          <w:color w:val="000000"/>
          <w:sz w:val="32"/>
          <w:szCs w:val="32"/>
        </w:rPr>
        <w:t xml:space="preserve">推进快递末端服务网络建设</w:t>
      </w:r>
      <w:r>
        <w:rPr>
          <w:rFonts w:hAnsi="仿宋_GB2312" w:eastAsia="仿宋_GB2312"/>
          <w:color w:val="000000"/>
          <w:sz w:val="32"/>
          <w:szCs w:val="32"/>
        </w:rPr>
        <w:t xml:space="preserve">。加强支持电子商务发展的快递末端网点建设，鼓励快递末端服务推广</w:t>
      </w:r>
      <w:r>
        <w:rPr>
          <w:rFonts w:eastAsia="仿宋_GB2312"/>
          <w:color w:val="000000"/>
          <w:sz w:val="32"/>
          <w:szCs w:val="32"/>
        </w:rPr>
        <w:t xml:space="preserve">“</w:t>
      </w:r>
      <w:r>
        <w:rPr>
          <w:rFonts w:hAnsi="仿宋_GB2312" w:eastAsia="仿宋_GB2312"/>
          <w:color w:val="000000"/>
          <w:sz w:val="32"/>
          <w:szCs w:val="32"/>
        </w:rPr>
        <w:t xml:space="preserve">前店后仓</w:t>
      </w:r>
      <w:r>
        <w:rPr>
          <w:rFonts w:eastAsia="仿宋_GB2312"/>
          <w:color w:val="000000"/>
          <w:sz w:val="32"/>
          <w:szCs w:val="32"/>
        </w:rPr>
        <w:t xml:space="preserve">”</w:t>
      </w:r>
      <w:r>
        <w:rPr>
          <w:rFonts w:hAnsi="仿宋_GB2312" w:eastAsia="仿宋_GB2312"/>
          <w:color w:val="000000"/>
          <w:sz w:val="32"/>
          <w:szCs w:val="32"/>
        </w:rPr>
        <w:t xml:space="preserve">新模式，进一步规范管理，促进快递服务便捷惠民。（市邮政管理局、市商务局、市自然资源局按职责分工负责）</w:t>
      </w:r>
      <w:r>
        <w:rPr>
          <w:rFonts w:eastAsia="仿宋_GB2312"/>
          <w:color w:val="000000"/>
          <w:sz w:val="32"/>
          <w:szCs w:val="32"/>
        </w:rPr>
      </w:r>
    </w:p>
    <w:p>
      <w:pPr>
        <w:pBdr/>
        <w:spacing w:line="560" w:lineRule="exact"/>
        <w:ind w:firstLine="630"/>
        <w:rPr>
          <w:rFonts w:eastAsia="楷体_GB2312"/>
          <w:color w:val="000000"/>
          <w:sz w:val="32"/>
          <w:szCs w:val="32"/>
        </w:rPr>
      </w:pPr>
      <w:r>
        <w:rPr>
          <w:rFonts w:hAnsi="楷体_GB2312" w:eastAsia="楷体_GB2312"/>
          <w:color w:val="000000"/>
          <w:sz w:val="32"/>
          <w:szCs w:val="32"/>
        </w:rPr>
        <w:t xml:space="preserve">（二）实施农产品进城、工业品下乡双向畅通工程</w:t>
      </w:r>
      <w:r>
        <w:rPr>
          <w:rFonts w:eastAsia="楷体_GB2312"/>
          <w:color w:val="000000"/>
          <w:sz w:val="32"/>
          <w:szCs w:val="32"/>
        </w:rPr>
      </w:r>
    </w:p>
    <w:p>
      <w:pPr>
        <w:pBdr/>
        <w:spacing w:line="560" w:lineRule="exact"/>
        <w:ind w:firstLine="630"/>
        <w:rPr>
          <w:rFonts w:eastAsia="仿宋_GB2312"/>
          <w:color w:val="000000"/>
          <w:sz w:val="32"/>
          <w:szCs w:val="32"/>
        </w:rPr>
      </w:pPr>
      <w:r>
        <w:rPr>
          <w:rFonts w:eastAsia="仿宋_GB2312"/>
          <w:bCs/>
          <w:color w:val="000000"/>
          <w:sz w:val="32"/>
          <w:szCs w:val="32"/>
        </w:rPr>
        <w:t xml:space="preserve">5.</w:t>
      </w:r>
      <w:r>
        <w:rPr>
          <w:rFonts w:hAnsi="仿宋_GB2312" w:eastAsia="仿宋_GB2312"/>
          <w:b/>
          <w:bCs/>
          <w:color w:val="000000"/>
          <w:sz w:val="32"/>
          <w:szCs w:val="32"/>
        </w:rPr>
        <w:t xml:space="preserve">大力培育乡村</w:t>
      </w:r>
      <w:r>
        <w:rPr>
          <w:rFonts w:eastAsia="仿宋_GB2312"/>
          <w:b/>
          <w:bCs/>
          <w:color w:val="000000"/>
          <w:sz w:val="32"/>
          <w:szCs w:val="32"/>
        </w:rPr>
        <w:t xml:space="preserve">e</w:t>
      </w:r>
      <w:r>
        <w:rPr>
          <w:rFonts w:hAnsi="仿宋_GB2312" w:eastAsia="仿宋_GB2312"/>
          <w:b/>
          <w:bCs/>
          <w:color w:val="000000"/>
          <w:sz w:val="32"/>
          <w:szCs w:val="32"/>
        </w:rPr>
        <w:t xml:space="preserve">镇。</w:t>
      </w:r>
      <w:r>
        <w:rPr>
          <w:rFonts w:hAnsi="仿宋_GB2312" w:eastAsia="仿宋_GB2312"/>
          <w:color w:val="000000"/>
          <w:sz w:val="32"/>
          <w:szCs w:val="32"/>
        </w:rPr>
        <w:t xml:space="preserve">落实省乡村</w:t>
      </w:r>
      <w:r>
        <w:rPr>
          <w:rFonts w:eastAsia="仿宋_GB2312"/>
          <w:color w:val="000000"/>
          <w:sz w:val="32"/>
          <w:szCs w:val="32"/>
        </w:rPr>
        <w:t xml:space="preserve">e</w:t>
      </w:r>
      <w:r>
        <w:rPr>
          <w:rFonts w:hAnsi="仿宋_GB2312" w:eastAsia="仿宋_GB2312"/>
          <w:color w:val="000000"/>
          <w:sz w:val="32"/>
          <w:szCs w:val="32"/>
        </w:rPr>
        <w:t xml:space="preserve">镇支持政策，对已享受电商进农村补助的乡村</w:t>
      </w:r>
      <w:r>
        <w:rPr>
          <w:rFonts w:eastAsia="仿宋_GB2312"/>
          <w:color w:val="000000"/>
          <w:sz w:val="32"/>
          <w:szCs w:val="32"/>
        </w:rPr>
        <w:t xml:space="preserve">e</w:t>
      </w:r>
      <w:r>
        <w:rPr>
          <w:rFonts w:hAnsi="仿宋_GB2312" w:eastAsia="仿宋_GB2312"/>
          <w:color w:val="000000"/>
          <w:sz w:val="32"/>
          <w:szCs w:val="32"/>
        </w:rPr>
        <w:t xml:space="preserve">镇，省财政按每个不超过</w:t>
      </w:r>
      <w:r>
        <w:rPr>
          <w:rFonts w:eastAsia="仿宋_GB2312"/>
          <w:color w:val="000000"/>
          <w:sz w:val="32"/>
          <w:szCs w:val="32"/>
        </w:rPr>
        <w:t xml:space="preserve">1000</w:t>
      </w:r>
      <w:r>
        <w:rPr>
          <w:rFonts w:hAnsi="仿宋_GB2312" w:eastAsia="仿宋_GB2312"/>
          <w:color w:val="000000"/>
          <w:sz w:val="32"/>
          <w:szCs w:val="32"/>
        </w:rPr>
        <w:t xml:space="preserve">万元予以补助；对未开展电商进农村的乡村</w:t>
      </w:r>
      <w:r>
        <w:rPr>
          <w:rFonts w:eastAsia="仿宋_GB2312"/>
          <w:color w:val="000000"/>
          <w:sz w:val="32"/>
          <w:szCs w:val="32"/>
        </w:rPr>
        <w:t xml:space="preserve">e</w:t>
      </w:r>
      <w:r>
        <w:rPr>
          <w:rFonts w:hAnsi="仿宋_GB2312" w:eastAsia="仿宋_GB2312"/>
          <w:color w:val="000000"/>
          <w:sz w:val="32"/>
          <w:szCs w:val="32"/>
        </w:rPr>
        <w:t xml:space="preserve">镇，省财政按每个不超过</w:t>
      </w:r>
      <w:r>
        <w:rPr>
          <w:rFonts w:eastAsia="仿宋_GB2312"/>
          <w:color w:val="000000"/>
          <w:sz w:val="32"/>
          <w:szCs w:val="32"/>
        </w:rPr>
        <w:t xml:space="preserve">2000</w:t>
      </w:r>
      <w:r>
        <w:rPr>
          <w:rFonts w:hAnsi="仿宋_GB2312" w:eastAsia="仿宋_GB2312"/>
          <w:color w:val="000000"/>
          <w:sz w:val="32"/>
          <w:szCs w:val="32"/>
        </w:rPr>
        <w:t xml:space="preserve">万元予以补助。加快</w:t>
      </w:r>
      <w:r>
        <w:rPr>
          <w:rFonts w:eastAsia="仿宋_GB2312"/>
          <w:color w:val="000000"/>
          <w:sz w:val="32"/>
          <w:szCs w:val="32"/>
        </w:rPr>
        <w:t xml:space="preserve">“</w:t>
      </w:r>
      <w:r>
        <w:rPr>
          <w:rFonts w:hAnsi="仿宋_GB2312" w:eastAsia="仿宋_GB2312"/>
          <w:color w:val="000000"/>
          <w:sz w:val="32"/>
          <w:szCs w:val="32"/>
        </w:rPr>
        <w:t xml:space="preserve">四好农村路</w:t>
      </w:r>
      <w:r>
        <w:rPr>
          <w:rFonts w:eastAsia="仿宋_GB2312"/>
          <w:color w:val="000000"/>
          <w:sz w:val="32"/>
          <w:szCs w:val="32"/>
        </w:rPr>
        <w:t xml:space="preserve">”</w:t>
      </w:r>
      <w:r>
        <w:rPr>
          <w:rFonts w:hAnsi="仿宋_GB2312" w:eastAsia="仿宋_GB2312"/>
          <w:color w:val="000000"/>
          <w:sz w:val="32"/>
          <w:szCs w:val="32"/>
        </w:rPr>
        <w:t xml:space="preserve">建设，为乡村</w:t>
      </w:r>
      <w:r>
        <w:rPr>
          <w:rFonts w:eastAsia="仿宋_GB2312"/>
          <w:color w:val="000000"/>
          <w:sz w:val="32"/>
          <w:szCs w:val="32"/>
        </w:rPr>
        <w:t xml:space="preserve">e</w:t>
      </w:r>
      <w:r>
        <w:rPr>
          <w:rFonts w:hAnsi="仿宋_GB2312" w:eastAsia="仿宋_GB2312"/>
          <w:color w:val="000000"/>
          <w:sz w:val="32"/>
          <w:szCs w:val="32"/>
        </w:rPr>
        <w:t xml:space="preserve">镇发展提供基础设施支撑。力争到</w:t>
      </w:r>
      <w:r>
        <w:rPr>
          <w:rFonts w:eastAsia="仿宋_GB2312"/>
          <w:color w:val="000000"/>
          <w:sz w:val="32"/>
          <w:szCs w:val="32"/>
        </w:rPr>
        <w:t xml:space="preserve">2023</w:t>
      </w:r>
      <w:r>
        <w:rPr>
          <w:rFonts w:hAnsi="仿宋_GB2312" w:eastAsia="仿宋_GB2312"/>
          <w:color w:val="000000"/>
          <w:sz w:val="32"/>
          <w:szCs w:val="32"/>
        </w:rPr>
        <w:t xml:space="preserve">年底，培育</w:t>
      </w:r>
      <w:r>
        <w:rPr>
          <w:rFonts w:eastAsia="仿宋_GB2312"/>
          <w:color w:val="000000"/>
          <w:sz w:val="32"/>
          <w:szCs w:val="32"/>
        </w:rPr>
        <w:t xml:space="preserve">12</w:t>
      </w:r>
      <w:r>
        <w:rPr>
          <w:rFonts w:hAnsi="仿宋_GB2312" w:eastAsia="仿宋_GB2312"/>
          <w:color w:val="000000"/>
          <w:sz w:val="32"/>
          <w:szCs w:val="32"/>
        </w:rPr>
        <w:t xml:space="preserve">个电商基础设施完善、主导产业鲜明、市场主体聚集、电商服务体系健全、示范作用明显的乡村</w:t>
      </w:r>
      <w:r>
        <w:rPr>
          <w:rFonts w:eastAsia="仿宋_GB2312"/>
          <w:color w:val="000000"/>
          <w:sz w:val="32"/>
          <w:szCs w:val="32"/>
        </w:rPr>
        <w:t xml:space="preserve">e</w:t>
      </w:r>
      <w:r>
        <w:rPr>
          <w:rFonts w:hAnsi="仿宋_GB2312" w:eastAsia="仿宋_GB2312"/>
          <w:color w:val="000000"/>
          <w:sz w:val="32"/>
          <w:szCs w:val="32"/>
        </w:rPr>
        <w:t xml:space="preserve">镇，进一步巩固脱贫攻坚成果，助力乡村振兴。（市商务局、市财政局、市乡村振兴局、市交通局按职责分工负责）</w:t>
      </w:r>
      <w:r>
        <w:rPr>
          <w:rFonts w:eastAsia="仿宋_GB2312"/>
          <w:color w:val="000000"/>
          <w:sz w:val="32"/>
          <w:szCs w:val="32"/>
        </w:rPr>
      </w:r>
    </w:p>
    <w:p>
      <w:pPr>
        <w:pBdr/>
        <w:spacing w:line="560" w:lineRule="exact"/>
        <w:ind w:firstLine="630"/>
        <w:rPr>
          <w:rFonts w:eastAsia="仿宋_GB2312"/>
          <w:color w:val="000000"/>
          <w:sz w:val="32"/>
          <w:szCs w:val="32"/>
        </w:rPr>
      </w:pPr>
      <w:r>
        <w:rPr>
          <w:rFonts w:eastAsia="仿宋_GB2312"/>
          <w:bCs/>
          <w:color w:val="000000"/>
          <w:sz w:val="32"/>
          <w:szCs w:val="32"/>
        </w:rPr>
        <w:t xml:space="preserve">6.</w:t>
      </w:r>
      <w:r>
        <w:rPr>
          <w:rFonts w:hAnsi="仿宋_GB2312" w:eastAsia="仿宋_GB2312"/>
          <w:b/>
          <w:bCs/>
          <w:color w:val="000000"/>
          <w:sz w:val="32"/>
          <w:szCs w:val="32"/>
        </w:rPr>
        <w:t xml:space="preserve">创新专业镇电商</w:t>
      </w:r>
      <w:r>
        <w:rPr>
          <w:rFonts w:eastAsia="仿宋_GB2312"/>
          <w:b/>
          <w:bCs/>
          <w:color w:val="000000"/>
          <w:sz w:val="32"/>
          <w:szCs w:val="32"/>
        </w:rPr>
        <w:t xml:space="preserve">+</w:t>
      </w:r>
      <w:r>
        <w:rPr>
          <w:rFonts w:hAnsi="仿宋_GB2312" w:eastAsia="仿宋_GB2312"/>
          <w:b/>
          <w:bCs/>
          <w:color w:val="000000"/>
          <w:sz w:val="32"/>
          <w:szCs w:val="32"/>
        </w:rPr>
        <w:t xml:space="preserve">快递发展模式。</w:t>
      </w:r>
      <w:r>
        <w:rPr>
          <w:rFonts w:hAnsi="仿宋_GB2312" w:eastAsia="仿宋_GB2312"/>
          <w:color w:val="000000"/>
          <w:sz w:val="32"/>
          <w:szCs w:val="32"/>
        </w:rPr>
        <w:t xml:space="preserve">深化</w:t>
      </w:r>
      <w:r>
        <w:rPr>
          <w:rFonts w:eastAsia="仿宋_GB2312"/>
          <w:color w:val="000000"/>
          <w:sz w:val="32"/>
          <w:szCs w:val="32"/>
        </w:rPr>
        <w:t xml:space="preserve">“</w:t>
      </w:r>
      <w:r>
        <w:rPr>
          <w:rFonts w:hAnsi="仿宋_GB2312" w:eastAsia="仿宋_GB2312"/>
          <w:color w:val="000000"/>
          <w:sz w:val="32"/>
          <w:szCs w:val="32"/>
        </w:rPr>
        <w:t xml:space="preserve">专业镇市场拓展行动</w:t>
      </w:r>
      <w:r>
        <w:rPr>
          <w:rFonts w:eastAsia="仿宋_GB2312"/>
          <w:color w:val="000000"/>
          <w:sz w:val="32"/>
          <w:szCs w:val="32"/>
        </w:rPr>
        <w:t xml:space="preserve">”</w:t>
      </w:r>
      <w:r>
        <w:rPr>
          <w:rFonts w:hAnsi="仿宋_GB2312" w:eastAsia="仿宋_GB2312"/>
          <w:color w:val="000000"/>
          <w:sz w:val="32"/>
          <w:szCs w:val="32"/>
        </w:rPr>
        <w:t xml:space="preserve">，鼓励专业镇企业发展电子商务，支持定襄法兰、代州黄酒、繁峙铸造、原平煤机等省市专业镇，优先发展</w:t>
      </w:r>
      <w:r>
        <w:rPr>
          <w:rFonts w:eastAsia="仿宋_GB2312"/>
          <w:color w:val="000000"/>
          <w:sz w:val="32"/>
          <w:szCs w:val="32"/>
        </w:rPr>
        <w:t xml:space="preserve">“</w:t>
      </w:r>
      <w:r>
        <w:rPr>
          <w:rFonts w:hAnsi="仿宋_GB2312" w:eastAsia="仿宋_GB2312"/>
          <w:color w:val="000000"/>
          <w:sz w:val="32"/>
          <w:szCs w:val="32"/>
        </w:rPr>
        <w:t xml:space="preserve">电子商务</w:t>
      </w:r>
      <w:r>
        <w:rPr>
          <w:rFonts w:eastAsia="仿宋_GB2312"/>
          <w:color w:val="000000"/>
          <w:sz w:val="32"/>
          <w:szCs w:val="32"/>
        </w:rPr>
        <w:t xml:space="preserve">+</w:t>
      </w:r>
      <w:r>
        <w:rPr>
          <w:rFonts w:hAnsi="仿宋_GB2312" w:eastAsia="仿宋_GB2312"/>
          <w:color w:val="000000"/>
          <w:sz w:val="32"/>
          <w:szCs w:val="32"/>
        </w:rPr>
        <w:t xml:space="preserve">产地仓</w:t>
      </w:r>
      <w:r>
        <w:rPr>
          <w:rFonts w:eastAsia="仿宋_GB2312"/>
          <w:color w:val="000000"/>
          <w:sz w:val="32"/>
          <w:szCs w:val="32"/>
        </w:rPr>
        <w:t xml:space="preserve">+</w:t>
      </w:r>
      <w:r>
        <w:rPr>
          <w:rFonts w:hAnsi="仿宋_GB2312" w:eastAsia="仿宋_GB2312"/>
          <w:color w:val="000000"/>
          <w:sz w:val="32"/>
          <w:szCs w:val="32"/>
        </w:rPr>
        <w:t xml:space="preserve">快递物流</w:t>
      </w:r>
      <w:r>
        <w:rPr>
          <w:rFonts w:eastAsia="仿宋_GB2312"/>
          <w:color w:val="000000"/>
          <w:sz w:val="32"/>
          <w:szCs w:val="32"/>
        </w:rPr>
        <w:t xml:space="preserve">”</w:t>
      </w:r>
      <w:r>
        <w:rPr>
          <w:rFonts w:hAnsi="仿宋_GB2312" w:eastAsia="仿宋_GB2312"/>
          <w:color w:val="000000"/>
          <w:sz w:val="32"/>
          <w:szCs w:val="32"/>
        </w:rPr>
        <w:t xml:space="preserve">模式，线上线下开拓国内国际市场，扩大产</w:t>
      </w:r>
      <w:r>
        <w:rPr>
          <w:rFonts w:hAnsi="仿宋_GB2312" w:eastAsia="仿宋_GB2312"/>
          <w:color w:val="000000"/>
          <w:sz w:val="32"/>
          <w:szCs w:val="32"/>
        </w:rPr>
        <w:t xml:space="preserve">品销售渠道。要促进乡村</w:t>
      </w:r>
      <w:r>
        <w:rPr>
          <w:rFonts w:eastAsia="仿宋_GB2312"/>
          <w:color w:val="000000"/>
          <w:sz w:val="32"/>
          <w:szCs w:val="32"/>
        </w:rPr>
        <w:t xml:space="preserve">e</w:t>
      </w:r>
      <w:r>
        <w:rPr>
          <w:rFonts w:hAnsi="仿宋_GB2312" w:eastAsia="仿宋_GB2312"/>
          <w:color w:val="000000"/>
          <w:sz w:val="32"/>
          <w:szCs w:val="32"/>
        </w:rPr>
        <w:t xml:space="preserve">镇和专业镇协同发展，以乡村</w:t>
      </w:r>
      <w:r>
        <w:rPr>
          <w:rFonts w:eastAsia="仿宋_GB2312"/>
          <w:color w:val="000000"/>
          <w:sz w:val="32"/>
          <w:szCs w:val="32"/>
        </w:rPr>
        <w:t xml:space="preserve">e</w:t>
      </w:r>
      <w:r>
        <w:rPr>
          <w:rFonts w:hAnsi="仿宋_GB2312" w:eastAsia="仿宋_GB2312"/>
          <w:color w:val="000000"/>
          <w:sz w:val="32"/>
          <w:szCs w:val="32"/>
        </w:rPr>
        <w:t xml:space="preserve">镇建设促进专业镇发展，推动主导产业做大做强。以专业镇建设促进企业数字化转型，为电子商务发展提供有力支撑。有关部门要避免基础设施重复建设、重复投资。（市商务局、市邮政管理局、市乡村振兴局、市农业农村局、市文旅局、市工信局、市财政局按职责分工负责）</w:t>
      </w:r>
      <w:r>
        <w:rPr>
          <w:rFonts w:eastAsia="仿宋_GB2312"/>
          <w:color w:val="000000"/>
          <w:sz w:val="32"/>
          <w:szCs w:val="32"/>
        </w:rPr>
      </w:r>
    </w:p>
    <w:p>
      <w:pPr>
        <w:pBdr/>
        <w:spacing w:line="560" w:lineRule="exact"/>
        <w:ind w:firstLine="630"/>
        <w:rPr>
          <w:rFonts w:eastAsia="仿宋_GB2312"/>
          <w:color w:val="000000"/>
          <w:sz w:val="32"/>
          <w:szCs w:val="32"/>
        </w:rPr>
      </w:pPr>
      <w:r>
        <w:rPr>
          <w:rFonts w:eastAsia="仿宋_GB2312"/>
          <w:bCs/>
          <w:color w:val="000000"/>
          <w:sz w:val="32"/>
          <w:szCs w:val="32"/>
        </w:rPr>
        <w:t xml:space="preserve">7.</w:t>
      </w:r>
      <w:r>
        <w:rPr>
          <w:rFonts w:hAnsi="仿宋_GB2312" w:eastAsia="仿宋_GB2312"/>
          <w:b/>
          <w:bCs/>
          <w:color w:val="000000"/>
          <w:sz w:val="32"/>
          <w:szCs w:val="32"/>
        </w:rPr>
        <w:t xml:space="preserve">积极推进冷链物流仓储设施建设。</w:t>
      </w:r>
      <w:r>
        <w:rPr>
          <w:rFonts w:hAnsi="仿宋_GB2312" w:eastAsia="仿宋_GB2312"/>
          <w:color w:val="000000"/>
          <w:sz w:val="32"/>
          <w:szCs w:val="32"/>
        </w:rPr>
        <w:t xml:space="preserve">围绕忻州特优农产品产地，加快构建冷链物流网络。力争到</w:t>
      </w:r>
      <w:r>
        <w:rPr>
          <w:rFonts w:eastAsia="仿宋_GB2312"/>
          <w:color w:val="000000"/>
          <w:sz w:val="32"/>
          <w:szCs w:val="32"/>
        </w:rPr>
        <w:t xml:space="preserve">2025</w:t>
      </w:r>
      <w:r>
        <w:rPr>
          <w:rFonts w:hAnsi="仿宋_GB2312" w:eastAsia="仿宋_GB2312"/>
          <w:color w:val="000000"/>
          <w:sz w:val="32"/>
          <w:szCs w:val="32"/>
        </w:rPr>
        <w:t xml:space="preserve">年底，重点围绕蔬菜、水果等鲜活农产品，兼顾地方优势特色品种，建设</w:t>
      </w:r>
      <w:r>
        <w:rPr>
          <w:rFonts w:eastAsia="仿宋_GB2312"/>
          <w:color w:val="000000"/>
          <w:sz w:val="32"/>
          <w:szCs w:val="32"/>
        </w:rPr>
        <w:t xml:space="preserve">400</w:t>
      </w:r>
      <w:r>
        <w:rPr>
          <w:rFonts w:hAnsi="仿宋_GB2312" w:eastAsia="仿宋_GB2312"/>
          <w:color w:val="000000"/>
          <w:sz w:val="32"/>
          <w:szCs w:val="32"/>
        </w:rPr>
        <w:t xml:space="preserve">个以上农产品产地冷藏保鲜设施，新增冷藏保鲜能力</w:t>
      </w:r>
      <w:r>
        <w:rPr>
          <w:rFonts w:eastAsia="仿宋_GB2312"/>
          <w:color w:val="000000"/>
          <w:sz w:val="32"/>
          <w:szCs w:val="32"/>
        </w:rPr>
        <w:t xml:space="preserve">5</w:t>
      </w:r>
      <w:r>
        <w:rPr>
          <w:rFonts w:hAnsi="仿宋_GB2312" w:eastAsia="仿宋_GB2312"/>
          <w:color w:val="000000"/>
          <w:sz w:val="32"/>
          <w:szCs w:val="32"/>
        </w:rPr>
        <w:t xml:space="preserve">万吨以上。（市发展改革委、市商务局、市农业农村局、市交通局按职责分工负责）</w:t>
      </w:r>
      <w:r>
        <w:rPr>
          <w:rFonts w:eastAsia="仿宋_GB2312"/>
          <w:color w:val="000000"/>
          <w:sz w:val="32"/>
          <w:szCs w:val="32"/>
        </w:rPr>
      </w:r>
    </w:p>
    <w:p>
      <w:pPr>
        <w:pBdr/>
        <w:spacing w:line="560" w:lineRule="exact"/>
        <w:ind w:firstLine="630"/>
        <w:rPr>
          <w:rFonts w:eastAsia="仿宋_GB2312"/>
          <w:color w:val="000000"/>
          <w:sz w:val="32"/>
          <w:szCs w:val="32"/>
        </w:rPr>
      </w:pPr>
      <w:r>
        <w:rPr>
          <w:rFonts w:eastAsia="仿宋_GB2312"/>
          <w:bCs/>
          <w:color w:val="000000"/>
          <w:sz w:val="32"/>
          <w:szCs w:val="32"/>
        </w:rPr>
        <w:t xml:space="preserve">8.</w:t>
      </w:r>
      <w:r>
        <w:rPr>
          <w:rFonts w:hAnsi="仿宋_GB2312" w:eastAsia="仿宋_GB2312"/>
          <w:b/>
          <w:bCs/>
          <w:color w:val="000000"/>
          <w:sz w:val="32"/>
          <w:szCs w:val="32"/>
        </w:rPr>
        <w:t xml:space="preserve">完善农产品进城运营服务体系。</w:t>
      </w:r>
      <w:r>
        <w:rPr>
          <w:rFonts w:hAnsi="仿宋_GB2312" w:eastAsia="仿宋_GB2312"/>
          <w:color w:val="000000"/>
          <w:sz w:val="32"/>
          <w:szCs w:val="32"/>
        </w:rPr>
        <w:t xml:space="preserve">落实农村寄递物流上行快件补助政策，对农产品上行快件给予财政资金补助支持，增强农产品上行动能，积极向产、贮、运、销一体化发展。加强地理标志产品保护，优先支持申报入选</w:t>
      </w:r>
      <w:r>
        <w:rPr>
          <w:rFonts w:eastAsia="仿宋_GB2312"/>
          <w:color w:val="000000"/>
          <w:sz w:val="32"/>
          <w:szCs w:val="32"/>
        </w:rPr>
        <w:t xml:space="preserve">“</w:t>
      </w:r>
      <w:r>
        <w:rPr>
          <w:rFonts w:hAnsi="仿宋_GB2312" w:eastAsia="仿宋_GB2312"/>
          <w:color w:val="000000"/>
          <w:sz w:val="32"/>
          <w:szCs w:val="32"/>
        </w:rPr>
        <w:t xml:space="preserve">有机旱作</w:t>
      </w:r>
      <w:r>
        <w:rPr>
          <w:rFonts w:eastAsia="仿宋_GB2312"/>
          <w:color w:val="000000"/>
          <w:sz w:val="32"/>
          <w:szCs w:val="32"/>
        </w:rPr>
        <w:t xml:space="preserve">·</w:t>
      </w:r>
      <w:r>
        <w:rPr>
          <w:rFonts w:hAnsi="仿宋_GB2312" w:eastAsia="仿宋_GB2312"/>
          <w:color w:val="000000"/>
          <w:sz w:val="32"/>
          <w:szCs w:val="32"/>
        </w:rPr>
        <w:t xml:space="preserve">晋品</w:t>
      </w:r>
      <w:r>
        <w:rPr>
          <w:rFonts w:eastAsia="仿宋_GB2312"/>
          <w:color w:val="000000"/>
          <w:sz w:val="32"/>
          <w:szCs w:val="32"/>
        </w:rPr>
        <w:t xml:space="preserve">”</w:t>
      </w:r>
      <w:r>
        <w:rPr>
          <w:rFonts w:hAnsi="仿宋_GB2312" w:eastAsia="仿宋_GB2312"/>
          <w:color w:val="000000"/>
          <w:sz w:val="32"/>
          <w:szCs w:val="32"/>
        </w:rPr>
        <w:t xml:space="preserve">省域农业品牌品系。组织开展</w:t>
      </w:r>
      <w:r>
        <w:rPr>
          <w:rFonts w:eastAsia="仿宋_GB2312"/>
          <w:color w:val="000000"/>
          <w:sz w:val="32"/>
          <w:szCs w:val="32"/>
        </w:rPr>
        <w:t xml:space="preserve">“</w:t>
      </w:r>
      <w:r>
        <w:rPr>
          <w:rFonts w:hAnsi="仿宋_GB2312" w:eastAsia="仿宋_GB2312"/>
          <w:color w:val="000000"/>
          <w:sz w:val="32"/>
          <w:szCs w:val="32"/>
        </w:rPr>
        <w:t xml:space="preserve">十进十销</w:t>
      </w:r>
      <w:r>
        <w:rPr>
          <w:rFonts w:eastAsia="仿宋_GB2312"/>
          <w:color w:val="000000"/>
          <w:sz w:val="32"/>
          <w:szCs w:val="32"/>
        </w:rPr>
        <w:t xml:space="preserve">”</w:t>
      </w:r>
      <w:r>
        <w:rPr>
          <w:rFonts w:hAnsi="仿宋_GB2312" w:eastAsia="仿宋_GB2312"/>
          <w:color w:val="000000"/>
          <w:sz w:val="32"/>
          <w:szCs w:val="32"/>
        </w:rPr>
        <w:t xml:space="preserve">消费帮扶活动，乡村</w:t>
      </w:r>
      <w:r>
        <w:rPr>
          <w:rFonts w:eastAsia="仿宋_GB2312"/>
          <w:color w:val="000000"/>
          <w:sz w:val="32"/>
          <w:szCs w:val="32"/>
        </w:rPr>
        <w:t xml:space="preserve">e</w:t>
      </w:r>
      <w:r>
        <w:rPr>
          <w:rFonts w:hAnsi="仿宋_GB2312" w:eastAsia="仿宋_GB2312"/>
          <w:color w:val="000000"/>
          <w:sz w:val="32"/>
          <w:szCs w:val="32"/>
        </w:rPr>
        <w:t xml:space="preserve">镇和专业镇企业建设运营的脱贫地区特色产品网上销售专区，年网上销售超过</w:t>
      </w:r>
      <w:r>
        <w:rPr>
          <w:rFonts w:eastAsia="仿宋_GB2312"/>
          <w:color w:val="000000"/>
          <w:sz w:val="32"/>
          <w:szCs w:val="32"/>
        </w:rPr>
        <w:t xml:space="preserve">1000</w:t>
      </w:r>
      <w:r>
        <w:rPr>
          <w:rFonts w:hAnsi="仿宋_GB2312" w:eastAsia="仿宋_GB2312"/>
          <w:color w:val="000000"/>
          <w:sz w:val="32"/>
          <w:szCs w:val="32"/>
        </w:rPr>
        <w:t xml:space="preserve">万元的，择优推荐申报奖补资金。乡村</w:t>
      </w:r>
      <w:r>
        <w:rPr>
          <w:rFonts w:eastAsia="仿宋_GB2312"/>
          <w:color w:val="000000"/>
          <w:sz w:val="32"/>
          <w:szCs w:val="32"/>
        </w:rPr>
        <w:t xml:space="preserve">e</w:t>
      </w:r>
      <w:r>
        <w:rPr>
          <w:rFonts w:hAnsi="仿宋_GB2312" w:eastAsia="仿宋_GB2312"/>
          <w:color w:val="000000"/>
          <w:sz w:val="32"/>
          <w:szCs w:val="32"/>
        </w:rPr>
        <w:t xml:space="preserve">镇和专业镇的电商与快递重点项目，优先纳入巩固拓展脱贫攻坚成果和乡村振兴项目库，并根据项目进展情况进行动态调整。在重大促消费节点举办大型直播带货等市场化网络促消费活动的，积极推荐申报专项奖励支持。（市商务局、市乡村振兴局、市农</w:t>
      </w:r>
      <w:r>
        <w:rPr>
          <w:rFonts w:hAnsi="仿宋_GB2312" w:eastAsia="仿宋_GB2312"/>
          <w:color w:val="000000"/>
          <w:sz w:val="32"/>
          <w:szCs w:val="32"/>
        </w:rPr>
        <w:t xml:space="preserve">业农村局、市邮政管理局、市交通局、市发展改革委、市财政局、市供销社按职责分工负责）</w:t>
      </w:r>
      <w:r>
        <w:rPr>
          <w:rFonts w:eastAsia="仿宋_GB2312"/>
          <w:color w:val="000000"/>
          <w:sz w:val="32"/>
          <w:szCs w:val="32"/>
        </w:rPr>
      </w:r>
    </w:p>
    <w:p>
      <w:pPr>
        <w:pBdr/>
        <w:spacing w:line="560" w:lineRule="exact"/>
        <w:ind w:firstLine="630"/>
        <w:rPr>
          <w:rFonts w:eastAsia="仿宋_GB2312"/>
          <w:color w:val="000000"/>
          <w:sz w:val="32"/>
          <w:szCs w:val="32"/>
        </w:rPr>
      </w:pPr>
      <w:r>
        <w:rPr>
          <w:rFonts w:eastAsia="仿宋_GB2312"/>
          <w:bCs/>
          <w:color w:val="000000"/>
          <w:sz w:val="32"/>
          <w:szCs w:val="32"/>
        </w:rPr>
        <w:t xml:space="preserve">9.</w:t>
      </w:r>
      <w:r>
        <w:rPr>
          <w:rFonts w:hAnsi="仿宋_GB2312" w:eastAsia="仿宋_GB2312"/>
          <w:b/>
          <w:bCs/>
          <w:color w:val="000000"/>
          <w:sz w:val="32"/>
          <w:szCs w:val="32"/>
        </w:rPr>
        <w:t xml:space="preserve">积极推动工业品下乡。</w:t>
      </w:r>
      <w:r>
        <w:rPr>
          <w:rFonts w:hAnsi="仿宋_GB2312" w:eastAsia="仿宋_GB2312"/>
          <w:color w:val="000000"/>
          <w:sz w:val="32"/>
          <w:szCs w:val="32"/>
        </w:rPr>
        <w:t xml:space="preserve">落实工业品下乡配套政策，保障</w:t>
      </w:r>
      <w:r>
        <w:rPr>
          <w:rFonts w:eastAsia="仿宋_GB2312"/>
          <w:color w:val="000000"/>
          <w:sz w:val="32"/>
          <w:szCs w:val="32"/>
        </w:rPr>
        <w:t xml:space="preserve">2023</w:t>
      </w:r>
      <w:r>
        <w:rPr>
          <w:rFonts w:hAnsi="仿宋_GB2312" w:eastAsia="仿宋_GB2312"/>
          <w:color w:val="000000"/>
          <w:sz w:val="32"/>
          <w:szCs w:val="32"/>
        </w:rPr>
        <w:t xml:space="preserve">年农村寄递物流服务全覆盖专项补助不退坡。加快农村寄递物流体系建设，形成县有集采集配中心、镇有综合超市、村有综合服务社的商贸流通体系。推动电商、快递、邮政、银行、农资等建立工业品下乡联盟，依托乡村电子商务服务站，拓展代收代缴、代买代卖、便民服务等功能，提升服务站盈利能力，促进县域电子商务服务体系与农村三级寄递物流体系有机融合，实现服装、食品、日化、家电、农资等商品线上线下购买便利化。（市商务局、市交通局、市邮政管理局、市财政局、市农业农村局、市工信局、市供销社按职责分工负责）</w:t>
      </w:r>
      <w:r>
        <w:rPr>
          <w:rFonts w:eastAsia="仿宋_GB2312"/>
          <w:color w:val="000000"/>
          <w:sz w:val="32"/>
          <w:szCs w:val="32"/>
        </w:rPr>
      </w:r>
    </w:p>
    <w:p>
      <w:pPr>
        <w:pBdr/>
        <w:spacing w:line="560" w:lineRule="exact"/>
        <w:ind w:firstLine="630"/>
        <w:rPr>
          <w:rFonts w:eastAsia="仿宋_GB2312"/>
          <w:color w:val="000000"/>
          <w:sz w:val="32"/>
          <w:szCs w:val="32"/>
        </w:rPr>
      </w:pPr>
      <w:r>
        <w:rPr>
          <w:rFonts w:eastAsia="仿宋_GB2312"/>
          <w:bCs/>
          <w:color w:val="000000"/>
          <w:sz w:val="32"/>
          <w:szCs w:val="32"/>
        </w:rPr>
        <w:t xml:space="preserve">10.</w:t>
      </w:r>
      <w:r>
        <w:rPr>
          <w:rFonts w:hAnsi="仿宋_GB2312" w:eastAsia="仿宋_GB2312"/>
          <w:b/>
          <w:bCs/>
          <w:color w:val="000000"/>
          <w:sz w:val="32"/>
          <w:szCs w:val="32"/>
        </w:rPr>
        <w:t xml:space="preserve">支持工业品企业下沉供应链。</w:t>
      </w:r>
      <w:r>
        <w:rPr>
          <w:rFonts w:hAnsi="仿宋_GB2312" w:eastAsia="仿宋_GB2312"/>
          <w:color w:val="000000"/>
          <w:sz w:val="32"/>
          <w:szCs w:val="32"/>
        </w:rPr>
        <w:t xml:space="preserve">支持农资、农机、五金、陶瓷、玻璃、建材等</w:t>
      </w:r>
      <w:r>
        <w:rPr>
          <w:rFonts w:eastAsia="仿宋_GB2312"/>
          <w:color w:val="000000"/>
          <w:sz w:val="32"/>
          <w:szCs w:val="32"/>
        </w:rPr>
        <w:t xml:space="preserve">“</w:t>
      </w:r>
      <w:r>
        <w:rPr>
          <w:rFonts w:hAnsi="仿宋_GB2312" w:eastAsia="仿宋_GB2312"/>
          <w:color w:val="000000"/>
          <w:sz w:val="32"/>
          <w:szCs w:val="32"/>
        </w:rPr>
        <w:t xml:space="preserve">三同</w:t>
      </w:r>
      <w:r>
        <w:rPr>
          <w:rFonts w:eastAsia="仿宋_GB2312"/>
          <w:color w:val="000000"/>
          <w:sz w:val="32"/>
          <w:szCs w:val="32"/>
        </w:rPr>
        <w:t xml:space="preserve">”</w:t>
      </w:r>
      <w:r>
        <w:rPr>
          <w:rFonts w:hAnsi="仿宋_GB2312" w:eastAsia="仿宋_GB2312"/>
          <w:color w:val="000000"/>
          <w:sz w:val="32"/>
          <w:szCs w:val="32"/>
        </w:rPr>
        <w:t xml:space="preserve">（同线同标同质）工业品的生产企业，以乡镇为重点下沉供应链，加强与供销、邮政等部门的合作，发挥经营服务网点作用，开展集中采购、统一配送、直供直销等业务，降低消费成本，满足农村居民消费需求。坚持市场导向，加强品牌宣传，讲好品牌故事，扩大品牌知名度和美誉度，培育全产业链，构建线上线下立体销售网络。（市工信局、市商务局、市供销社按职责分工负责）</w:t>
      </w:r>
      <w:r>
        <w:rPr>
          <w:rFonts w:eastAsia="仿宋_GB2312"/>
          <w:color w:val="000000"/>
          <w:sz w:val="32"/>
          <w:szCs w:val="32"/>
        </w:rPr>
      </w:r>
    </w:p>
    <w:p>
      <w:pPr>
        <w:pBdr/>
        <w:spacing w:line="560" w:lineRule="exact"/>
        <w:ind w:firstLine="630"/>
        <w:rPr>
          <w:rFonts w:eastAsia="楷体_GB2312"/>
          <w:color w:val="000000"/>
          <w:sz w:val="32"/>
          <w:szCs w:val="32"/>
        </w:rPr>
      </w:pPr>
      <w:r>
        <w:rPr>
          <w:rFonts w:hAnsi="楷体_GB2312" w:eastAsia="楷体_GB2312"/>
          <w:color w:val="000000"/>
          <w:sz w:val="32"/>
          <w:szCs w:val="32"/>
        </w:rPr>
        <w:t xml:space="preserve">（三）实施市场主体协同倍增工程</w:t>
      </w:r>
      <w:r>
        <w:rPr>
          <w:rFonts w:eastAsia="楷体_GB2312"/>
          <w:color w:val="000000"/>
          <w:sz w:val="32"/>
          <w:szCs w:val="32"/>
        </w:rPr>
      </w:r>
    </w:p>
    <w:p>
      <w:pPr>
        <w:pBdr/>
        <w:spacing w:line="560" w:lineRule="exact"/>
        <w:ind w:firstLine="630"/>
        <w:rPr>
          <w:rFonts w:eastAsia="仿宋_GB2312"/>
          <w:color w:val="000000"/>
          <w:sz w:val="32"/>
          <w:szCs w:val="32"/>
        </w:rPr>
      </w:pPr>
      <w:r>
        <w:rPr>
          <w:rFonts w:eastAsia="仿宋_GB2312"/>
          <w:bCs/>
          <w:color w:val="000000"/>
          <w:sz w:val="32"/>
          <w:szCs w:val="32"/>
        </w:rPr>
        <w:t xml:space="preserve">11.</w:t>
      </w:r>
      <w:r>
        <w:rPr>
          <w:rFonts w:hAnsi="仿宋_GB2312" w:eastAsia="仿宋_GB2312"/>
          <w:b/>
          <w:bCs/>
          <w:color w:val="000000"/>
          <w:sz w:val="32"/>
          <w:szCs w:val="32"/>
        </w:rPr>
        <w:t xml:space="preserve">开展市场主体倍增行动。</w:t>
      </w:r>
      <w:r>
        <w:rPr>
          <w:rFonts w:hAnsi="仿宋_GB2312" w:eastAsia="仿宋_GB2312"/>
          <w:color w:val="000000"/>
          <w:sz w:val="32"/>
          <w:szCs w:val="32"/>
        </w:rPr>
        <w:t xml:space="preserve">落实跨境电商企业报关纳统奖励、物流、办公、软件开发费用补助等扶持政策，引导</w:t>
      </w:r>
      <w:r>
        <w:rPr>
          <w:rFonts w:eastAsia="仿宋_GB2312"/>
          <w:color w:val="000000"/>
          <w:sz w:val="32"/>
          <w:szCs w:val="32"/>
        </w:rPr>
        <w:t xml:space="preserve">“</w:t>
      </w:r>
      <w:r>
        <w:rPr>
          <w:rFonts w:hAnsi="仿宋_GB2312" w:eastAsia="仿宋_GB2312"/>
          <w:color w:val="000000"/>
          <w:sz w:val="32"/>
          <w:szCs w:val="32"/>
        </w:rPr>
        <w:t xml:space="preserve">两头在</w:t>
      </w:r>
      <w:r>
        <w:rPr>
          <w:rFonts w:hAnsi="仿宋_GB2312" w:eastAsia="仿宋_GB2312"/>
          <w:color w:val="000000"/>
          <w:sz w:val="32"/>
          <w:szCs w:val="32"/>
        </w:rPr>
        <w:t xml:space="preserve">外</w:t>
      </w:r>
      <w:r>
        <w:rPr>
          <w:rFonts w:eastAsia="仿宋_GB2312"/>
          <w:color w:val="000000"/>
          <w:sz w:val="32"/>
          <w:szCs w:val="32"/>
        </w:rPr>
        <w:t xml:space="preserve">”</w:t>
      </w:r>
      <w:r>
        <w:rPr>
          <w:rFonts w:hAnsi="仿宋_GB2312" w:eastAsia="仿宋_GB2312"/>
          <w:color w:val="000000"/>
          <w:sz w:val="32"/>
          <w:szCs w:val="32"/>
        </w:rPr>
        <w:t xml:space="preserve">的跨境电商企业及从业人员回流创业。落实商务事业发展专项资金奖补政策，支持电子商务进农村、电商平台创新发展、网络零售企业扩大销售等电商项目。落实现代服务业发展奖励政策，对首次评定为</w:t>
      </w:r>
      <w:r>
        <w:rPr>
          <w:rFonts w:eastAsia="仿宋_GB2312"/>
          <w:color w:val="000000"/>
          <w:sz w:val="32"/>
          <w:szCs w:val="32"/>
        </w:rPr>
        <w:t xml:space="preserve">4A</w:t>
      </w:r>
      <w:r>
        <w:rPr>
          <w:rFonts w:hAnsi="仿宋_GB2312" w:eastAsia="仿宋_GB2312"/>
          <w:color w:val="000000"/>
          <w:sz w:val="32"/>
          <w:szCs w:val="32"/>
        </w:rPr>
        <w:t xml:space="preserve">、</w:t>
      </w:r>
      <w:r>
        <w:rPr>
          <w:rFonts w:eastAsia="仿宋_GB2312"/>
          <w:color w:val="000000"/>
          <w:sz w:val="32"/>
          <w:szCs w:val="32"/>
        </w:rPr>
        <w:t xml:space="preserve">5A</w:t>
      </w:r>
      <w:r>
        <w:rPr>
          <w:rFonts w:hAnsi="仿宋_GB2312" w:eastAsia="仿宋_GB2312"/>
          <w:color w:val="000000"/>
          <w:sz w:val="32"/>
          <w:szCs w:val="32"/>
        </w:rPr>
        <w:t xml:space="preserve">级的物流企业给予奖励。（市商务局、市工信局按职责分工负责）</w:t>
      </w:r>
      <w:r>
        <w:rPr>
          <w:rFonts w:eastAsia="仿宋_GB2312"/>
          <w:color w:val="000000"/>
          <w:sz w:val="32"/>
          <w:szCs w:val="32"/>
        </w:rPr>
      </w:r>
    </w:p>
    <w:p>
      <w:pPr>
        <w:pBdr/>
        <w:spacing w:line="560" w:lineRule="exact"/>
        <w:ind w:firstLine="630"/>
        <w:rPr>
          <w:rFonts w:eastAsia="仿宋_GB2312"/>
          <w:color w:val="000000"/>
          <w:sz w:val="32"/>
          <w:szCs w:val="32"/>
        </w:rPr>
      </w:pPr>
      <w:r>
        <w:rPr>
          <w:rFonts w:eastAsia="仿宋_GB2312"/>
          <w:bCs/>
          <w:color w:val="000000"/>
          <w:sz w:val="32"/>
          <w:szCs w:val="32"/>
        </w:rPr>
        <w:t xml:space="preserve">12.</w:t>
      </w:r>
      <w:r>
        <w:rPr>
          <w:rFonts w:hAnsi="仿宋_GB2312" w:eastAsia="仿宋_GB2312"/>
          <w:b/>
          <w:bCs/>
          <w:color w:val="000000"/>
          <w:sz w:val="32"/>
          <w:szCs w:val="32"/>
        </w:rPr>
        <w:t xml:space="preserve">支持企业区域总部落户。</w:t>
      </w:r>
      <w:r>
        <w:rPr>
          <w:rFonts w:hAnsi="仿宋_GB2312" w:eastAsia="仿宋_GB2312"/>
          <w:color w:val="000000"/>
          <w:sz w:val="32"/>
          <w:szCs w:val="32"/>
        </w:rPr>
        <w:t xml:space="preserve">推动电商、快递物流企业在我市落户和布局头部企业区域总部，引导省内外头部企业在我市设立数据中心、研发中心和培训中心等。支持有条件的县（市、区）规划建设综合性电子商务产业园或直播电商基地，进一步提升电子商务产业的集聚性和综合服务能力。（市邮政管理局、市商务局按职责分工负责）</w:t>
      </w:r>
      <w:r>
        <w:rPr>
          <w:rFonts w:eastAsia="仿宋_GB2312"/>
          <w:color w:val="000000"/>
          <w:sz w:val="32"/>
          <w:szCs w:val="32"/>
        </w:rPr>
      </w:r>
    </w:p>
    <w:p>
      <w:pPr>
        <w:pBdr/>
        <w:spacing w:line="560" w:lineRule="exact"/>
        <w:ind w:firstLine="630"/>
        <w:rPr>
          <w:rFonts w:eastAsia="仿宋_GB2312"/>
          <w:color w:val="000000"/>
          <w:sz w:val="32"/>
          <w:szCs w:val="32"/>
        </w:rPr>
      </w:pPr>
      <w:r>
        <w:rPr>
          <w:rFonts w:eastAsia="仿宋_GB2312"/>
          <w:bCs/>
          <w:color w:val="000000"/>
          <w:sz w:val="32"/>
          <w:szCs w:val="32"/>
        </w:rPr>
        <w:t xml:space="preserve">13.</w:t>
      </w:r>
      <w:r>
        <w:rPr>
          <w:rFonts w:hAnsi="仿宋_GB2312" w:eastAsia="仿宋_GB2312"/>
          <w:b/>
          <w:bCs/>
          <w:color w:val="000000"/>
          <w:sz w:val="32"/>
          <w:szCs w:val="32"/>
        </w:rPr>
        <w:t xml:space="preserve">促进企业规范健康发展。</w:t>
      </w:r>
      <w:r>
        <w:rPr>
          <w:rFonts w:hAnsi="仿宋_GB2312" w:eastAsia="仿宋_GB2312"/>
          <w:color w:val="000000"/>
          <w:sz w:val="32"/>
          <w:szCs w:val="32"/>
        </w:rPr>
        <w:t xml:space="preserve">健全电商、快递等企业的平台服务协议、数据共享、交易规则和信用评价制度，完善网络交易监督管理机制，维护公平竞争秩序。优化电商平台市场主体登记服务，推行极简审批，实现市场主体登记注册</w:t>
      </w:r>
      <w:r>
        <w:rPr>
          <w:rFonts w:eastAsia="仿宋_GB2312"/>
          <w:color w:val="000000"/>
          <w:sz w:val="32"/>
          <w:szCs w:val="32"/>
        </w:rPr>
        <w:t xml:space="preserve">“</w:t>
      </w:r>
      <w:r>
        <w:rPr>
          <w:rFonts w:hAnsi="仿宋_GB2312" w:eastAsia="仿宋_GB2312"/>
          <w:color w:val="000000"/>
          <w:sz w:val="32"/>
          <w:szCs w:val="32"/>
        </w:rPr>
        <w:t xml:space="preserve">零见面</w:t>
      </w:r>
      <w:r>
        <w:rPr>
          <w:rFonts w:eastAsia="仿宋_GB2312"/>
          <w:color w:val="000000"/>
          <w:sz w:val="32"/>
          <w:szCs w:val="32"/>
        </w:rPr>
        <w:t xml:space="preserve">”</w:t>
      </w:r>
      <w:r>
        <w:rPr>
          <w:rFonts w:hAnsi="仿宋_GB2312" w:eastAsia="仿宋_GB2312"/>
          <w:color w:val="000000"/>
          <w:sz w:val="32"/>
          <w:szCs w:val="32"/>
        </w:rPr>
        <w:t xml:space="preserve">全程网上办理，鼓励运用</w:t>
      </w:r>
      <w:r>
        <w:rPr>
          <w:rFonts w:eastAsia="仿宋_GB2312"/>
          <w:color w:val="000000"/>
          <w:sz w:val="32"/>
          <w:szCs w:val="32"/>
        </w:rPr>
        <w:t xml:space="preserve">“</w:t>
      </w:r>
      <w:r>
        <w:rPr>
          <w:rFonts w:hAnsi="仿宋_GB2312" w:eastAsia="仿宋_GB2312"/>
          <w:color w:val="000000"/>
          <w:sz w:val="32"/>
          <w:szCs w:val="32"/>
        </w:rPr>
        <w:t xml:space="preserve">智慧网监</w:t>
      </w:r>
      <w:r>
        <w:rPr>
          <w:rFonts w:eastAsia="仿宋_GB2312"/>
          <w:color w:val="000000"/>
          <w:sz w:val="32"/>
          <w:szCs w:val="32"/>
        </w:rPr>
        <w:t xml:space="preserve">”App</w:t>
      </w:r>
      <w:r>
        <w:rPr>
          <w:rFonts w:hAnsi="仿宋_GB2312" w:eastAsia="仿宋_GB2312"/>
          <w:color w:val="000000"/>
          <w:sz w:val="32"/>
          <w:szCs w:val="32"/>
        </w:rPr>
        <w:t xml:space="preserve">，推进线上线下一体化监管。（市市场监管局、市邮政管理局、市商务局、市审批服务管理局按职责分工负责）</w:t>
      </w:r>
      <w:r>
        <w:rPr>
          <w:rFonts w:eastAsia="仿宋_GB2312"/>
          <w:color w:val="000000"/>
          <w:sz w:val="32"/>
          <w:szCs w:val="32"/>
        </w:rPr>
      </w:r>
    </w:p>
    <w:p>
      <w:pPr>
        <w:pBdr/>
        <w:spacing w:line="560" w:lineRule="exact"/>
        <w:ind w:firstLine="630"/>
        <w:rPr>
          <w:rFonts w:eastAsia="仿宋_GB2312"/>
          <w:color w:val="000000"/>
          <w:sz w:val="32"/>
          <w:szCs w:val="32"/>
        </w:rPr>
      </w:pPr>
      <w:r>
        <w:rPr>
          <w:rFonts w:eastAsia="仿宋_GB2312"/>
          <w:bCs/>
          <w:color w:val="000000"/>
          <w:sz w:val="32"/>
          <w:szCs w:val="32"/>
        </w:rPr>
        <w:t xml:space="preserve">14.</w:t>
      </w:r>
      <w:r>
        <w:rPr>
          <w:rFonts w:hAnsi="仿宋_GB2312" w:eastAsia="仿宋_GB2312"/>
          <w:b/>
          <w:bCs/>
          <w:color w:val="000000"/>
          <w:sz w:val="32"/>
          <w:szCs w:val="32"/>
        </w:rPr>
        <w:t xml:space="preserve">加快产教融合基地建设。</w:t>
      </w:r>
      <w:r>
        <w:rPr>
          <w:rFonts w:hAnsi="仿宋_GB2312" w:eastAsia="仿宋_GB2312"/>
          <w:color w:val="000000"/>
          <w:sz w:val="32"/>
          <w:szCs w:val="32"/>
        </w:rPr>
        <w:t xml:space="preserve">鼓励有条件的高校开设数字经济、大数据、供应链管理等相关专业，推进产教融合重大平台载体与实训基地建设，培养数字经济、平台经济、现代物流、在线新经济、跨境电商等领域专业人才，带动</w:t>
      </w:r>
      <w:r>
        <w:rPr>
          <w:rFonts w:eastAsia="仿宋_GB2312"/>
          <w:color w:val="000000"/>
          <w:sz w:val="32"/>
          <w:szCs w:val="32"/>
        </w:rPr>
        <w:t xml:space="preserve">“</w:t>
      </w:r>
      <w:r>
        <w:rPr>
          <w:rFonts w:hAnsi="仿宋_GB2312" w:eastAsia="仿宋_GB2312"/>
          <w:color w:val="000000"/>
          <w:sz w:val="32"/>
          <w:szCs w:val="32"/>
        </w:rPr>
        <w:t xml:space="preserve">电商</w:t>
      </w:r>
      <w:r>
        <w:rPr>
          <w:rFonts w:eastAsia="仿宋_GB2312"/>
          <w:color w:val="000000"/>
          <w:sz w:val="32"/>
          <w:szCs w:val="32"/>
        </w:rPr>
        <w:t xml:space="preserve">+</w:t>
      </w:r>
      <w:r>
        <w:rPr>
          <w:rFonts w:hAnsi="仿宋_GB2312" w:eastAsia="仿宋_GB2312"/>
          <w:color w:val="000000"/>
          <w:sz w:val="32"/>
          <w:szCs w:val="32"/>
        </w:rPr>
        <w:t xml:space="preserve">快递</w:t>
      </w:r>
      <w:r>
        <w:rPr>
          <w:rFonts w:eastAsia="仿宋_GB2312"/>
          <w:color w:val="000000"/>
          <w:sz w:val="32"/>
          <w:szCs w:val="32"/>
        </w:rPr>
        <w:t xml:space="preserve">+</w:t>
      </w:r>
      <w:r>
        <w:rPr>
          <w:rFonts w:hAnsi="仿宋_GB2312" w:eastAsia="仿宋_GB2312"/>
          <w:color w:val="000000"/>
          <w:sz w:val="32"/>
          <w:szCs w:val="32"/>
        </w:rPr>
        <w:t xml:space="preserve">产业</w:t>
      </w:r>
      <w:r>
        <w:rPr>
          <w:rFonts w:eastAsia="仿宋_GB2312"/>
          <w:color w:val="000000"/>
          <w:sz w:val="32"/>
          <w:szCs w:val="32"/>
        </w:rPr>
        <w:t xml:space="preserve">”</w:t>
      </w:r>
      <w:r>
        <w:rPr>
          <w:rFonts w:hAnsi="仿宋_GB2312" w:eastAsia="仿宋_GB2312"/>
          <w:color w:val="000000"/>
          <w:sz w:val="32"/>
          <w:szCs w:val="32"/>
        </w:rPr>
        <w:t xml:space="preserve">融合模式发展。（市发展改革委、市商务局、市教育局按职责分</w:t>
      </w:r>
      <w:r>
        <w:rPr>
          <w:rFonts w:hAnsi="仿宋_GB2312" w:eastAsia="仿宋_GB2312"/>
          <w:color w:val="000000"/>
          <w:sz w:val="32"/>
          <w:szCs w:val="32"/>
        </w:rPr>
        <w:t xml:space="preserve">工负责）</w:t>
      </w:r>
      <w:r>
        <w:rPr>
          <w:rFonts w:eastAsia="仿宋_GB2312"/>
          <w:color w:val="000000"/>
          <w:sz w:val="32"/>
          <w:szCs w:val="32"/>
        </w:rPr>
      </w:r>
    </w:p>
    <w:p>
      <w:pPr>
        <w:pBdr/>
        <w:spacing w:line="560" w:lineRule="exact"/>
        <w:ind w:firstLine="630"/>
        <w:rPr>
          <w:rFonts w:eastAsia="仿宋_GB2312"/>
          <w:color w:val="000000"/>
          <w:sz w:val="32"/>
          <w:szCs w:val="32"/>
        </w:rPr>
      </w:pPr>
      <w:r>
        <w:rPr>
          <w:rFonts w:eastAsia="仿宋_GB2312"/>
          <w:bCs/>
          <w:color w:val="000000"/>
          <w:sz w:val="32"/>
          <w:szCs w:val="32"/>
        </w:rPr>
        <w:t xml:space="preserve">15.</w:t>
      </w:r>
      <w:r>
        <w:rPr>
          <w:rFonts w:hAnsi="仿宋_GB2312" w:eastAsia="仿宋_GB2312"/>
          <w:b/>
          <w:bCs/>
          <w:color w:val="000000"/>
          <w:sz w:val="32"/>
          <w:szCs w:val="32"/>
        </w:rPr>
        <w:t xml:space="preserve">加强行业技能培训。</w:t>
      </w:r>
      <w:r>
        <w:rPr>
          <w:rFonts w:hAnsi="仿宋_GB2312" w:eastAsia="仿宋_GB2312"/>
          <w:color w:val="000000"/>
          <w:sz w:val="32"/>
          <w:szCs w:val="32"/>
        </w:rPr>
        <w:t xml:space="preserve">开展农村电商、跨境电商、现代物流等培训，建立电商和快递物流人才培训体系。发挥乡村振兴致富带头人示范培训基地优势，培训任务安排向乡村</w:t>
      </w:r>
      <w:r>
        <w:rPr>
          <w:rFonts w:eastAsia="仿宋_GB2312"/>
          <w:color w:val="000000"/>
          <w:sz w:val="32"/>
          <w:szCs w:val="32"/>
        </w:rPr>
        <w:t xml:space="preserve">e</w:t>
      </w:r>
      <w:r>
        <w:rPr>
          <w:rFonts w:hAnsi="仿宋_GB2312" w:eastAsia="仿宋_GB2312"/>
          <w:color w:val="000000"/>
          <w:sz w:val="32"/>
          <w:szCs w:val="32"/>
        </w:rPr>
        <w:t xml:space="preserve">镇和专业镇重点倾斜，优先培训电商致富带头人。扩大</w:t>
      </w:r>
      <w:r>
        <w:rPr>
          <w:rFonts w:eastAsia="仿宋_GB2312"/>
          <w:color w:val="000000"/>
          <w:sz w:val="32"/>
          <w:szCs w:val="32"/>
        </w:rPr>
        <w:t xml:space="preserve">“</w:t>
      </w:r>
      <w:r>
        <w:rPr>
          <w:rFonts w:hAnsi="仿宋_GB2312" w:eastAsia="仿宋_GB2312"/>
          <w:color w:val="000000"/>
          <w:sz w:val="32"/>
          <w:szCs w:val="32"/>
        </w:rPr>
        <w:t xml:space="preserve">灯塔计划</w:t>
      </w:r>
      <w:r>
        <w:rPr>
          <w:rFonts w:eastAsia="仿宋_GB2312"/>
          <w:color w:val="000000"/>
          <w:sz w:val="32"/>
          <w:szCs w:val="32"/>
        </w:rPr>
        <w:t xml:space="preserve">”</w:t>
      </w:r>
      <w:r>
        <w:rPr>
          <w:rFonts w:hAnsi="仿宋_GB2312" w:eastAsia="仿宋_GB2312"/>
          <w:color w:val="000000"/>
          <w:sz w:val="32"/>
          <w:szCs w:val="32"/>
        </w:rPr>
        <w:t xml:space="preserve">、</w:t>
      </w:r>
      <w:r>
        <w:rPr>
          <w:rFonts w:eastAsia="仿宋_GB2312"/>
          <w:color w:val="000000"/>
          <w:sz w:val="32"/>
          <w:szCs w:val="32"/>
        </w:rPr>
        <w:t xml:space="preserve">“</w:t>
      </w:r>
      <w:r>
        <w:rPr>
          <w:rFonts w:hAnsi="仿宋_GB2312" w:eastAsia="仿宋_GB2312"/>
          <w:color w:val="000000"/>
          <w:sz w:val="32"/>
          <w:szCs w:val="32"/>
        </w:rPr>
        <w:t xml:space="preserve">数商青年</w:t>
      </w:r>
      <w:r>
        <w:rPr>
          <w:rFonts w:eastAsia="仿宋_GB2312"/>
          <w:color w:val="000000"/>
          <w:sz w:val="32"/>
          <w:szCs w:val="32"/>
        </w:rPr>
        <w:t xml:space="preserve">”</w:t>
      </w:r>
      <w:r>
        <w:rPr>
          <w:rFonts w:hAnsi="仿宋_GB2312" w:eastAsia="仿宋_GB2312"/>
          <w:color w:val="000000"/>
          <w:sz w:val="32"/>
          <w:szCs w:val="32"/>
        </w:rPr>
        <w:t xml:space="preserve">等专业化电商培训规模，推进互联网营销师、全媒体运营师、物流服务师等职业（工种）技能培训与鉴定。（市商务局、市邮政管理局、市乡村振兴局、市教育局、市文旅局按职责分工负责）</w:t>
      </w:r>
      <w:r>
        <w:rPr>
          <w:rFonts w:eastAsia="仿宋_GB2312"/>
          <w:color w:val="000000"/>
          <w:sz w:val="32"/>
          <w:szCs w:val="32"/>
        </w:rPr>
      </w:r>
    </w:p>
    <w:p>
      <w:pPr>
        <w:pBdr/>
        <w:spacing w:line="560" w:lineRule="exact"/>
        <w:ind w:firstLine="630"/>
        <w:rPr>
          <w:rFonts w:eastAsia="楷体_GB2312"/>
          <w:color w:val="000000"/>
          <w:sz w:val="32"/>
          <w:szCs w:val="32"/>
        </w:rPr>
      </w:pPr>
      <w:r>
        <w:rPr>
          <w:rFonts w:hAnsi="楷体_GB2312" w:eastAsia="楷体_GB2312"/>
          <w:color w:val="000000"/>
          <w:sz w:val="32"/>
          <w:szCs w:val="32"/>
        </w:rPr>
        <w:t xml:space="preserve">（四）实施跨境电商与快递物流提质工程</w:t>
      </w:r>
      <w:r>
        <w:rPr>
          <w:rFonts w:eastAsia="楷体_GB2312"/>
          <w:color w:val="000000"/>
          <w:sz w:val="32"/>
          <w:szCs w:val="32"/>
        </w:rPr>
      </w:r>
    </w:p>
    <w:p>
      <w:pPr>
        <w:pBdr/>
        <w:spacing w:line="560" w:lineRule="exact"/>
        <w:ind w:firstLine="630"/>
        <w:rPr>
          <w:rFonts w:eastAsia="仿宋_GB2312"/>
          <w:color w:val="000000"/>
          <w:sz w:val="32"/>
          <w:szCs w:val="32"/>
        </w:rPr>
      </w:pPr>
      <w:r>
        <w:rPr>
          <w:rFonts w:eastAsia="仿宋_GB2312"/>
          <w:bCs/>
          <w:color w:val="000000"/>
          <w:sz w:val="32"/>
          <w:szCs w:val="32"/>
        </w:rPr>
        <w:t xml:space="preserve">16.</w:t>
      </w:r>
      <w:r>
        <w:rPr>
          <w:rFonts w:hAnsi="仿宋_GB2312" w:eastAsia="仿宋_GB2312"/>
          <w:b/>
          <w:bCs/>
          <w:color w:val="000000"/>
          <w:sz w:val="32"/>
          <w:szCs w:val="32"/>
        </w:rPr>
        <w:t xml:space="preserve">完善外贸综合服务体系。</w:t>
      </w:r>
      <w:r>
        <w:rPr>
          <w:rFonts w:hAnsi="仿宋_GB2312" w:eastAsia="仿宋_GB2312"/>
          <w:color w:val="000000"/>
          <w:sz w:val="32"/>
          <w:szCs w:val="32"/>
        </w:rPr>
        <w:t xml:space="preserve">鼓励企业发展外贸综合服务业务，推进跨境电商业态发展。加强关企联系，积极开展政策宣传培训，提供一对一服务指导，促进跨境电商企业规范开展</w:t>
      </w:r>
      <w:r>
        <w:rPr>
          <w:rFonts w:eastAsia="仿宋_GB2312"/>
          <w:color w:val="000000"/>
          <w:sz w:val="32"/>
          <w:szCs w:val="32"/>
        </w:rPr>
        <w:t xml:space="preserve">B2B</w:t>
      </w:r>
      <w:r>
        <w:rPr>
          <w:rFonts w:hAnsi="仿宋_GB2312" w:eastAsia="仿宋_GB2312"/>
          <w:color w:val="000000"/>
          <w:sz w:val="32"/>
          <w:szCs w:val="32"/>
        </w:rPr>
        <w:t xml:space="preserve">出口业务。鼓励跨境电商企业参加线上展会，利用线上平台</w:t>
      </w:r>
      <w:r>
        <w:rPr>
          <w:rFonts w:eastAsia="仿宋_GB2312"/>
          <w:color w:val="000000"/>
          <w:sz w:val="32"/>
          <w:szCs w:val="32"/>
        </w:rPr>
        <w:t xml:space="preserve">“</w:t>
      </w:r>
      <w:r>
        <w:rPr>
          <w:rFonts w:hAnsi="仿宋_GB2312" w:eastAsia="仿宋_GB2312"/>
          <w:color w:val="000000"/>
          <w:sz w:val="32"/>
          <w:szCs w:val="32"/>
        </w:rPr>
        <w:t xml:space="preserve">走出去</w:t>
      </w:r>
      <w:r>
        <w:rPr>
          <w:rFonts w:eastAsia="仿宋_GB2312"/>
          <w:color w:val="000000"/>
          <w:sz w:val="32"/>
          <w:szCs w:val="32"/>
        </w:rPr>
        <w:t xml:space="preserve">”</w:t>
      </w:r>
      <w:r>
        <w:rPr>
          <w:rFonts w:hAnsi="仿宋_GB2312" w:eastAsia="仿宋_GB2312"/>
          <w:color w:val="000000"/>
          <w:sz w:val="32"/>
          <w:szCs w:val="32"/>
        </w:rPr>
        <w:t xml:space="preserve">。优化备案流程，推进跨境电商出口海外仓备案无纸化作业。引导跨境电商企业海外布局线下展示中心，促进跨境电商平台、快递物流与生产制造企业加强合作，打造完整的跨境电商产业链。（市商务局、忻州海关、市邮政管理局按职责分工负责）</w:t>
      </w:r>
      <w:r>
        <w:rPr>
          <w:rFonts w:eastAsia="仿宋_GB2312"/>
          <w:color w:val="000000"/>
          <w:sz w:val="32"/>
          <w:szCs w:val="32"/>
        </w:rPr>
      </w:r>
    </w:p>
    <w:p>
      <w:pPr>
        <w:pBdr/>
        <w:spacing w:line="560" w:lineRule="exact"/>
        <w:ind w:firstLine="630"/>
        <w:rPr>
          <w:rFonts w:eastAsia="楷体_GB2312"/>
          <w:color w:val="000000"/>
          <w:sz w:val="32"/>
          <w:szCs w:val="32"/>
        </w:rPr>
      </w:pPr>
      <w:r>
        <w:rPr>
          <w:rFonts w:hAnsi="楷体_GB2312" w:eastAsia="楷体_GB2312"/>
          <w:color w:val="000000"/>
          <w:sz w:val="32"/>
          <w:szCs w:val="32"/>
        </w:rPr>
        <w:t xml:space="preserve">（五）实施末端服务网点升级工程</w:t>
      </w:r>
      <w:r>
        <w:rPr>
          <w:rFonts w:eastAsia="楷体_GB2312"/>
          <w:color w:val="000000"/>
          <w:sz w:val="32"/>
          <w:szCs w:val="32"/>
        </w:rPr>
      </w:r>
    </w:p>
    <w:p>
      <w:pPr>
        <w:pBdr/>
        <w:spacing w:line="560" w:lineRule="exact"/>
        <w:ind w:firstLine="630"/>
        <w:rPr>
          <w:rFonts w:eastAsia="仿宋_GB2312"/>
          <w:color w:val="000000"/>
          <w:sz w:val="32"/>
          <w:szCs w:val="32"/>
        </w:rPr>
      </w:pPr>
      <w:r>
        <w:rPr>
          <w:rFonts w:eastAsia="仿宋_GB2312"/>
          <w:bCs/>
          <w:color w:val="000000"/>
          <w:sz w:val="32"/>
          <w:szCs w:val="32"/>
        </w:rPr>
        <w:t xml:space="preserve">17.</w:t>
      </w:r>
      <w:r>
        <w:rPr>
          <w:rFonts w:hAnsi="仿宋_GB2312" w:eastAsia="仿宋_GB2312"/>
          <w:b/>
          <w:bCs/>
          <w:color w:val="000000"/>
          <w:sz w:val="32"/>
          <w:szCs w:val="32"/>
        </w:rPr>
        <w:t xml:space="preserve">创新网点协同共用模式。</w:t>
      </w:r>
      <w:r>
        <w:rPr>
          <w:rFonts w:hAnsi="仿宋_GB2312" w:eastAsia="仿宋_GB2312"/>
          <w:color w:val="000000"/>
          <w:sz w:val="32"/>
          <w:szCs w:val="32"/>
        </w:rPr>
        <w:t xml:space="preserve">引导快递企业与电商企业开展多种形式的投递服务合作，提升寄递服务质量。创新公共服务设施管理方式，落实快递物流智能快件（信包）箱、快递末端</w:t>
      </w:r>
      <w:r>
        <w:rPr>
          <w:rFonts w:hAnsi="仿宋_GB2312" w:eastAsia="仿宋_GB2312"/>
          <w:color w:val="000000"/>
          <w:sz w:val="32"/>
          <w:szCs w:val="32"/>
        </w:rPr>
        <w:t xml:space="preserve">综合服务场所纳入公共服务设施的配套政策。（市邮政管理局、市商务局、市自然资源局按职责分工负责）</w:t>
      </w:r>
      <w:r>
        <w:rPr>
          <w:rFonts w:eastAsia="仿宋_GB2312"/>
          <w:color w:val="000000"/>
          <w:sz w:val="32"/>
          <w:szCs w:val="32"/>
        </w:rPr>
      </w:r>
    </w:p>
    <w:p>
      <w:pPr>
        <w:pBdr/>
        <w:spacing w:line="560" w:lineRule="exact"/>
        <w:ind w:firstLine="630"/>
        <w:rPr>
          <w:rFonts w:eastAsia="仿宋_GB2312"/>
          <w:color w:val="000000"/>
          <w:sz w:val="32"/>
          <w:szCs w:val="32"/>
        </w:rPr>
      </w:pPr>
      <w:r>
        <w:rPr>
          <w:rFonts w:eastAsia="仿宋_GB2312"/>
          <w:bCs/>
          <w:color w:val="000000"/>
          <w:sz w:val="32"/>
          <w:szCs w:val="32"/>
        </w:rPr>
        <w:t xml:space="preserve">18.</w:t>
      </w:r>
      <w:r>
        <w:rPr>
          <w:rFonts w:hAnsi="仿宋_GB2312" w:eastAsia="仿宋_GB2312"/>
          <w:b/>
          <w:bCs/>
          <w:color w:val="000000"/>
          <w:sz w:val="32"/>
          <w:szCs w:val="32"/>
        </w:rPr>
        <w:t xml:space="preserve">引导发展仓配一体化。</w:t>
      </w:r>
      <w:r>
        <w:rPr>
          <w:rFonts w:hAnsi="仿宋_GB2312" w:eastAsia="仿宋_GB2312"/>
          <w:color w:val="000000"/>
          <w:sz w:val="32"/>
          <w:szCs w:val="32"/>
        </w:rPr>
        <w:t xml:space="preserve">鼓励快递物流与电商、实体商业合作，整合仓储资源，建设智能仓储，推进</w:t>
      </w:r>
      <w:r>
        <w:rPr>
          <w:rFonts w:eastAsia="仿宋_GB2312"/>
          <w:color w:val="000000"/>
          <w:sz w:val="32"/>
          <w:szCs w:val="32"/>
        </w:rPr>
        <w:t xml:space="preserve">“</w:t>
      </w:r>
      <w:r>
        <w:rPr>
          <w:rFonts w:hAnsi="仿宋_GB2312" w:eastAsia="仿宋_GB2312"/>
          <w:color w:val="000000"/>
          <w:sz w:val="32"/>
          <w:szCs w:val="32"/>
        </w:rPr>
        <w:t xml:space="preserve">店仓配</w:t>
      </w:r>
      <w:r>
        <w:rPr>
          <w:rFonts w:eastAsia="仿宋_GB2312"/>
          <w:color w:val="000000"/>
          <w:sz w:val="32"/>
          <w:szCs w:val="32"/>
        </w:rPr>
        <w:t xml:space="preserve">”</w:t>
      </w:r>
      <w:r>
        <w:rPr>
          <w:rFonts w:hAnsi="仿宋_GB2312" w:eastAsia="仿宋_GB2312"/>
          <w:color w:val="000000"/>
          <w:sz w:val="32"/>
          <w:szCs w:val="32"/>
        </w:rPr>
        <w:t xml:space="preserve">一体发展。（市邮政管理局、市商务局、市供销社按职责分工负责）</w:t>
      </w:r>
      <w:r>
        <w:rPr>
          <w:rFonts w:eastAsia="仿宋_GB2312"/>
          <w:color w:val="000000"/>
          <w:sz w:val="32"/>
          <w:szCs w:val="32"/>
        </w:rPr>
      </w:r>
    </w:p>
    <w:p>
      <w:pPr>
        <w:pBdr/>
        <w:spacing w:line="560" w:lineRule="exact"/>
        <w:ind w:firstLine="630"/>
        <w:rPr>
          <w:rFonts w:eastAsia="楷体_GB2312"/>
          <w:color w:val="000000"/>
          <w:sz w:val="32"/>
          <w:szCs w:val="32"/>
        </w:rPr>
      </w:pPr>
      <w:r>
        <w:rPr>
          <w:rFonts w:hAnsi="楷体_GB2312" w:eastAsia="楷体_GB2312"/>
          <w:color w:val="000000"/>
          <w:sz w:val="32"/>
          <w:szCs w:val="32"/>
        </w:rPr>
        <w:t xml:space="preserve">（六）实施数智赋能工程</w:t>
      </w:r>
      <w:r>
        <w:rPr>
          <w:rFonts w:eastAsia="楷体_GB2312"/>
          <w:color w:val="000000"/>
          <w:sz w:val="32"/>
          <w:szCs w:val="32"/>
        </w:rPr>
      </w:r>
    </w:p>
    <w:p>
      <w:pPr>
        <w:pBdr/>
        <w:spacing w:line="560" w:lineRule="exact"/>
        <w:ind w:firstLine="630"/>
        <w:rPr>
          <w:rFonts w:eastAsia="仿宋_GB2312"/>
          <w:color w:val="000000"/>
          <w:sz w:val="32"/>
          <w:szCs w:val="32"/>
        </w:rPr>
      </w:pPr>
      <w:r>
        <w:rPr>
          <w:rFonts w:eastAsia="仿宋_GB2312"/>
          <w:bCs/>
          <w:color w:val="000000"/>
          <w:sz w:val="32"/>
          <w:szCs w:val="32"/>
        </w:rPr>
        <w:t xml:space="preserve">19.</w:t>
      </w:r>
      <w:r>
        <w:rPr>
          <w:rFonts w:hAnsi="仿宋_GB2312" w:eastAsia="仿宋_GB2312"/>
          <w:b/>
          <w:bCs/>
          <w:color w:val="000000"/>
          <w:sz w:val="32"/>
          <w:szCs w:val="32"/>
        </w:rPr>
        <w:t xml:space="preserve">尽快提升快递业务监管服务信息化水平。</w:t>
      </w:r>
      <w:r>
        <w:rPr>
          <w:rFonts w:hAnsi="仿宋_GB2312" w:eastAsia="仿宋_GB2312"/>
          <w:color w:val="000000"/>
          <w:sz w:val="32"/>
          <w:szCs w:val="32"/>
        </w:rPr>
        <w:t xml:space="preserve">支持建设山西智慧快递监管平台，实现快递企业信息管理、邮政快递行业突发事件应急调度、农村上下行快件数据统计分析等功能，实施快递末端备案管理，实现备案事项网上统一办理。加强事中事后监管，推行</w:t>
      </w:r>
      <w:r>
        <w:rPr>
          <w:rFonts w:eastAsia="仿宋_GB2312"/>
          <w:color w:val="000000"/>
          <w:sz w:val="32"/>
          <w:szCs w:val="32"/>
        </w:rPr>
        <w:t xml:space="preserve">“</w:t>
      </w:r>
      <w:r>
        <w:rPr>
          <w:rFonts w:hAnsi="仿宋_GB2312" w:eastAsia="仿宋_GB2312"/>
          <w:color w:val="000000"/>
          <w:sz w:val="32"/>
          <w:szCs w:val="32"/>
        </w:rPr>
        <w:t xml:space="preserve">双随机、一公开</w:t>
      </w:r>
      <w:r>
        <w:rPr>
          <w:rFonts w:eastAsia="仿宋_GB2312"/>
          <w:color w:val="000000"/>
          <w:sz w:val="32"/>
          <w:szCs w:val="32"/>
        </w:rPr>
        <w:t xml:space="preserve">”</w:t>
      </w:r>
      <w:r>
        <w:rPr>
          <w:rFonts w:hAnsi="仿宋_GB2312" w:eastAsia="仿宋_GB2312"/>
          <w:color w:val="000000"/>
          <w:sz w:val="32"/>
          <w:szCs w:val="32"/>
        </w:rPr>
        <w:t xml:space="preserve">监管，提升智慧监管能力。（市邮政管理局、市财政局、市审批服务管理局按职责分工负责）</w:t>
      </w:r>
      <w:r>
        <w:rPr>
          <w:rFonts w:eastAsia="仿宋_GB2312"/>
          <w:color w:val="000000"/>
          <w:sz w:val="32"/>
          <w:szCs w:val="32"/>
        </w:rPr>
      </w:r>
    </w:p>
    <w:p>
      <w:pPr>
        <w:pBdr/>
        <w:spacing w:line="560" w:lineRule="exact"/>
        <w:ind w:firstLine="630"/>
        <w:rPr>
          <w:rFonts w:eastAsia="仿宋_GB2312"/>
          <w:color w:val="000000"/>
          <w:sz w:val="32"/>
          <w:szCs w:val="32"/>
        </w:rPr>
      </w:pPr>
      <w:r>
        <w:rPr>
          <w:rFonts w:eastAsia="仿宋_GB2312"/>
          <w:bCs/>
          <w:color w:val="000000"/>
          <w:sz w:val="32"/>
          <w:szCs w:val="32"/>
        </w:rPr>
        <w:t xml:space="preserve">20.</w:t>
      </w:r>
      <w:r>
        <w:rPr>
          <w:rFonts w:hAnsi="仿宋_GB2312" w:eastAsia="仿宋_GB2312"/>
          <w:b/>
          <w:bCs/>
          <w:color w:val="000000"/>
          <w:sz w:val="32"/>
          <w:szCs w:val="32"/>
        </w:rPr>
        <w:t xml:space="preserve">完善数据融合标准规范。</w:t>
      </w:r>
      <w:r>
        <w:rPr>
          <w:rFonts w:hAnsi="仿宋_GB2312" w:eastAsia="仿宋_GB2312"/>
          <w:color w:val="000000"/>
          <w:sz w:val="32"/>
          <w:szCs w:val="32"/>
        </w:rPr>
        <w:t xml:space="preserve">鼓励电商与快递物流信息互联互通，重点在农产品交易市场等流通节点，汇聚农产品产地、品种、销量、市场渠道、销售价格和快递物流等信息数据，实现产销信息共享共用。（市商务局、市邮政管理局、市农业农村局、市供销社按职责分工负责）</w:t>
      </w:r>
      <w:r>
        <w:rPr>
          <w:rFonts w:eastAsia="仿宋_GB2312"/>
          <w:color w:val="000000"/>
          <w:sz w:val="32"/>
          <w:szCs w:val="32"/>
        </w:rPr>
      </w:r>
    </w:p>
    <w:p>
      <w:pPr>
        <w:pBdr/>
        <w:spacing w:line="560" w:lineRule="exact"/>
        <w:ind w:firstLine="630"/>
        <w:rPr>
          <w:rFonts w:eastAsia="仿宋_GB2312"/>
          <w:color w:val="000000"/>
          <w:sz w:val="32"/>
          <w:szCs w:val="32"/>
        </w:rPr>
      </w:pPr>
      <w:r>
        <w:rPr>
          <w:rFonts w:eastAsia="仿宋_GB2312"/>
          <w:bCs/>
          <w:color w:val="000000"/>
          <w:sz w:val="32"/>
          <w:szCs w:val="32"/>
        </w:rPr>
        <w:t xml:space="preserve">21.</w:t>
      </w:r>
      <w:r>
        <w:rPr>
          <w:rFonts w:hAnsi="仿宋_GB2312" w:eastAsia="仿宋_GB2312"/>
          <w:b/>
          <w:bCs/>
          <w:color w:val="000000"/>
          <w:sz w:val="32"/>
          <w:szCs w:val="32"/>
        </w:rPr>
        <w:t xml:space="preserve">提升智能化水平。</w:t>
      </w:r>
      <w:r>
        <w:rPr>
          <w:rFonts w:hAnsi="仿宋_GB2312" w:eastAsia="仿宋_GB2312"/>
          <w:color w:val="000000"/>
          <w:sz w:val="32"/>
          <w:szCs w:val="32"/>
        </w:rPr>
        <w:t xml:space="preserve">积极争取省级专项资金，支持企业利用物联网、云计算、大数据等新一代信息技术实施数字化转型项目。积极培育国家级、省级电子商务示范企业、数字商务企业，落实奖补政策。推进智能分拣应用、智慧园区和自动化分拣中心建设。（市工信局、市商务局、市邮政管理局按职责分工负责）</w:t>
      </w:r>
      <w:r>
        <w:rPr>
          <w:rFonts w:eastAsia="仿宋_GB2312"/>
          <w:color w:val="000000"/>
          <w:sz w:val="32"/>
          <w:szCs w:val="32"/>
        </w:rPr>
      </w:r>
    </w:p>
    <w:p>
      <w:pPr>
        <w:pBdr/>
        <w:spacing w:line="560" w:lineRule="exact"/>
        <w:ind w:firstLine="630"/>
        <w:rPr>
          <w:rFonts w:eastAsia="楷体_GB2312"/>
          <w:color w:val="000000"/>
          <w:sz w:val="32"/>
          <w:szCs w:val="32"/>
        </w:rPr>
      </w:pPr>
      <w:r>
        <w:rPr>
          <w:rFonts w:hAnsi="楷体_GB2312" w:eastAsia="楷体_GB2312"/>
          <w:color w:val="000000"/>
          <w:sz w:val="32"/>
          <w:szCs w:val="32"/>
        </w:rPr>
        <w:t xml:space="preserve">（七）实施绿色安全一体化发展工程</w:t>
      </w:r>
      <w:r>
        <w:rPr>
          <w:rFonts w:eastAsia="楷体_GB2312"/>
          <w:color w:val="000000"/>
          <w:sz w:val="32"/>
          <w:szCs w:val="32"/>
        </w:rPr>
      </w:r>
    </w:p>
    <w:p>
      <w:pPr>
        <w:pBdr/>
        <w:spacing w:line="560" w:lineRule="exact"/>
        <w:ind w:firstLine="630"/>
        <w:rPr>
          <w:rFonts w:eastAsia="仿宋_GB2312"/>
          <w:color w:val="000000"/>
          <w:sz w:val="32"/>
          <w:szCs w:val="32"/>
        </w:rPr>
      </w:pPr>
      <w:r>
        <w:rPr>
          <w:rFonts w:eastAsia="仿宋_GB2312"/>
          <w:bCs/>
          <w:color w:val="000000"/>
          <w:sz w:val="32"/>
          <w:szCs w:val="32"/>
        </w:rPr>
        <w:t xml:space="preserve">22.</w:t>
      </w:r>
      <w:r>
        <w:rPr>
          <w:rFonts w:hAnsi="仿宋_GB2312" w:eastAsia="仿宋_GB2312"/>
          <w:b/>
          <w:bCs/>
          <w:color w:val="000000"/>
          <w:sz w:val="32"/>
          <w:szCs w:val="32"/>
        </w:rPr>
        <w:t xml:space="preserve">推动绿色包装协同治理。</w:t>
      </w:r>
      <w:r>
        <w:rPr>
          <w:rFonts w:hAnsi="仿宋_GB2312" w:eastAsia="仿宋_GB2312"/>
          <w:color w:val="000000"/>
          <w:sz w:val="32"/>
          <w:szCs w:val="32"/>
        </w:rPr>
        <w:t xml:space="preserve">落实电商、快递企业主体责任，建立企业年度减塑情况和塑料袋等一次性塑料制品使用、回收情况报告制度。（市商务局、市邮政管理局按职责分工负责）</w:t>
      </w:r>
      <w:r>
        <w:rPr>
          <w:rFonts w:eastAsia="仿宋_GB2312"/>
          <w:color w:val="000000"/>
          <w:sz w:val="32"/>
          <w:szCs w:val="32"/>
        </w:rPr>
      </w:r>
    </w:p>
    <w:p>
      <w:pPr>
        <w:pBdr/>
        <w:spacing w:line="560" w:lineRule="exact"/>
        <w:ind w:firstLine="630"/>
        <w:rPr>
          <w:rFonts w:eastAsia="仿宋_GB2312"/>
          <w:color w:val="000000"/>
          <w:sz w:val="32"/>
          <w:szCs w:val="32"/>
        </w:rPr>
      </w:pPr>
      <w:r>
        <w:rPr>
          <w:rFonts w:eastAsia="仿宋_GB2312"/>
          <w:bCs/>
          <w:color w:val="000000"/>
          <w:sz w:val="32"/>
          <w:szCs w:val="32"/>
        </w:rPr>
        <w:t xml:space="preserve">23.</w:t>
      </w:r>
      <w:r>
        <w:rPr>
          <w:rFonts w:hAnsi="仿宋_GB2312" w:eastAsia="仿宋_GB2312"/>
          <w:b/>
          <w:bCs/>
          <w:color w:val="000000"/>
          <w:sz w:val="32"/>
          <w:szCs w:val="32"/>
        </w:rPr>
        <w:t xml:space="preserve">支持城市绿色货运配送示范工程。</w:t>
      </w:r>
      <w:r>
        <w:rPr>
          <w:rFonts w:hAnsi="仿宋_GB2312" w:eastAsia="仿宋_GB2312"/>
          <w:color w:val="000000"/>
          <w:sz w:val="32"/>
          <w:szCs w:val="32"/>
        </w:rPr>
        <w:t xml:space="preserve">鼓励快递物流领域加快推广使用新能源汽车，稳步提高新能源汽车使用比例。鼓励电商与快递企业开展供应链绿色流程再造，减少电子商务与快递物流园区的污染排放，提高资源复用率，降低企业成本。（市工信局、市邮政管理局、市商务局、市生态环境局按职责分工负责）</w:t>
      </w:r>
      <w:r>
        <w:rPr>
          <w:rFonts w:eastAsia="仿宋_GB2312"/>
          <w:color w:val="000000"/>
          <w:sz w:val="32"/>
          <w:szCs w:val="32"/>
        </w:rPr>
      </w:r>
    </w:p>
    <w:p>
      <w:pPr>
        <w:pBdr/>
        <w:spacing w:line="560" w:lineRule="exact"/>
        <w:ind w:firstLine="630"/>
        <w:rPr>
          <w:rFonts w:eastAsia="楷体_GB2312"/>
          <w:color w:val="000000"/>
          <w:sz w:val="32"/>
          <w:szCs w:val="32"/>
        </w:rPr>
      </w:pPr>
      <w:r>
        <w:rPr>
          <w:rFonts w:hAnsi="楷体_GB2312" w:eastAsia="楷体_GB2312"/>
          <w:color w:val="000000"/>
          <w:sz w:val="32"/>
          <w:szCs w:val="32"/>
        </w:rPr>
        <w:t xml:space="preserve">（八）实施应急保障能力提升工程</w:t>
      </w:r>
      <w:r>
        <w:rPr>
          <w:rFonts w:eastAsia="楷体_GB2312"/>
          <w:color w:val="000000"/>
          <w:sz w:val="32"/>
          <w:szCs w:val="32"/>
        </w:rPr>
      </w:r>
    </w:p>
    <w:p>
      <w:pPr>
        <w:pBdr/>
        <w:spacing w:line="560" w:lineRule="exact"/>
        <w:ind w:firstLine="630"/>
        <w:rPr>
          <w:rFonts w:eastAsia="仿宋_GB2312"/>
          <w:color w:val="000000"/>
          <w:sz w:val="32"/>
          <w:szCs w:val="32"/>
        </w:rPr>
      </w:pPr>
      <w:r>
        <w:rPr>
          <w:rFonts w:eastAsia="仿宋_GB2312"/>
          <w:bCs/>
          <w:color w:val="000000"/>
          <w:sz w:val="32"/>
          <w:szCs w:val="32"/>
        </w:rPr>
        <w:t xml:space="preserve">24.</w:t>
      </w:r>
      <w:r>
        <w:rPr>
          <w:rFonts w:hAnsi="仿宋_GB2312" w:eastAsia="仿宋_GB2312"/>
          <w:b/>
          <w:bCs/>
          <w:color w:val="000000"/>
          <w:sz w:val="32"/>
          <w:szCs w:val="32"/>
        </w:rPr>
        <w:t xml:space="preserve">加强应急管理体系建设。</w:t>
      </w:r>
      <w:r>
        <w:rPr>
          <w:rFonts w:hAnsi="仿宋_GB2312" w:eastAsia="仿宋_GB2312"/>
          <w:color w:val="000000"/>
          <w:sz w:val="32"/>
          <w:szCs w:val="32"/>
        </w:rPr>
        <w:t xml:space="preserve">加快推进电商、快递物流行业应急管理体系建设，将重点电商平台企业和应急快递物流人员、装备等资源纳入市应急物资配送体系。（市应急局、市商务局、市邮政管理局、市卫健委按职责分工负责）</w:t>
      </w:r>
      <w:r>
        <w:rPr>
          <w:rFonts w:eastAsia="仿宋_GB2312"/>
          <w:color w:val="000000"/>
          <w:sz w:val="32"/>
          <w:szCs w:val="32"/>
        </w:rPr>
      </w:r>
    </w:p>
    <w:p>
      <w:pPr>
        <w:pBdr/>
        <w:spacing w:line="560" w:lineRule="exact"/>
        <w:ind w:firstLine="630"/>
        <w:rPr>
          <w:rFonts w:eastAsia="仿宋_GB2312"/>
          <w:color w:val="000000"/>
          <w:sz w:val="32"/>
          <w:szCs w:val="32"/>
        </w:rPr>
      </w:pPr>
      <w:r>
        <w:rPr>
          <w:rFonts w:eastAsia="仿宋_GB2312"/>
          <w:bCs/>
          <w:color w:val="000000"/>
          <w:sz w:val="32"/>
          <w:szCs w:val="32"/>
        </w:rPr>
        <w:t xml:space="preserve">25.</w:t>
      </w:r>
      <w:r>
        <w:rPr>
          <w:rFonts w:hAnsi="仿宋_GB2312" w:eastAsia="仿宋_GB2312"/>
          <w:b/>
          <w:bCs/>
          <w:color w:val="000000"/>
          <w:sz w:val="32"/>
          <w:szCs w:val="32"/>
        </w:rPr>
        <w:t xml:space="preserve">提升行业应急能力。</w:t>
      </w:r>
      <w:r>
        <w:rPr>
          <w:rFonts w:hAnsi="仿宋_GB2312" w:eastAsia="仿宋_GB2312"/>
          <w:color w:val="000000"/>
          <w:sz w:val="32"/>
          <w:szCs w:val="32"/>
        </w:rPr>
        <w:t xml:space="preserve">适应常态化疫情防控需要，加强电商平台、快递物流应急管理队伍建设，参与地方应急演练，提高从业人员应急处置能力，做好疫情防控应急处置。（市应急局、市商务局、市邮政管理局、市卫健委按职责分工负责）</w:t>
      </w:r>
      <w:r>
        <w:rPr>
          <w:rFonts w:eastAsia="仿宋_GB2312"/>
          <w:color w:val="000000"/>
          <w:sz w:val="32"/>
          <w:szCs w:val="32"/>
        </w:rPr>
      </w:r>
    </w:p>
    <w:p>
      <w:pPr>
        <w:pBdr/>
        <w:spacing w:line="560" w:lineRule="exact"/>
        <w:ind w:firstLine="630"/>
        <w:rPr>
          <w:rFonts w:eastAsia="仿宋_GB2312"/>
          <w:color w:val="000000"/>
          <w:sz w:val="32"/>
          <w:szCs w:val="32"/>
        </w:rPr>
      </w:pPr>
      <w:r>
        <w:rPr>
          <w:rFonts w:eastAsia="仿宋_GB2312"/>
          <w:bCs/>
          <w:color w:val="000000"/>
          <w:sz w:val="32"/>
          <w:szCs w:val="32"/>
        </w:rPr>
        <w:t xml:space="preserve">26.</w:t>
      </w:r>
      <w:r>
        <w:rPr>
          <w:rFonts w:hAnsi="仿宋_GB2312" w:eastAsia="仿宋_GB2312"/>
          <w:b/>
          <w:bCs/>
          <w:color w:val="000000"/>
          <w:sz w:val="32"/>
          <w:szCs w:val="32"/>
        </w:rPr>
        <w:t xml:space="preserve">推进快递物流通行便利化。</w:t>
      </w:r>
      <w:r>
        <w:rPr>
          <w:rFonts w:hAnsi="仿宋_GB2312" w:eastAsia="仿宋_GB2312"/>
          <w:color w:val="000000"/>
          <w:sz w:val="32"/>
          <w:szCs w:val="32"/>
        </w:rPr>
        <w:t xml:space="preserve">引导快递物流企业选择列入国家机动车产品公告目录的车辆，依法办理注册登记，实行统一配备、统一编号和标识管理，推动快递配送车辆标准化。深入推进</w:t>
      </w:r>
      <w:r>
        <w:rPr>
          <w:rFonts w:eastAsia="仿宋_GB2312"/>
          <w:color w:val="000000"/>
          <w:sz w:val="32"/>
          <w:szCs w:val="32"/>
        </w:rPr>
        <w:t xml:space="preserve">“</w:t>
      </w:r>
      <w:r>
        <w:rPr>
          <w:rFonts w:hAnsi="仿宋_GB2312" w:eastAsia="仿宋_GB2312"/>
          <w:color w:val="000000"/>
          <w:sz w:val="32"/>
          <w:szCs w:val="32"/>
        </w:rPr>
        <w:t xml:space="preserve">交管</w:t>
      </w:r>
      <w:r>
        <w:rPr>
          <w:rFonts w:eastAsia="仿宋_GB2312"/>
          <w:color w:val="000000"/>
          <w:sz w:val="32"/>
          <w:szCs w:val="32"/>
        </w:rPr>
        <w:t xml:space="preserve">12123”App</w:t>
      </w:r>
      <w:r>
        <w:rPr>
          <w:rFonts w:hAnsi="仿宋_GB2312" w:eastAsia="仿宋_GB2312"/>
          <w:color w:val="000000"/>
          <w:sz w:val="32"/>
          <w:szCs w:val="32"/>
        </w:rPr>
        <w:t xml:space="preserve">核发电子通行码，提高申领便利化水平</w:t>
      </w:r>
      <w:r>
        <w:rPr>
          <w:rFonts w:hAnsi="仿宋_GB2312" w:eastAsia="仿宋_GB2312"/>
          <w:color w:val="000000"/>
          <w:sz w:val="32"/>
          <w:szCs w:val="32"/>
        </w:rPr>
        <w:t xml:space="preserve">和核发效率，保障快递服务车辆通行便利。严格落实鲜活农产品运输</w:t>
      </w:r>
      <w:r>
        <w:rPr>
          <w:rFonts w:eastAsia="仿宋_GB2312"/>
          <w:color w:val="000000"/>
          <w:sz w:val="32"/>
          <w:szCs w:val="32"/>
        </w:rPr>
        <w:t xml:space="preserve">“</w:t>
      </w:r>
      <w:r>
        <w:rPr>
          <w:rFonts w:hAnsi="仿宋_GB2312" w:eastAsia="仿宋_GB2312"/>
          <w:color w:val="000000"/>
          <w:sz w:val="32"/>
          <w:szCs w:val="32"/>
        </w:rPr>
        <w:t xml:space="preserve">绿色通道</w:t>
      </w:r>
      <w:r>
        <w:rPr>
          <w:rFonts w:eastAsia="仿宋_GB2312"/>
          <w:color w:val="000000"/>
          <w:sz w:val="32"/>
          <w:szCs w:val="32"/>
        </w:rPr>
        <w:t xml:space="preserve">”</w:t>
      </w:r>
      <w:r>
        <w:rPr>
          <w:rFonts w:hAnsi="仿宋_GB2312" w:eastAsia="仿宋_GB2312"/>
          <w:color w:val="000000"/>
          <w:sz w:val="32"/>
          <w:szCs w:val="32"/>
        </w:rPr>
        <w:t xml:space="preserve">政策，对整车合法装载运输全国统一《鲜活农产品品种目录》内产品的车辆，免收车辆通行费。（市公安局、市交通局、市邮政管理局、市供销社按职责分工负责）</w:t>
      </w:r>
      <w:r>
        <w:rPr>
          <w:rFonts w:eastAsia="仿宋_GB2312"/>
          <w:color w:val="000000"/>
          <w:sz w:val="32"/>
          <w:szCs w:val="32"/>
        </w:rPr>
      </w:r>
    </w:p>
    <w:p>
      <w:pPr>
        <w:pBdr/>
        <w:spacing w:line="560" w:lineRule="exact"/>
        <w:ind w:firstLine="630"/>
        <w:rPr>
          <w:rFonts w:eastAsia="黑体"/>
          <w:color w:val="000000"/>
          <w:sz w:val="32"/>
          <w:szCs w:val="32"/>
        </w:rPr>
      </w:pPr>
      <w:r>
        <w:rPr>
          <w:rFonts w:hAnsi="黑体" w:eastAsia="黑体"/>
          <w:color w:val="000000"/>
          <w:sz w:val="32"/>
          <w:szCs w:val="32"/>
        </w:rPr>
        <w:t xml:space="preserve">三、保障措施</w:t>
      </w:r>
      <w:r>
        <w:rPr>
          <w:rFonts w:eastAsia="黑体"/>
          <w:color w:val="000000"/>
          <w:sz w:val="32"/>
          <w:szCs w:val="32"/>
        </w:rPr>
      </w:r>
    </w:p>
    <w:p>
      <w:pPr>
        <w:pBdr/>
        <w:spacing w:line="560" w:lineRule="exact"/>
        <w:ind w:firstLine="630"/>
        <w:rPr>
          <w:rFonts w:eastAsia="仿宋_GB2312"/>
          <w:color w:val="000000"/>
          <w:sz w:val="32"/>
          <w:szCs w:val="32"/>
        </w:rPr>
      </w:pPr>
      <w:r>
        <w:rPr>
          <w:rFonts w:hAnsi="楷体_GB2312" w:eastAsia="楷体_GB2312"/>
          <w:color w:val="000000"/>
          <w:sz w:val="32"/>
          <w:szCs w:val="32"/>
        </w:rPr>
        <w:t xml:space="preserve">（一）加强组织协调。</w:t>
      </w:r>
      <w:r>
        <w:rPr>
          <w:rFonts w:hAnsi="仿宋_GB2312" w:eastAsia="仿宋_GB2312"/>
          <w:color w:val="000000"/>
          <w:sz w:val="32"/>
          <w:szCs w:val="32"/>
        </w:rPr>
        <w:t xml:space="preserve">成立忻州市电子商务体系与快递物流配送体系贯通发展工作专班</w:t>
      </w:r>
      <w:r>
        <w:rPr>
          <w:rFonts w:hint="eastAsia" w:eastAsia="仿宋_GB2312"/>
          <w:color w:val="000000"/>
          <w:sz w:val="32"/>
          <w:szCs w:val="32"/>
        </w:rPr>
        <w:t xml:space="preserve">（</w:t>
      </w:r>
      <w:r>
        <w:rPr>
          <w:rFonts w:hAnsi="仿宋_GB2312" w:eastAsia="仿宋_GB2312"/>
          <w:color w:val="000000"/>
          <w:sz w:val="32"/>
          <w:szCs w:val="32"/>
        </w:rPr>
        <w:t xml:space="preserve">见附件</w:t>
      </w:r>
      <w:r>
        <w:rPr>
          <w:rFonts w:hint="eastAsia" w:eastAsia="仿宋_GB2312"/>
          <w:color w:val="000000"/>
          <w:sz w:val="32"/>
          <w:szCs w:val="32"/>
        </w:rPr>
        <w:t xml:space="preserve">）</w:t>
      </w:r>
      <w:r>
        <w:rPr>
          <w:rFonts w:hAnsi="仿宋_GB2312" w:eastAsia="仿宋_GB2312"/>
          <w:color w:val="000000"/>
          <w:sz w:val="32"/>
          <w:szCs w:val="32"/>
        </w:rPr>
        <w:t xml:space="preserve">，市政府分管副市长担任组长，工作专班办公室设在市商务局，强化部门联动，完善协调机制，建立健全电子商务与快递物流贯通发展的政策体系、监管体系和评价体系。各县（市、区）参照建立本级工作机制，加强政策衔接，扎实统筹推进，形成省市县三级齐抓共管的工作格局。</w:t>
      </w:r>
      <w:r>
        <w:rPr>
          <w:rFonts w:eastAsia="仿宋_GB2312"/>
          <w:color w:val="000000"/>
          <w:sz w:val="32"/>
          <w:szCs w:val="32"/>
        </w:rPr>
      </w:r>
    </w:p>
    <w:p>
      <w:pPr>
        <w:pBdr/>
        <w:spacing w:line="560" w:lineRule="exact"/>
        <w:ind w:firstLine="630"/>
        <w:rPr>
          <w:rFonts w:eastAsia="仿宋_GB2312"/>
          <w:color w:val="000000"/>
          <w:sz w:val="32"/>
          <w:szCs w:val="32"/>
        </w:rPr>
      </w:pPr>
      <w:r>
        <w:rPr>
          <w:rFonts w:hAnsi="楷体_GB2312" w:eastAsia="楷体_GB2312"/>
          <w:color w:val="000000"/>
          <w:sz w:val="32"/>
          <w:szCs w:val="32"/>
        </w:rPr>
        <w:t xml:space="preserve">（二）加强政策落实。</w:t>
      </w:r>
      <w:r>
        <w:rPr>
          <w:rFonts w:hAnsi="仿宋_GB2312" w:eastAsia="仿宋_GB2312"/>
          <w:color w:val="000000"/>
          <w:sz w:val="32"/>
          <w:szCs w:val="32"/>
        </w:rPr>
        <w:t xml:space="preserve">认真梳理各级支持电子商务体系和快递物流配送体系建设的政策，推动各项专项资金优先向电商与快递物流贯通发展倾斜，结合实际研究创设新的支持举措，更好发挥政策集成效应。各县（市、区）要将推动电子商务体系与快递物流配送体系贯通发展纳入国民经济和社会发展规划，并与国土空间规划及综合交通规划等做好衔接，统筹考虑电商、快递物流基础设施建设布局，引导政策、项目、资金、人才、土地、能耗等各类资源要素向电商与快递物流产业汇聚。</w:t>
      </w:r>
      <w:r>
        <w:rPr>
          <w:rFonts w:eastAsia="仿宋_GB2312"/>
          <w:color w:val="000000"/>
          <w:sz w:val="32"/>
          <w:szCs w:val="32"/>
        </w:rPr>
      </w:r>
    </w:p>
    <w:p>
      <w:pPr>
        <w:pBdr/>
        <w:spacing w:line="560" w:lineRule="exact"/>
        <w:ind w:firstLine="630"/>
        <w:rPr>
          <w:rFonts w:eastAsia="仿宋_GB2312"/>
          <w:color w:val="000000"/>
          <w:sz w:val="32"/>
          <w:szCs w:val="32"/>
        </w:rPr>
      </w:pPr>
      <w:r>
        <w:rPr>
          <w:rFonts w:hAnsi="楷体_GB2312" w:eastAsia="楷体_GB2312"/>
          <w:color w:val="000000"/>
          <w:sz w:val="32"/>
          <w:szCs w:val="32"/>
        </w:rPr>
        <w:t xml:space="preserve">（三）加强督导检查。</w:t>
      </w:r>
      <w:r>
        <w:rPr>
          <w:rFonts w:hAnsi="仿宋_GB2312" w:eastAsia="仿宋_GB2312"/>
          <w:color w:val="000000"/>
          <w:sz w:val="32"/>
          <w:szCs w:val="32"/>
        </w:rPr>
        <w:t xml:space="preserve">各县（市、区）、市直相关部门要抓好行动计划的年度监测、中期评估和总结评估等重点工作，加强工作指导，强化督促检查，推动年度工作目标与具体举措有</w:t>
      </w:r>
      <w:r>
        <w:rPr>
          <w:rFonts w:hAnsi="仿宋_GB2312" w:eastAsia="仿宋_GB2312"/>
          <w:color w:val="000000"/>
          <w:sz w:val="32"/>
          <w:szCs w:val="32"/>
        </w:rPr>
        <w:t xml:space="preserve">效衔接，确保重点项目、任务以及政策按时间节点落地落实，重大情况按程序报告市人民政府。</w:t>
      </w:r>
      <w:r>
        <w:rPr>
          <w:rFonts w:eastAsia="仿宋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本文件自公布之日起实施，有效期至</w:t>
      </w:r>
      <w:r>
        <w:rPr>
          <w:rFonts w:eastAsia="仿宋_GB2312"/>
          <w:color w:val="000000"/>
          <w:sz w:val="32"/>
          <w:szCs w:val="32"/>
        </w:rPr>
        <w:t xml:space="preserve">2025</w:t>
      </w:r>
      <w:r>
        <w:rPr>
          <w:rFonts w:hAnsi="仿宋_GB2312" w:eastAsia="仿宋_GB2312"/>
          <w:color w:val="000000"/>
          <w:sz w:val="32"/>
          <w:szCs w:val="32"/>
        </w:rPr>
        <w:t xml:space="preserve">年</w:t>
      </w:r>
      <w:r>
        <w:rPr>
          <w:rFonts w:eastAsia="仿宋_GB2312"/>
          <w:color w:val="000000"/>
          <w:sz w:val="32"/>
          <w:szCs w:val="32"/>
        </w:rPr>
        <w:t xml:space="preserve">12</w:t>
      </w:r>
      <w:r>
        <w:rPr>
          <w:rFonts w:hAnsi="仿宋_GB2312" w:eastAsia="仿宋_GB2312"/>
          <w:color w:val="000000"/>
          <w:sz w:val="32"/>
          <w:szCs w:val="32"/>
        </w:rPr>
        <w:t xml:space="preserve">月</w:t>
      </w:r>
      <w:r>
        <w:rPr>
          <w:rFonts w:eastAsia="仿宋_GB2312"/>
          <w:color w:val="000000"/>
          <w:sz w:val="32"/>
          <w:szCs w:val="32"/>
        </w:rPr>
        <w:t xml:space="preserve">31</w:t>
      </w:r>
      <w:r>
        <w:rPr>
          <w:rFonts w:hAnsi="仿宋_GB2312" w:eastAsia="仿宋_GB2312"/>
          <w:color w:val="000000"/>
          <w:sz w:val="32"/>
          <w:szCs w:val="32"/>
        </w:rPr>
        <w:t xml:space="preserve">日。</w:t>
      </w:r>
      <w:r>
        <w:rPr>
          <w:rFonts w:eastAsia="仿宋_GB2312"/>
          <w:color w:val="000000"/>
          <w:sz w:val="32"/>
          <w:szCs w:val="32"/>
        </w:rPr>
      </w:r>
    </w:p>
    <w:p>
      <w:pPr>
        <w:pBdr/>
        <w:spacing w:line="560" w:lineRule="exact"/>
        <w:ind w:firstLine="63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30"/>
        <w:rPr>
          <w:rFonts w:hint="eastAsia" w:hAnsi="仿宋_GB2312" w:eastAsia="仿宋_GB2312"/>
          <w:color w:val="000000"/>
          <w:sz w:val="32"/>
          <w:szCs w:val="32"/>
        </w:rPr>
      </w:pPr>
      <w:r>
        <w:rPr>
          <w:rFonts w:hAnsi="仿宋_GB2312" w:eastAsia="仿宋_GB2312"/>
          <w:color w:val="000000"/>
          <w:sz w:val="32"/>
          <w:szCs w:val="32"/>
        </w:rPr>
        <w:t xml:space="preserve">附件：忻州市电子商务体系与快递物流配送体系贯通发展</w:t>
      </w:r>
      <w:r>
        <w:rPr>
          <w:rFonts w:hint="eastAsia" w:hAnsi="仿宋_GB2312" w:eastAsia="仿宋_GB2312"/>
          <w:color w:val="000000"/>
          <w:sz w:val="32"/>
          <w:szCs w:val="32"/>
        </w:rPr>
      </w:r>
    </w:p>
    <w:p>
      <w:pPr>
        <w:pBdr/>
        <w:spacing w:line="560" w:lineRule="exact"/>
        <w:ind w:firstLine="1584"/>
        <w:rPr>
          <w:rFonts w:eastAsia="仿宋_GB2312"/>
          <w:color w:val="000000"/>
          <w:sz w:val="32"/>
          <w:szCs w:val="32"/>
        </w:rPr>
      </w:pPr>
      <w:r>
        <w:rPr>
          <w:rFonts w:hAnsi="仿宋_GB2312" w:eastAsia="仿宋_GB2312"/>
          <w:color w:val="000000"/>
          <w:sz w:val="32"/>
          <w:szCs w:val="32"/>
        </w:rPr>
        <w:t xml:space="preserve">工作专班</w:t>
      </w:r>
      <w:r>
        <w:rPr>
          <w:rFonts w:eastAsia="仿宋_GB2312"/>
          <w:color w:val="000000"/>
          <w:sz w:val="32"/>
          <w:szCs w:val="32"/>
        </w:rPr>
      </w:r>
    </w:p>
    <w:p>
      <w:pPr>
        <w:pBdr/>
        <w:spacing w:line="560" w:lineRule="exact"/>
        <w:ind w:firstLine="63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rPr>
          <w:rFonts w:hint="eastAsia" w:ascii="仿宋_GB2312" w:eastAsia="仿宋_GB2312"/>
          <w:color w:val="000000"/>
          <w:sz w:val="32"/>
          <w:szCs w:val="32"/>
        </w:rPr>
      </w:pPr>
      <w:r>
        <w:rPr>
          <w:rFonts w:eastAsia="仿宋_GB2312"/>
          <w:color w:val="000000"/>
          <w:sz w:val="32"/>
          <w:szCs w:val="32"/>
        </w:rPr>
        <w:br w:type="page" w:clear="all"/>
      </w:r>
      <w:r>
        <w:rPr>
          <w:rFonts w:hint="eastAsia" w:ascii="仿宋_GB2312" w:hAnsi="黑体" w:eastAsia="仿宋_GB2312"/>
          <w:color w:val="000000"/>
          <w:sz w:val="32"/>
          <w:szCs w:val="32"/>
        </w:rPr>
        <w:t xml:space="preserve">附件</w:t>
      </w:r>
      <w:r>
        <w:rPr>
          <w:rFonts w:hint="eastAsia" w:ascii="仿宋_GB2312" w:hAnsi="黑体" w:eastAsia="仿宋_GB2312"/>
          <w:color w:val="000000"/>
          <w:sz w:val="32"/>
          <w:szCs w:val="32"/>
        </w:rPr>
        <w:t xml:space="preserve">：</w:t>
      </w:r>
      <w:r>
        <w:rPr>
          <w:rFonts w:hint="eastAsia" w:ascii="仿宋_GB2312" w:eastAsia="仿宋_GB2312"/>
          <w:color w:val="000000"/>
          <w:sz w:val="32"/>
          <w:szCs w:val="32"/>
        </w:rPr>
      </w:r>
    </w:p>
    <w:p>
      <w:pPr>
        <w:pBdr/>
        <w:spacing w:line="560" w:lineRule="exact"/>
        <w:ind/>
        <w:jc w:val="center"/>
        <w:rPr>
          <w:rFonts w:hint="eastAsia" w:ascii="方正大标宋简体" w:hAnsi="方正小标宋简体" w:eastAsia="方正大标宋简体"/>
          <w:color w:val="000000"/>
          <w:sz w:val="36"/>
          <w:szCs w:val="36"/>
        </w:rPr>
      </w:pPr>
      <w:r>
        <w:rPr>
          <w:rFonts w:hint="eastAsia" w:ascii="方正大标宋简体" w:hAnsi="方正小标宋简体" w:eastAsia="方正大标宋简体"/>
          <w:color w:val="000000"/>
          <w:sz w:val="36"/>
          <w:szCs w:val="36"/>
        </w:rPr>
      </w:r>
      <w:r>
        <w:rPr>
          <w:rFonts w:hint="eastAsia" w:ascii="方正大标宋简体" w:hAnsi="方正小标宋简体" w:eastAsia="方正大标宋简体"/>
          <w:color w:val="000000"/>
          <w:sz w:val="36"/>
          <w:szCs w:val="36"/>
        </w:rPr>
      </w:r>
    </w:p>
    <w:p>
      <w:pPr>
        <w:pBdr/>
        <w:spacing w:line="560" w:lineRule="exact"/>
        <w:ind/>
        <w:jc w:val="center"/>
        <w:rPr>
          <w:rFonts w:hint="eastAsia" w:ascii="方正大标宋简体" w:eastAsia="方正大标宋简体"/>
          <w:color w:val="000000"/>
          <w:sz w:val="44"/>
          <w:szCs w:val="44"/>
        </w:rPr>
      </w:pPr>
      <w:r>
        <w:rPr>
          <w:rFonts w:hint="eastAsia" w:ascii="方正大标宋简体" w:hAnsi="方正小标宋简体" w:eastAsia="方正大标宋简体"/>
          <w:color w:val="000000"/>
          <w:sz w:val="44"/>
          <w:szCs w:val="44"/>
        </w:rPr>
        <w:t xml:space="preserve">忻州市电子商务体系与快递物流配送体系</w:t>
      </w:r>
      <w:r>
        <w:rPr>
          <w:rFonts w:hint="eastAsia" w:ascii="方正大标宋简体" w:eastAsia="方正大标宋简体"/>
          <w:color w:val="000000"/>
          <w:sz w:val="44"/>
          <w:szCs w:val="44"/>
        </w:rPr>
      </w:r>
    </w:p>
    <w:p>
      <w:pPr>
        <w:pBdr/>
        <w:spacing w:line="560" w:lineRule="exact"/>
        <w:ind/>
        <w:jc w:val="center"/>
        <w:rPr>
          <w:rFonts w:hint="eastAsia" w:ascii="方正大标宋简体" w:eastAsia="方正大标宋简体"/>
          <w:color w:val="000000"/>
          <w:sz w:val="44"/>
          <w:szCs w:val="44"/>
        </w:rPr>
      </w:pPr>
      <w:r>
        <w:rPr>
          <w:rFonts w:hint="eastAsia" w:ascii="方正大标宋简体" w:hAnsi="方正小标宋简体" w:eastAsia="方正大标宋简体"/>
          <w:color w:val="000000"/>
          <w:sz w:val="44"/>
          <w:szCs w:val="44"/>
        </w:rPr>
        <w:t xml:space="preserve">贯通发展工作专班</w:t>
      </w:r>
      <w:r>
        <w:rPr>
          <w:rFonts w:hint="eastAsia" w:ascii="方正大标宋简体" w:eastAsia="方正大标宋简体"/>
          <w:color w:val="000000"/>
          <w:sz w:val="44"/>
          <w:szCs w:val="44"/>
        </w:rPr>
      </w:r>
    </w:p>
    <w:p>
      <w:pPr>
        <w:pBdr/>
        <w:spacing w:line="560" w:lineRule="exact"/>
        <w:ind w:firstLine="630"/>
        <w:rPr>
          <w:rFonts w:eastAsia="仿宋_GB2312"/>
          <w:color w:val="000000"/>
          <w:sz w:val="32"/>
          <w:szCs w:val="32"/>
        </w:rPr>
      </w:pPr>
      <w:r>
        <w:rPr>
          <w:rFonts w:eastAsia="仿宋_GB2312"/>
          <w:color w:val="000000"/>
          <w:sz w:val="32"/>
          <w:szCs w:val="32"/>
        </w:rPr>
      </w:r>
      <w:r>
        <w:rPr>
          <w:rFonts w:eastAsia="仿宋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为加快我市电子商务体系与快递物流配送体系贯通发展，进一步提升农产品进城、消费品下乡进村双向流通渠道的便捷性、通达性，发挥乡村</w:t>
      </w:r>
      <w:r>
        <w:rPr>
          <w:rFonts w:eastAsia="仿宋_GB2312"/>
          <w:color w:val="000000"/>
          <w:sz w:val="32"/>
          <w:szCs w:val="32"/>
        </w:rPr>
        <w:t xml:space="preserve">e</w:t>
      </w:r>
      <w:r>
        <w:rPr>
          <w:rFonts w:hAnsi="仿宋_GB2312" w:eastAsia="仿宋_GB2312"/>
          <w:color w:val="000000"/>
          <w:sz w:val="32"/>
          <w:szCs w:val="32"/>
        </w:rPr>
        <w:t xml:space="preserve">镇的平台集聚效应，全面构筑</w:t>
      </w:r>
      <w:r>
        <w:rPr>
          <w:rFonts w:eastAsia="仿宋_GB2312"/>
          <w:color w:val="000000"/>
          <w:sz w:val="32"/>
          <w:szCs w:val="32"/>
        </w:rPr>
        <w:t xml:space="preserve">“</w:t>
      </w:r>
      <w:r>
        <w:rPr>
          <w:rFonts w:hAnsi="仿宋_GB2312" w:eastAsia="仿宋_GB2312"/>
          <w:color w:val="000000"/>
          <w:sz w:val="32"/>
          <w:szCs w:val="32"/>
        </w:rPr>
        <w:t xml:space="preserve">数商兴农</w:t>
      </w:r>
      <w:r>
        <w:rPr>
          <w:rFonts w:eastAsia="仿宋_GB2312"/>
          <w:color w:val="000000"/>
          <w:sz w:val="32"/>
          <w:szCs w:val="32"/>
        </w:rPr>
        <w:t xml:space="preserve">”</w:t>
      </w:r>
      <w:r>
        <w:rPr>
          <w:rFonts w:hAnsi="仿宋_GB2312" w:eastAsia="仿宋_GB2312"/>
          <w:color w:val="000000"/>
          <w:sz w:val="32"/>
          <w:szCs w:val="32"/>
        </w:rPr>
        <w:t xml:space="preserve">新优势，决定成立忻州市电子商务体系与快递物流配送体系贯通发展工作专班。</w:t>
      </w:r>
      <w:r>
        <w:rPr>
          <w:rFonts w:eastAsia="仿宋_GB2312"/>
          <w:color w:val="000000"/>
          <w:sz w:val="32"/>
          <w:szCs w:val="32"/>
        </w:rPr>
      </w:r>
    </w:p>
    <w:p>
      <w:pPr>
        <w:pBdr/>
        <w:spacing w:line="560" w:lineRule="exact"/>
        <w:ind w:firstLine="630"/>
        <w:rPr>
          <w:rFonts w:eastAsia="黑体"/>
          <w:color w:val="000000"/>
          <w:sz w:val="32"/>
          <w:szCs w:val="32"/>
        </w:rPr>
      </w:pPr>
      <w:r>
        <w:rPr>
          <w:rFonts w:hAnsi="黑体" w:eastAsia="黑体"/>
          <w:color w:val="000000"/>
          <w:sz w:val="32"/>
          <w:szCs w:val="32"/>
        </w:rPr>
        <w:t xml:space="preserve">一、主要职责</w:t>
      </w:r>
      <w:r>
        <w:rPr>
          <w:rFonts w:eastAsia="黑体"/>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组织领导全市电子商务体系与快递物流配送体系贯通发展工作，充分发挥统筹协调作用，定期研究解决工作推进中的重大问题，合力推动全市电子商务体系与快递物流配送体系贯通发展。</w:t>
      </w:r>
      <w:r>
        <w:rPr>
          <w:rFonts w:eastAsia="仿宋_GB2312"/>
          <w:color w:val="000000"/>
          <w:sz w:val="32"/>
          <w:szCs w:val="32"/>
        </w:rPr>
      </w:r>
    </w:p>
    <w:p>
      <w:pPr>
        <w:pBdr/>
        <w:spacing w:line="560" w:lineRule="exact"/>
        <w:ind w:firstLine="630"/>
        <w:rPr>
          <w:rFonts w:eastAsia="黑体"/>
          <w:color w:val="000000"/>
          <w:sz w:val="32"/>
          <w:szCs w:val="32"/>
        </w:rPr>
      </w:pPr>
      <w:r>
        <w:rPr>
          <w:rFonts w:hAnsi="黑体" w:eastAsia="黑体"/>
          <w:color w:val="000000"/>
          <w:sz w:val="32"/>
          <w:szCs w:val="32"/>
        </w:rPr>
        <w:t xml:space="preserve">二、组成人员</w:t>
      </w:r>
      <w:r>
        <w:rPr>
          <w:rFonts w:eastAsia="黑体"/>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组　长：温建军　市委常委、副市长</w:t>
      </w:r>
      <w:r>
        <w:rPr>
          <w:rFonts w:eastAsia="仿宋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副组长：刘建国　市政府副秘书长</w:t>
      </w:r>
      <w:r>
        <w:rPr>
          <w:rFonts w:eastAsia="仿宋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　　　　朱清云　市商务局党组书记</w:t>
      </w:r>
      <w:r>
        <w:rPr>
          <w:rFonts w:eastAsia="仿宋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　　　</w:t>
      </w:r>
      <w:r>
        <w:rPr>
          <w:rFonts w:eastAsia="仿宋_GB2312"/>
          <w:color w:val="000000"/>
          <w:sz w:val="32"/>
          <w:szCs w:val="32"/>
        </w:rPr>
        <w:t xml:space="preserve">  </w:t>
      </w:r>
      <w:r>
        <w:rPr>
          <w:rFonts w:hAnsi="仿宋_GB2312" w:eastAsia="仿宋_GB2312"/>
          <w:color w:val="000000"/>
          <w:sz w:val="32"/>
          <w:szCs w:val="32"/>
        </w:rPr>
        <w:t xml:space="preserve">芦军强　</w:t>
      </w:r>
      <w:r>
        <w:rPr>
          <w:rFonts w:hAnsi="仿宋_GB2312" w:eastAsia="仿宋_GB2312"/>
          <w:color w:val="000000"/>
          <w:sz w:val="32"/>
          <w:szCs w:val="32"/>
        </w:rPr>
        <w:t xml:space="preserve">市交通局副局长兼市邮政管理局局长</w:t>
      </w:r>
      <w:r>
        <w:rPr>
          <w:rFonts w:eastAsia="仿宋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成　员：王小平　市发展改革委四级调研员</w:t>
      </w:r>
      <w:r>
        <w:rPr>
          <w:rFonts w:eastAsia="仿宋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　　　　陈永平　市教育系统工委专职副书记</w:t>
      </w:r>
      <w:r>
        <w:rPr>
          <w:rFonts w:eastAsia="仿宋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　　　　高文伟　市工信局副局长</w:t>
      </w:r>
      <w:r>
        <w:rPr>
          <w:rFonts w:eastAsia="仿宋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　　　　张全勇　市公安局交警支队副支队长</w:t>
      </w:r>
      <w:r>
        <w:rPr>
          <w:rFonts w:eastAsia="仿宋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　　　　闫补荣　市财政局党组成员</w:t>
      </w:r>
      <w:r>
        <w:rPr>
          <w:rFonts w:eastAsia="仿宋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　　　　韩玉峰　市自然资源局副局长</w:t>
      </w:r>
      <w:r>
        <w:rPr>
          <w:rFonts w:eastAsia="仿宋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　　　　王</w:t>
      </w:r>
      <w:r>
        <w:rPr>
          <w:rFonts w:eastAsia="仿宋_GB2312"/>
          <w:color w:val="000000"/>
          <w:sz w:val="32"/>
          <w:szCs w:val="32"/>
        </w:rPr>
        <w:t xml:space="preserve">  </w:t>
      </w:r>
      <w:r>
        <w:rPr>
          <w:rFonts w:hAnsi="仿宋_GB2312" w:eastAsia="仿宋_GB2312"/>
          <w:color w:val="000000"/>
          <w:sz w:val="32"/>
          <w:szCs w:val="32"/>
        </w:rPr>
        <w:t xml:space="preserve">勇　市生态环境局副局长</w:t>
      </w:r>
      <w:r>
        <w:rPr>
          <w:rFonts w:eastAsia="仿宋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　　　　李金堂　市交通局党组成员</w:t>
      </w:r>
      <w:r>
        <w:rPr>
          <w:rFonts w:eastAsia="仿宋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　　　　刘宏伟　市农业农村局副局长</w:t>
      </w:r>
      <w:r>
        <w:rPr>
          <w:rFonts w:eastAsia="仿宋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　　　　娄世俊　市商务局党组成员</w:t>
      </w:r>
      <w:r>
        <w:rPr>
          <w:rFonts w:eastAsia="仿宋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　　　　殷雪梅　市文旅局副局长</w:t>
      </w:r>
      <w:r>
        <w:rPr>
          <w:rFonts w:eastAsia="仿宋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　　　　安美琴　市卫健委一级调研员</w:t>
      </w:r>
      <w:r>
        <w:rPr>
          <w:rFonts w:eastAsia="仿宋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　　　　郭庆才　市应急局副局长</w:t>
      </w:r>
      <w:r>
        <w:rPr>
          <w:rFonts w:eastAsia="仿宋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　　　　马变梅　市市场监管局副局长</w:t>
      </w:r>
      <w:r>
        <w:rPr>
          <w:rFonts w:eastAsia="仿宋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　　　　刘</w:t>
      </w:r>
      <w:r>
        <w:rPr>
          <w:rFonts w:eastAsia="仿宋_GB2312"/>
          <w:color w:val="000000"/>
          <w:sz w:val="32"/>
          <w:szCs w:val="32"/>
        </w:rPr>
        <w:t xml:space="preserve">  </w:t>
      </w:r>
      <w:r>
        <w:rPr>
          <w:rFonts w:hAnsi="仿宋_GB2312" w:eastAsia="仿宋_GB2312"/>
          <w:color w:val="000000"/>
          <w:sz w:val="32"/>
          <w:szCs w:val="32"/>
        </w:rPr>
        <w:t xml:space="preserve">文　市审批服务管理局副局长</w:t>
      </w:r>
      <w:r>
        <w:rPr>
          <w:rFonts w:eastAsia="仿宋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　　　　郝瑞光　市乡村振兴局副局长</w:t>
      </w:r>
      <w:r>
        <w:rPr>
          <w:rFonts w:eastAsia="仿宋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　　　　葛宏林　市邮政管理局副局长</w:t>
      </w:r>
      <w:r>
        <w:rPr>
          <w:rFonts w:eastAsia="仿宋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　　　　刘</w:t>
      </w:r>
      <w:r>
        <w:rPr>
          <w:rFonts w:eastAsia="仿宋_GB2312"/>
          <w:color w:val="000000"/>
          <w:sz w:val="32"/>
          <w:szCs w:val="32"/>
        </w:rPr>
        <w:t xml:space="preserve">  </w:t>
      </w:r>
      <w:r>
        <w:rPr>
          <w:rFonts w:hAnsi="仿宋_GB2312" w:eastAsia="仿宋_GB2312"/>
          <w:color w:val="000000"/>
          <w:sz w:val="32"/>
          <w:szCs w:val="32"/>
        </w:rPr>
        <w:t xml:space="preserve">政　忻州海关副关长</w:t>
      </w:r>
      <w:r>
        <w:rPr>
          <w:rFonts w:eastAsia="仿宋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　　　　李永胜　市供销社理事会副主任</w:t>
      </w:r>
      <w:r>
        <w:rPr>
          <w:rFonts w:eastAsia="仿宋_GB2312"/>
          <w:color w:val="000000"/>
          <w:sz w:val="32"/>
          <w:szCs w:val="32"/>
        </w:rPr>
      </w:r>
    </w:p>
    <w:p>
      <w:pPr>
        <w:pBdr/>
        <w:spacing w:line="560" w:lineRule="exact"/>
        <w:ind w:firstLine="630"/>
        <w:rPr>
          <w:rFonts w:eastAsia="仿宋_GB2312"/>
          <w:color w:val="000000"/>
          <w:sz w:val="32"/>
          <w:szCs w:val="32"/>
        </w:rPr>
      </w:pPr>
      <w:r>
        <w:rPr>
          <w:rFonts w:eastAsia="仿宋_GB2312"/>
          <w:color w:val="000000"/>
          <w:sz w:val="32"/>
          <w:szCs w:val="32"/>
        </w:rPr>
        <w:t xml:space="preserve">        </w:t>
      </w:r>
      <w:r>
        <w:rPr>
          <w:rFonts w:hAnsi="仿宋_GB2312" w:eastAsia="仿宋_GB2312"/>
          <w:color w:val="000000"/>
          <w:sz w:val="32"/>
          <w:szCs w:val="32"/>
        </w:rPr>
        <w:t xml:space="preserve">郭伟峰</w:t>
      </w:r>
      <w:r>
        <w:rPr>
          <w:rFonts w:eastAsia="仿宋_GB2312"/>
          <w:color w:val="000000"/>
          <w:sz w:val="32"/>
          <w:szCs w:val="32"/>
        </w:rPr>
        <w:t xml:space="preserve">  </w:t>
      </w:r>
      <w:r>
        <w:rPr>
          <w:rFonts w:hAnsi="仿宋_GB2312" w:eastAsia="仿宋_GB2312"/>
          <w:color w:val="000000"/>
          <w:sz w:val="32"/>
          <w:szCs w:val="32"/>
        </w:rPr>
        <w:t xml:space="preserve">五台山机场副总经理</w:t>
      </w:r>
      <w:r>
        <w:rPr>
          <w:rFonts w:eastAsia="仿宋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工作专班办公室设在市商务局，办公室主任由市商务局党组书记朱清云兼任，承担工作专班日常工作，负责与各相关单位协调对接，建立定期调度、台账管理、督办通报机制，加强日常调度监督。</w:t>
      </w:r>
      <w:r>
        <w:rPr>
          <w:rFonts w:eastAsia="仿宋_GB2312"/>
          <w:color w:val="000000"/>
          <w:sz w:val="32"/>
          <w:szCs w:val="32"/>
        </w:rPr>
      </w:r>
    </w:p>
    <w:p>
      <w:pPr>
        <w:pBdr/>
        <w:spacing w:line="560" w:lineRule="exact"/>
        <w:ind w:firstLine="630"/>
        <w:rPr>
          <w:rFonts w:eastAsia="黑体"/>
          <w:color w:val="000000"/>
          <w:sz w:val="32"/>
          <w:szCs w:val="32"/>
        </w:rPr>
      </w:pPr>
      <w:r>
        <w:rPr>
          <w:rFonts w:hAnsi="黑体" w:eastAsia="黑体"/>
          <w:color w:val="000000"/>
          <w:sz w:val="32"/>
          <w:szCs w:val="32"/>
        </w:rPr>
        <w:t xml:space="preserve">三、成员单位职责</w:t>
      </w:r>
      <w:r>
        <w:rPr>
          <w:rFonts w:eastAsia="黑体"/>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市商务局牵头制定忻州市关于加快电子商务体系和快递物</w:t>
      </w:r>
      <w:r>
        <w:rPr>
          <w:rFonts w:hAnsi="仿宋_GB2312" w:eastAsia="仿宋_GB2312"/>
          <w:color w:val="000000"/>
          <w:sz w:val="32"/>
          <w:szCs w:val="32"/>
        </w:rPr>
        <w:t xml:space="preserve">流配送体系贯通发展行动计划，牵头建立工作专班，研究建立相应的政策体系、监管体系和评价体系。负责乡村</w:t>
      </w:r>
      <w:r>
        <w:rPr>
          <w:rFonts w:eastAsia="仿宋_GB2312"/>
          <w:color w:val="000000"/>
          <w:sz w:val="32"/>
          <w:szCs w:val="32"/>
        </w:rPr>
        <w:t xml:space="preserve">e</w:t>
      </w:r>
      <w:r>
        <w:rPr>
          <w:rFonts w:hAnsi="仿宋_GB2312" w:eastAsia="仿宋_GB2312"/>
          <w:color w:val="000000"/>
          <w:sz w:val="32"/>
          <w:szCs w:val="32"/>
        </w:rPr>
        <w:t xml:space="preserve">镇的全面建设工作。</w:t>
      </w:r>
      <w:r>
        <w:rPr>
          <w:rFonts w:eastAsia="仿宋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市邮政管理局负责加强支持电子商务发展的快递末端网点建设，提升智慧快递全流程监管能力。研究用好农村寄递物流服务全覆盖专项补助资金和农村寄递物流上行快件补助资金工作，不断提升农产品流通效能。</w:t>
      </w:r>
      <w:r>
        <w:rPr>
          <w:rFonts w:eastAsia="仿宋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市发展改革委负责牵头落实快递物流枢纽网络布局的配套政策。配合市商务局制定落实农村寄递物流服务全覆盖专项补助资金方案，统筹推进重点项目建设。</w:t>
      </w:r>
      <w:r>
        <w:rPr>
          <w:rFonts w:eastAsia="仿宋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市工信局负责支持工业品生产企业以乡镇为重点下沉供应链工作，负责推动各专业镇的电子商务和快递物流融合发展工作，配合制定忻州市工业品下乡的配套政策。</w:t>
      </w:r>
      <w:r>
        <w:rPr>
          <w:rFonts w:eastAsia="仿宋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市农业农村局负责农产品产地冷藏保鲜设施建设，组织开展农产品品牌宣传活动。促进农村服务站点的功能拓展，协助开展农产品产地品种、价格等信息采集，助力产销信息共享共用。</w:t>
      </w:r>
      <w:r>
        <w:rPr>
          <w:rFonts w:eastAsia="仿宋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市市场监管局负责完善网络交易监督管理机制，维护公平竞争秩序，推进线上线下一体化监管。</w:t>
      </w:r>
      <w:r>
        <w:rPr>
          <w:rFonts w:eastAsia="仿宋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市审批服务管理局负责优化电商平台市场主体登记服务，推行极简审批。</w:t>
      </w:r>
      <w:r>
        <w:rPr>
          <w:rFonts w:eastAsia="仿宋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市交通局负责加快</w:t>
      </w:r>
      <w:r>
        <w:rPr>
          <w:rFonts w:eastAsia="仿宋_GB2312"/>
          <w:color w:val="000000"/>
          <w:sz w:val="32"/>
          <w:szCs w:val="32"/>
        </w:rPr>
        <w:t xml:space="preserve">“</w:t>
      </w:r>
      <w:r>
        <w:rPr>
          <w:rFonts w:hAnsi="仿宋_GB2312" w:eastAsia="仿宋_GB2312"/>
          <w:color w:val="000000"/>
          <w:sz w:val="32"/>
          <w:szCs w:val="32"/>
        </w:rPr>
        <w:t xml:space="preserve">四好农村路</w:t>
      </w:r>
      <w:r>
        <w:rPr>
          <w:rFonts w:eastAsia="仿宋_GB2312"/>
          <w:color w:val="000000"/>
          <w:sz w:val="32"/>
          <w:szCs w:val="32"/>
        </w:rPr>
        <w:t xml:space="preserve">”</w:t>
      </w:r>
      <w:r>
        <w:rPr>
          <w:rFonts w:hAnsi="仿宋_GB2312" w:eastAsia="仿宋_GB2312"/>
          <w:color w:val="000000"/>
          <w:sz w:val="32"/>
          <w:szCs w:val="32"/>
        </w:rPr>
        <w:t xml:space="preserve">建设，为农村电商与快递物流贯通发展提供基础设施支撑。</w:t>
      </w:r>
      <w:r>
        <w:rPr>
          <w:rFonts w:eastAsia="仿宋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市自然资源局负责指导做好电子商务体系和快递物流配送体系建设的用地保障工作，提高用地要素保障能力。</w:t>
      </w:r>
      <w:r>
        <w:rPr>
          <w:rFonts w:eastAsia="仿宋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市应急局负责制定推进电商、快递物流行业应急管理体系建设的配套政策。</w:t>
      </w:r>
      <w:r>
        <w:rPr>
          <w:rFonts w:eastAsia="仿宋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各县（市、区）政府负责统筹推进本地区电子商务体系和快递物流配送体系建设工作，承担主体责任。</w:t>
      </w:r>
      <w:r>
        <w:rPr>
          <w:rFonts w:eastAsia="仿宋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其他各相关单位按各自职责负责落实本行业本领域工作任务。</w:t>
      </w:r>
      <w:r>
        <w:rPr>
          <w:rFonts w:eastAsia="仿宋_GB2312"/>
          <w:color w:val="000000"/>
          <w:sz w:val="32"/>
          <w:szCs w:val="32"/>
        </w:rPr>
      </w:r>
    </w:p>
    <w:p>
      <w:pPr>
        <w:pBdr/>
        <w:spacing w:line="560" w:lineRule="exact"/>
        <w:ind w:firstLine="630"/>
        <w:rPr>
          <w:rFonts w:eastAsia="黑体"/>
          <w:color w:val="000000"/>
          <w:sz w:val="32"/>
          <w:szCs w:val="32"/>
        </w:rPr>
      </w:pPr>
      <w:r>
        <w:rPr>
          <w:rFonts w:hAnsi="黑体" w:eastAsia="黑体"/>
          <w:color w:val="000000"/>
          <w:sz w:val="32"/>
          <w:szCs w:val="32"/>
        </w:rPr>
        <w:t xml:space="preserve">四、工作推进机制</w:t>
      </w:r>
      <w:r>
        <w:rPr>
          <w:rFonts w:eastAsia="黑体"/>
          <w:color w:val="000000"/>
          <w:sz w:val="32"/>
          <w:szCs w:val="32"/>
        </w:rPr>
      </w:r>
    </w:p>
    <w:p>
      <w:pPr>
        <w:pBdr/>
        <w:spacing w:line="560" w:lineRule="exact"/>
        <w:ind w:firstLine="630"/>
        <w:rPr>
          <w:rFonts w:eastAsia="楷体_GB2312"/>
          <w:color w:val="000000"/>
          <w:sz w:val="32"/>
          <w:szCs w:val="32"/>
        </w:rPr>
      </w:pPr>
      <w:r>
        <w:rPr>
          <w:rFonts w:hAnsi="楷体_GB2312" w:eastAsia="楷体_GB2312"/>
          <w:color w:val="000000"/>
          <w:sz w:val="32"/>
          <w:szCs w:val="32"/>
        </w:rPr>
        <w:t xml:space="preserve">（一）定期报送机制</w:t>
      </w:r>
      <w:r>
        <w:rPr>
          <w:rFonts w:eastAsia="楷体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各成员单位确定一名联络员，每半月将相关工作开展情况、存在问题及下一步工作计划报工作专班办公室。</w:t>
      </w:r>
      <w:r>
        <w:rPr>
          <w:rFonts w:eastAsia="仿宋_GB2312"/>
          <w:color w:val="000000"/>
          <w:sz w:val="32"/>
          <w:szCs w:val="32"/>
        </w:rPr>
      </w:r>
    </w:p>
    <w:p>
      <w:pPr>
        <w:pBdr/>
        <w:spacing w:line="560" w:lineRule="exact"/>
        <w:ind w:firstLine="630"/>
        <w:rPr>
          <w:rFonts w:eastAsia="楷体_GB2312"/>
          <w:color w:val="000000"/>
          <w:sz w:val="32"/>
          <w:szCs w:val="32"/>
        </w:rPr>
      </w:pPr>
      <w:r>
        <w:rPr>
          <w:rFonts w:hAnsi="楷体_GB2312" w:eastAsia="楷体_GB2312"/>
          <w:color w:val="000000"/>
          <w:sz w:val="32"/>
          <w:szCs w:val="32"/>
        </w:rPr>
        <w:t xml:space="preserve">（二）定期调度机制</w:t>
      </w:r>
      <w:r>
        <w:rPr>
          <w:rFonts w:eastAsia="楷体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专班定期召开会议，研究提出重要政策审议、重大问题解决等建议，进展缓慢部门向工作专班作专门汇报。专班可根据市领导指示和工作实际，不定期进行重点工作调度和专项工作调度。</w:t>
      </w:r>
      <w:r>
        <w:rPr>
          <w:rFonts w:eastAsia="仿宋_GB2312"/>
          <w:color w:val="000000"/>
          <w:sz w:val="32"/>
          <w:szCs w:val="32"/>
        </w:rPr>
      </w:r>
    </w:p>
    <w:p>
      <w:pPr>
        <w:pBdr/>
        <w:spacing w:line="560" w:lineRule="exact"/>
        <w:ind w:firstLine="630"/>
        <w:rPr>
          <w:rFonts w:eastAsia="楷体_GB2312"/>
          <w:color w:val="000000"/>
          <w:sz w:val="32"/>
          <w:szCs w:val="32"/>
        </w:rPr>
      </w:pPr>
      <w:r>
        <w:rPr>
          <w:rFonts w:hAnsi="楷体_GB2312" w:eastAsia="楷体_GB2312"/>
          <w:color w:val="000000"/>
          <w:sz w:val="32"/>
          <w:szCs w:val="32"/>
        </w:rPr>
        <w:t xml:space="preserve">（三）工作通报机制</w:t>
      </w:r>
      <w:r>
        <w:rPr>
          <w:rFonts w:eastAsia="楷体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每月对各县（市、区）各部门工作推进落实进度进行通报。对各县（市、区）各部门重点工作序时进度、预期目标任务完成等进行排队通报。对市直各部门目标任务完成情况、重大改革推进情况、重点工作序时进度等进行通报。对推进落实中的重大事项、重要情况视情况不定期通报。</w:t>
      </w:r>
      <w:r>
        <w:rPr>
          <w:rFonts w:eastAsia="仿宋_GB2312"/>
          <w:color w:val="000000"/>
          <w:sz w:val="32"/>
          <w:szCs w:val="32"/>
        </w:rPr>
      </w:r>
    </w:p>
    <w:p>
      <w:pPr>
        <w:pBdr/>
        <w:spacing w:line="560" w:lineRule="exact"/>
        <w:ind w:firstLine="630"/>
        <w:rPr>
          <w:rFonts w:eastAsia="楷体_GB2312"/>
          <w:color w:val="000000"/>
          <w:sz w:val="32"/>
          <w:szCs w:val="32"/>
        </w:rPr>
      </w:pPr>
      <w:r>
        <w:rPr>
          <w:rFonts w:hAnsi="楷体_GB2312" w:eastAsia="楷体_GB2312"/>
          <w:color w:val="000000"/>
          <w:sz w:val="32"/>
          <w:szCs w:val="32"/>
        </w:rPr>
        <w:t xml:space="preserve">（四）督查督办机制</w:t>
      </w:r>
      <w:r>
        <w:rPr>
          <w:rFonts w:eastAsia="楷体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对市委、市政府议定事项和工作专班交办事项，分类建立督查督办台账，督促指导各县（市、区）各部门及时办理，重大事项纳入</w:t>
      </w:r>
      <w:r>
        <w:rPr>
          <w:rFonts w:eastAsia="仿宋_GB2312"/>
          <w:color w:val="000000"/>
          <w:sz w:val="32"/>
          <w:szCs w:val="32"/>
        </w:rPr>
        <w:t xml:space="preserve">“13710”</w:t>
      </w:r>
      <w:r>
        <w:rPr>
          <w:rFonts w:hAnsi="仿宋_GB2312" w:eastAsia="仿宋_GB2312"/>
          <w:color w:val="000000"/>
          <w:sz w:val="32"/>
          <w:szCs w:val="32"/>
        </w:rPr>
        <w:t xml:space="preserve">督办系统，限期解决。</w:t>
      </w:r>
      <w:r>
        <w:rPr>
          <w:rFonts w:eastAsia="仿宋_GB2312"/>
          <w:color w:val="000000"/>
          <w:sz w:val="32"/>
          <w:szCs w:val="32"/>
        </w:rPr>
      </w:r>
    </w:p>
    <w:p>
      <w:pPr>
        <w:pBdr/>
        <w:spacing w:line="560" w:lineRule="exact"/>
        <w:ind w:firstLine="630"/>
        <w:rPr>
          <w:rFonts w:eastAsia="楷体_GB2312"/>
          <w:color w:val="000000"/>
          <w:sz w:val="32"/>
          <w:szCs w:val="32"/>
        </w:rPr>
      </w:pPr>
      <w:r>
        <w:rPr>
          <w:rFonts w:hAnsi="楷体_GB2312" w:eastAsia="楷体_GB2312"/>
          <w:color w:val="000000"/>
          <w:sz w:val="32"/>
          <w:szCs w:val="32"/>
        </w:rPr>
        <w:t xml:space="preserve">（五）考核激励机制</w:t>
      </w:r>
      <w:r>
        <w:rPr>
          <w:rFonts w:eastAsia="楷体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定期向市委、市政府汇报电子商务体系与快递物流配送体系贯通发展工作情况；按年度报送电子商务体系与快递物流配送体系贯通发展工作评估报告，年底对各县（市、区）各部门年度工作情况进行考核。对工作成绩突出、成效显著的单位，予以通报表扬。</w:t>
      </w:r>
      <w:r>
        <w:rPr>
          <w:rFonts w:eastAsia="仿宋_GB2312"/>
          <w:color w:val="000000"/>
          <w:sz w:val="32"/>
          <w:szCs w:val="32"/>
        </w:rPr>
      </w:r>
    </w:p>
    <w:p>
      <w:pPr>
        <w:pBdr/>
        <w:spacing w:line="560" w:lineRule="exact"/>
        <w:ind w:firstLine="630"/>
        <w:rPr>
          <w:rFonts w:eastAsia="黑体"/>
          <w:color w:val="000000"/>
          <w:sz w:val="32"/>
          <w:szCs w:val="32"/>
        </w:rPr>
      </w:pPr>
      <w:r>
        <w:rPr>
          <w:rFonts w:hAnsi="黑体" w:eastAsia="黑体"/>
          <w:color w:val="000000"/>
          <w:sz w:val="32"/>
          <w:szCs w:val="32"/>
        </w:rPr>
        <w:t xml:space="preserve">五、工作要求</w:t>
      </w:r>
      <w:r>
        <w:rPr>
          <w:rFonts w:eastAsia="黑体"/>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（一）各成员单位要根据各自职责制定本行业本领域推进机制，落实工作举措，并主动加强工作对接，合力推动各项工作取得实效。</w:t>
      </w:r>
      <w:r>
        <w:rPr>
          <w:rFonts w:eastAsia="仿宋_GB2312"/>
          <w:color w:val="000000"/>
          <w:sz w:val="32"/>
          <w:szCs w:val="32"/>
        </w:rPr>
      </w:r>
    </w:p>
    <w:p>
      <w:pPr>
        <w:pBdr/>
        <w:spacing w:line="560" w:lineRule="exact"/>
        <w:ind w:firstLine="630"/>
        <w:rPr>
          <w:rFonts w:eastAsia="仿宋_GB2312"/>
          <w:color w:val="000000"/>
          <w:sz w:val="32"/>
          <w:szCs w:val="32"/>
        </w:rPr>
      </w:pPr>
      <w:r>
        <w:rPr>
          <w:rFonts w:hAnsi="仿宋_GB2312" w:eastAsia="仿宋_GB2312"/>
          <w:color w:val="000000"/>
          <w:sz w:val="32"/>
          <w:szCs w:val="32"/>
        </w:rPr>
        <w:t xml:space="preserve">（二）各县（市、区）政府参照市级工作专班模式，成立分管副县长任组长，商务、邮政管理部门牵头，各相关部门分工负责的工作专班，统筹抓好工作落实。</w:t>
      </w:r>
      <w:r>
        <w:rPr>
          <w:rFonts w:eastAsia="仿宋_GB2312"/>
          <w:color w:val="000000"/>
          <w:sz w:val="32"/>
          <w:szCs w:val="32"/>
        </w:rPr>
      </w:r>
    </w:p>
    <w:p>
      <w:pPr>
        <w:pBdr/>
        <w:spacing w:line="560" w:lineRule="exact"/>
        <w:ind w:firstLine="630"/>
        <w:rPr>
          <w:rFonts w:hint="eastAsia" w:hAnsi="仿宋_GB2312" w:eastAsia="仿宋_GB2312"/>
          <w:color w:val="000000"/>
          <w:sz w:val="32"/>
          <w:szCs w:val="32"/>
        </w:rPr>
      </w:pPr>
      <w:r>
        <w:rPr>
          <w:rFonts w:hAnsi="仿宋_GB2312" w:eastAsia="仿宋_GB2312"/>
          <w:color w:val="000000"/>
          <w:sz w:val="32"/>
          <w:szCs w:val="32"/>
        </w:rPr>
        <w:t xml:space="preserve">（三）工作专班组成人员因职务变动需调整时，各相关单位及时报专班办公室动态调整。</w:t>
      </w:r>
      <w:r>
        <w:rPr>
          <w:rFonts w:hint="eastAsia" w:hAnsi="仿宋_GB2312" w:eastAsia="仿宋_GB2312"/>
          <w:color w:val="000000"/>
          <w:sz w:val="32"/>
          <w:szCs w:val="32"/>
        </w:rPr>
      </w:r>
    </w:p>
    <w:p>
      <w:pPr>
        <w:pBdr/>
        <w:spacing w:line="560" w:lineRule="exact"/>
        <w:ind w:firstLine="630"/>
        <w:rPr>
          <w:rFonts w:hint="eastAsia" w:hAnsi="仿宋_GB2312" w:eastAsia="仿宋_GB2312"/>
          <w:color w:val="000000"/>
          <w:sz w:val="32"/>
          <w:szCs w:val="32"/>
        </w:rPr>
      </w:pPr>
      <w:r>
        <w:rPr>
          <w:rFonts w:hint="eastAsia" w:hAnsi="仿宋_GB2312" w:eastAsia="仿宋_GB2312"/>
          <w:color w:val="000000"/>
          <w:sz w:val="32"/>
          <w:szCs w:val="32"/>
        </w:rPr>
      </w:r>
      <w:r>
        <w:rPr>
          <w:rFonts w:hint="eastAsia" w:hAnsi="仿宋_GB2312" w:eastAsia="仿宋_GB2312"/>
          <w:color w:val="000000"/>
          <w:sz w:val="32"/>
          <w:szCs w:val="32"/>
        </w:rPr>
      </w:r>
    </w:p>
    <w:p>
      <w:pPr>
        <w:pBdr/>
        <w:spacing w:line="560" w:lineRule="exact"/>
        <w:ind w:firstLine="630"/>
        <w:rPr>
          <w:rFonts w:hint="eastAsia" w:hAnsi="仿宋_GB2312" w:eastAsia="仿宋_GB2312"/>
          <w:color w:val="000000"/>
          <w:sz w:val="32"/>
          <w:szCs w:val="32"/>
        </w:rPr>
      </w:pPr>
      <w:r>
        <w:rPr>
          <w:rFonts w:hint="eastAsia" w:hAnsi="仿宋_GB2312" w:eastAsia="仿宋_GB2312"/>
          <w:color w:val="000000"/>
          <w:sz w:val="32"/>
          <w:szCs w:val="32"/>
        </w:rPr>
      </w:r>
      <w:r>
        <w:rPr>
          <w:rFonts w:hint="eastAsia" w:hAnsi="仿宋_GB2312" w:eastAsia="仿宋_GB2312"/>
          <w:color w:val="000000"/>
          <w:sz w:val="32"/>
          <w:szCs w:val="32"/>
        </w:rPr>
      </w:r>
    </w:p>
    <w:p>
      <w:pPr>
        <w:pBdr/>
        <w:spacing w:line="560" w:lineRule="exact"/>
        <w:ind w:firstLine="630"/>
        <w:rPr>
          <w:rFonts w:hint="eastAsia" w:hAnsi="仿宋_GB2312" w:eastAsia="仿宋_GB2312"/>
          <w:color w:val="000000"/>
          <w:sz w:val="32"/>
          <w:szCs w:val="32"/>
        </w:rPr>
      </w:pPr>
      <w:r>
        <w:rPr>
          <w:rFonts w:hint="eastAsia" w:hAnsi="仿宋_GB2312" w:eastAsia="仿宋_GB2312"/>
          <w:color w:val="000000"/>
          <w:sz w:val="32"/>
          <w:szCs w:val="32"/>
        </w:rPr>
      </w:r>
      <w:r>
        <w:rPr>
          <w:rFonts w:hint="eastAsia" w:hAnsi="仿宋_GB2312" w:eastAsia="仿宋_GB2312"/>
          <w:color w:val="000000"/>
          <w:sz w:val="32"/>
          <w:szCs w:val="32"/>
        </w:rPr>
      </w:r>
    </w:p>
    <w:p>
      <w:pPr>
        <w:pBdr/>
        <w:spacing w:line="560" w:lineRule="exact"/>
        <w:ind w:firstLine="630"/>
        <w:rPr>
          <w:rFonts w:hint="eastAsia" w:hAnsi="仿宋_GB2312" w:eastAsia="仿宋_GB2312"/>
          <w:color w:val="000000"/>
          <w:sz w:val="32"/>
          <w:szCs w:val="32"/>
        </w:rPr>
      </w:pPr>
      <w:r>
        <w:rPr>
          <w:rFonts w:hint="eastAsia" w:hAnsi="仿宋_GB2312" w:eastAsia="仿宋_GB2312"/>
          <w:color w:val="000000"/>
          <w:sz w:val="32"/>
          <w:szCs w:val="32"/>
        </w:rPr>
      </w:r>
      <w:r>
        <w:rPr>
          <w:rFonts w:hint="eastAsia" w:hAnsi="仿宋_GB2312" w:eastAsia="仿宋_GB2312"/>
          <w:color w:val="000000"/>
          <w:sz w:val="32"/>
          <w:szCs w:val="32"/>
        </w:rPr>
      </w:r>
    </w:p>
    <w:p>
      <w:pPr>
        <w:pBdr/>
        <w:spacing w:line="560" w:lineRule="exact"/>
        <w:ind w:firstLine="630"/>
        <w:rPr>
          <w:rFonts w:hint="eastAsia" w:hAnsi="仿宋_GB2312" w:eastAsia="仿宋_GB2312"/>
          <w:color w:val="000000"/>
          <w:sz w:val="32"/>
          <w:szCs w:val="32"/>
        </w:rPr>
      </w:pPr>
      <w:r>
        <w:rPr>
          <w:rFonts w:hint="eastAsia" w:hAnsi="仿宋_GB2312" w:eastAsia="仿宋_GB2312"/>
          <w:color w:val="000000"/>
          <w:sz w:val="32"/>
          <w:szCs w:val="32"/>
        </w:rPr>
      </w:r>
      <w:r>
        <w:rPr>
          <w:rFonts w:hint="eastAsia" w:hAnsi="仿宋_GB2312" w:eastAsia="仿宋_GB2312"/>
          <w:color w:val="000000"/>
          <w:sz w:val="32"/>
          <w:szCs w:val="32"/>
        </w:rPr>
      </w:r>
    </w:p>
    <w:p>
      <w:pPr>
        <w:pBdr/>
        <w:spacing w:line="560" w:lineRule="exact"/>
        <w:ind w:firstLine="630"/>
        <w:rPr>
          <w:rFonts w:hint="eastAsia" w:hAnsi="仿宋_GB2312" w:eastAsia="仿宋_GB2312"/>
          <w:color w:val="000000"/>
          <w:sz w:val="32"/>
          <w:szCs w:val="32"/>
        </w:rPr>
      </w:pPr>
      <w:r>
        <w:rPr>
          <w:rFonts w:hint="eastAsia" w:hAnsi="仿宋_GB2312" w:eastAsia="仿宋_GB2312"/>
          <w:color w:val="000000"/>
          <w:sz w:val="32"/>
          <w:szCs w:val="32"/>
        </w:rPr>
      </w:r>
      <w:r>
        <w:rPr>
          <w:rFonts w:hint="eastAsia" w:hAnsi="仿宋_GB2312" w:eastAsia="仿宋_GB2312"/>
          <w:color w:val="000000"/>
          <w:sz w:val="32"/>
          <w:szCs w:val="32"/>
        </w:rPr>
      </w:r>
    </w:p>
    <w:p>
      <w:pPr>
        <w:pBdr/>
        <w:spacing w:line="560" w:lineRule="exact"/>
        <w:ind w:firstLine="630"/>
        <w:rPr>
          <w:rFonts w:hint="eastAsia" w:hAnsi="仿宋_GB2312" w:eastAsia="仿宋_GB2312"/>
          <w:color w:val="000000"/>
          <w:sz w:val="32"/>
          <w:szCs w:val="32"/>
        </w:rPr>
      </w:pPr>
      <w:r>
        <w:rPr>
          <w:rFonts w:hint="eastAsia" w:hAnsi="仿宋_GB2312" w:eastAsia="仿宋_GB2312"/>
          <w:color w:val="000000"/>
          <w:sz w:val="32"/>
          <w:szCs w:val="32"/>
        </w:rPr>
      </w:r>
      <w:r>
        <w:rPr>
          <w:rFonts w:hint="eastAsia" w:hAnsi="仿宋_GB2312" w:eastAsia="仿宋_GB2312"/>
          <w:color w:val="000000"/>
          <w:sz w:val="32"/>
          <w:szCs w:val="32"/>
        </w:rPr>
      </w:r>
    </w:p>
    <w:p>
      <w:pPr>
        <w:pBdr/>
        <w:spacing w:line="560" w:lineRule="exact"/>
        <w:ind w:firstLine="630"/>
        <w:rPr>
          <w:rFonts w:hint="eastAsia" w:hAnsi="仿宋_GB2312" w:eastAsia="仿宋_GB2312"/>
          <w:color w:val="000000"/>
          <w:sz w:val="32"/>
          <w:szCs w:val="32"/>
        </w:rPr>
      </w:pPr>
      <w:r>
        <w:rPr>
          <w:rFonts w:hint="eastAsia" w:hAnsi="仿宋_GB2312" w:eastAsia="仿宋_GB2312"/>
          <w:color w:val="000000"/>
          <w:sz w:val="32"/>
          <w:szCs w:val="32"/>
        </w:rPr>
      </w:r>
      <w:r>
        <w:rPr>
          <w:rFonts w:hint="eastAsia" w:hAnsi="仿宋_GB2312" w:eastAsia="仿宋_GB2312"/>
          <w:color w:val="000000"/>
          <w:sz w:val="32"/>
          <w:szCs w:val="32"/>
        </w:rPr>
      </w:r>
    </w:p>
    <w:p>
      <w:pPr>
        <w:pBdr/>
        <w:spacing w:line="560" w:lineRule="exact"/>
        <w:ind w:firstLine="630"/>
        <w:rPr>
          <w:rFonts w:hint="eastAsia" w:hAnsi="仿宋_GB2312" w:eastAsia="仿宋_GB2312"/>
          <w:color w:val="000000"/>
          <w:sz w:val="32"/>
          <w:szCs w:val="32"/>
        </w:rPr>
      </w:pPr>
      <w:r>
        <w:rPr>
          <w:rFonts w:hint="eastAsia" w:hAnsi="仿宋_GB2312" w:eastAsia="仿宋_GB2312"/>
          <w:color w:val="000000"/>
          <w:sz w:val="32"/>
          <w:szCs w:val="32"/>
        </w:rPr>
      </w:r>
      <w:r>
        <w:rPr>
          <w:rFonts w:hint="eastAsia" w:hAnsi="仿宋_GB2312" w:eastAsia="仿宋_GB2312"/>
          <w:color w:val="000000"/>
          <w:sz w:val="32"/>
          <w:szCs w:val="32"/>
        </w:rPr>
      </w:r>
    </w:p>
    <w:p>
      <w:pPr>
        <w:pBdr/>
        <w:spacing w:line="560" w:lineRule="exact"/>
        <w:ind w:firstLine="630"/>
        <w:rPr>
          <w:rFonts w:hint="eastAsia" w:hAnsi="仿宋_GB2312" w:eastAsia="仿宋_GB2312"/>
          <w:color w:val="000000"/>
          <w:sz w:val="32"/>
          <w:szCs w:val="32"/>
        </w:rPr>
      </w:pPr>
      <w:r>
        <w:rPr>
          <w:rFonts w:hint="eastAsia" w:hAnsi="仿宋_GB2312" w:eastAsia="仿宋_GB2312"/>
          <w:color w:val="000000"/>
          <w:sz w:val="32"/>
          <w:szCs w:val="32"/>
        </w:rPr>
      </w:r>
      <w:r>
        <w:rPr>
          <w:rFonts w:hint="eastAsia" w:hAnsi="仿宋_GB2312" w:eastAsia="仿宋_GB2312"/>
          <w:color w:val="000000"/>
          <w:sz w:val="32"/>
          <w:szCs w:val="32"/>
        </w:rPr>
      </w:r>
    </w:p>
    <w:p>
      <w:pPr>
        <w:pBdr/>
        <w:spacing w:line="560" w:lineRule="exact"/>
        <w:ind w:firstLine="630"/>
        <w:rPr>
          <w:rFonts w:hint="eastAsia" w:hAnsi="仿宋_GB2312" w:eastAsia="仿宋_GB2312"/>
          <w:color w:val="000000"/>
          <w:sz w:val="32"/>
          <w:szCs w:val="32"/>
        </w:rPr>
      </w:pPr>
      <w:r>
        <w:rPr>
          <w:rFonts w:hint="eastAsia" w:hAnsi="仿宋_GB2312" w:eastAsia="仿宋_GB2312"/>
          <w:color w:val="000000"/>
          <w:sz w:val="32"/>
          <w:szCs w:val="32"/>
        </w:rPr>
      </w:r>
      <w:r>
        <w:rPr>
          <w:rFonts w:hint="eastAsia" w:hAnsi="仿宋_GB2312" w:eastAsia="仿宋_GB2312"/>
          <w:color w:val="000000"/>
          <w:sz w:val="32"/>
          <w:szCs w:val="32"/>
        </w:rPr>
      </w:r>
    </w:p>
    <w:p>
      <w:pPr>
        <w:pBdr/>
        <w:spacing w:line="560" w:lineRule="exact"/>
        <w:ind w:firstLine="630"/>
        <w:rPr>
          <w:rFonts w:hint="eastAsia" w:hAnsi="仿宋_GB2312" w:eastAsia="仿宋_GB2312"/>
          <w:color w:val="000000"/>
          <w:sz w:val="32"/>
          <w:szCs w:val="32"/>
        </w:rPr>
      </w:pPr>
      <w:r>
        <w:rPr>
          <w:rFonts w:hint="eastAsia" w:hAnsi="仿宋_GB2312" w:eastAsia="仿宋_GB2312"/>
          <w:color w:val="000000"/>
          <w:sz w:val="32"/>
          <w:szCs w:val="32"/>
        </w:rPr>
      </w:r>
      <w:r>
        <w:rPr>
          <w:rFonts w:hint="eastAsia" w:hAnsi="仿宋_GB2312" w:eastAsia="仿宋_GB2312"/>
          <w:color w:val="000000"/>
          <w:sz w:val="32"/>
          <w:szCs w:val="32"/>
        </w:rPr>
      </w:r>
    </w:p>
    <w:p>
      <w:pPr>
        <w:pBdr/>
        <w:spacing w:line="560" w:lineRule="exact"/>
        <w:ind w:firstLine="630"/>
        <w:rPr>
          <w:rFonts w:hint="eastAsia" w:hAnsi="仿宋_GB2312" w:eastAsia="仿宋_GB2312"/>
          <w:color w:val="000000"/>
          <w:sz w:val="32"/>
          <w:szCs w:val="32"/>
        </w:rPr>
      </w:pPr>
      <w:r>
        <w:rPr>
          <w:rFonts w:hint="eastAsia" w:hAnsi="仿宋_GB2312" w:eastAsia="仿宋_GB2312"/>
          <w:color w:val="000000"/>
          <w:sz w:val="32"/>
          <w:szCs w:val="32"/>
        </w:rPr>
      </w:r>
      <w:r>
        <w:rPr>
          <w:rFonts w:hint="eastAsia" w:hAnsi="仿宋_GB2312" w:eastAsia="仿宋_GB2312"/>
          <w:color w:val="000000"/>
          <w:sz w:val="32"/>
          <w:szCs w:val="32"/>
        </w:rPr>
      </w:r>
    </w:p>
    <w:p>
      <w:pPr>
        <w:pBdr/>
        <w:spacing w:line="560" w:lineRule="exact"/>
        <w:ind w:firstLine="630"/>
        <w:rPr>
          <w:rFonts w:hint="eastAsia" w:hAnsi="仿宋_GB2312" w:eastAsia="仿宋_GB2312"/>
          <w:color w:val="000000"/>
          <w:sz w:val="32"/>
          <w:szCs w:val="32"/>
        </w:rPr>
      </w:pPr>
      <w:r>
        <w:rPr>
          <w:rFonts w:hint="eastAsia" w:hAnsi="仿宋_GB2312" w:eastAsia="仿宋_GB2312"/>
          <w:color w:val="000000"/>
          <w:sz w:val="32"/>
          <w:szCs w:val="32"/>
        </w:rPr>
      </w:r>
      <w:r>
        <w:rPr>
          <w:rFonts w:hint="eastAsia" w:hAnsi="仿宋_GB2312" w:eastAsia="仿宋_GB2312"/>
          <w:color w:val="000000"/>
          <w:sz w:val="32"/>
          <w:szCs w:val="32"/>
        </w:rPr>
      </w:r>
    </w:p>
    <w:p>
      <w:pPr>
        <w:pBdr/>
        <w:spacing w:line="560" w:lineRule="exact"/>
        <w:ind w:firstLine="630"/>
        <w:rPr>
          <w:rFonts w:hint="eastAsia" w:hAnsi="仿宋_GB2312" w:eastAsia="仿宋_GB2312"/>
          <w:color w:val="000000"/>
          <w:sz w:val="32"/>
          <w:szCs w:val="32"/>
        </w:rPr>
      </w:pPr>
      <w:r>
        <w:rPr>
          <w:rFonts w:hint="eastAsia" w:hAnsi="仿宋_GB2312" w:eastAsia="仿宋_GB2312"/>
          <w:color w:val="000000"/>
          <w:sz w:val="32"/>
          <w:szCs w:val="32"/>
        </w:rPr>
      </w:r>
      <w:r>
        <w:rPr>
          <w:rFonts w:hint="eastAsia" w:hAnsi="仿宋_GB2312" w:eastAsia="仿宋_GB2312"/>
          <w:color w:val="000000"/>
          <w:sz w:val="32"/>
          <w:szCs w:val="32"/>
        </w:rPr>
      </w:r>
    </w:p>
    <w:p>
      <w:pPr>
        <w:pBdr/>
        <w:spacing w:line="560" w:lineRule="exact"/>
        <w:ind w:firstLine="630"/>
        <w:rPr>
          <w:rFonts w:hint="eastAsia" w:hAnsi="仿宋_GB2312" w:eastAsia="仿宋_GB2312"/>
          <w:color w:val="000000"/>
          <w:sz w:val="32"/>
          <w:szCs w:val="32"/>
        </w:rPr>
      </w:pPr>
      <w:r>
        <w:rPr>
          <w:rFonts w:hint="eastAsia" w:hAnsi="仿宋_GB2312" w:eastAsia="仿宋_GB2312"/>
          <w:color w:val="000000"/>
          <w:sz w:val="32"/>
          <w:szCs w:val="32"/>
        </w:rPr>
      </w:r>
      <w:r>
        <w:rPr>
          <w:rFonts w:hint="eastAsia" w:hAnsi="仿宋_GB2312" w:eastAsia="仿宋_GB2312"/>
          <w:color w:val="000000"/>
          <w:sz w:val="32"/>
          <w:szCs w:val="32"/>
        </w:rPr>
      </w:r>
    </w:p>
    <w:p>
      <w:pPr>
        <w:pBdr/>
        <w:spacing w:line="560" w:lineRule="exact"/>
        <w:ind w:firstLine="630"/>
        <w:rPr>
          <w:rFonts w:hint="eastAsia" w:hAnsi="仿宋_GB2312" w:eastAsia="仿宋_GB2312"/>
          <w:color w:val="000000"/>
          <w:sz w:val="32"/>
          <w:szCs w:val="32"/>
        </w:rPr>
      </w:pPr>
      <w:r>
        <w:rPr>
          <w:rFonts w:hint="eastAsia" w:hAnsi="仿宋_GB2312" w:eastAsia="仿宋_GB2312"/>
          <w:color w:val="000000"/>
          <w:sz w:val="32"/>
          <w:szCs w:val="32"/>
        </w:rPr>
      </w:r>
      <w:r>
        <w:rPr>
          <w:rFonts w:hint="eastAsia" w:hAnsi="仿宋_GB2312" w:eastAsia="仿宋_GB2312"/>
          <w:color w:val="000000"/>
          <w:sz w:val="32"/>
          <w:szCs w:val="32"/>
        </w:rPr>
      </w:r>
    </w:p>
    <w:p>
      <w:pPr>
        <w:pBdr/>
        <w:spacing w:line="560" w:lineRule="exact"/>
        <w:ind w:firstLine="630"/>
        <w:rPr>
          <w:rFonts w:hint="eastAsia" w:hAnsi="仿宋_GB2312" w:eastAsia="仿宋_GB2312"/>
          <w:color w:val="000000"/>
          <w:sz w:val="32"/>
          <w:szCs w:val="32"/>
        </w:rPr>
      </w:pPr>
      <w:r>
        <w:rPr>
          <w:rFonts w:hint="eastAsia" w:hAnsi="仿宋_GB2312" w:eastAsia="仿宋_GB2312"/>
          <w:color w:val="000000"/>
          <w:sz w:val="32"/>
          <w:szCs w:val="32"/>
        </w:rPr>
      </w:r>
      <w:r>
        <w:rPr>
          <w:rFonts w:hint="eastAsia" w:hAnsi="仿宋_GB2312" w:eastAsia="仿宋_GB2312"/>
          <w:color w:val="000000"/>
          <w:sz w:val="32"/>
          <w:szCs w:val="32"/>
        </w:rPr>
      </w:r>
    </w:p>
    <w:p>
      <w:pPr>
        <w:pBdr/>
        <w:spacing w:line="560" w:lineRule="exact"/>
        <w:ind w:firstLine="630"/>
        <w:rPr>
          <w:rFonts w:hint="eastAsia" w:hAnsi="仿宋_GB2312" w:eastAsia="仿宋_GB2312"/>
          <w:color w:val="000000"/>
          <w:sz w:val="32"/>
          <w:szCs w:val="32"/>
        </w:rPr>
      </w:pPr>
      <w:r>
        <w:rPr>
          <w:rFonts w:hint="eastAsia" w:hAnsi="仿宋_GB2312" w:eastAsia="仿宋_GB2312"/>
          <w:color w:val="000000"/>
          <w:sz w:val="32"/>
          <w:szCs w:val="32"/>
        </w:rPr>
      </w:r>
      <w:r>
        <w:rPr>
          <w:rFonts w:hint="eastAsia" w:hAnsi="仿宋_GB2312" w:eastAsia="仿宋_GB2312"/>
          <w:color w:val="000000"/>
          <w:sz w:val="32"/>
          <w:szCs w:val="32"/>
        </w:rPr>
      </w:r>
    </w:p>
    <w:p>
      <w:pPr>
        <w:pBdr/>
        <w:spacing w:line="560" w:lineRule="exact"/>
        <w:ind w:firstLine="630"/>
        <w:rPr>
          <w:rFonts w:hint="eastAsia"/>
          <w:sz w:val="32"/>
          <w:szCs w:val="32"/>
        </w:rPr>
      </w:pPr>
      <w:r>
        <w:rPr>
          <w:rFonts w:hint="eastAsia"/>
          <w:sz w:val="32"/>
          <w:szCs w:val="32"/>
        </w:rPr>
      </w:r>
      <w:r>
        <w:rPr>
          <w:rFonts w:hint="eastAsia"/>
          <w:sz w:val="32"/>
          <w:szCs w:val="32"/>
        </w:rPr>
      </w:r>
    </w:p>
    <w:p>
      <w:pPr>
        <w:pBdr/>
        <w:spacing w:line="560" w:lineRule="exact"/>
        <w:ind w:firstLine="630"/>
        <w:rPr>
          <w:rFonts w:hint="eastAsia"/>
          <w:sz w:val="32"/>
          <w:szCs w:val="32"/>
        </w:rPr>
      </w:pPr>
      <w:r>
        <w:rPr>
          <w:rFonts w:hint="eastAsia"/>
          <w:sz w:val="32"/>
          <w:szCs w:val="32"/>
        </w:rPr>
      </w:r>
      <w:r>
        <w:rPr>
          <w:rFonts w:hint="eastAsia"/>
          <w:sz w:val="32"/>
          <w:szCs w:val="32"/>
        </w:rPr>
      </w:r>
    </w:p>
    <w:p>
      <w:pPr>
        <w:pBdr/>
        <w:spacing w:line="560" w:lineRule="exact"/>
        <w:ind w:firstLine="630"/>
        <w:rPr>
          <w:sz w:val="32"/>
          <w:szCs w:val="32"/>
        </w:rPr>
      </w:pPr>
      <w:r>
        <w:rPr>
          <w:sz w:val="32"/>
          <w:szCs w:val="32"/>
        </w:rPr>
      </w:r>
      <w:r>
        <w:rPr>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Style w:val="778"/>
        <w:widowControl w:val="false"/>
        <w:pBdr/>
        <w:spacing w:line="60" w:lineRule="exact"/>
        <w:ind w:firstLine="640"/>
        <w:rPr>
          <w:rFonts w:hAnsi="仿宋_GB2312" w:eastAsia="仿宋_GB2312"/>
          <w:sz w:val="32"/>
          <w:szCs w:val="32"/>
        </w:rPr>
      </w:pPr>
      <w:r>
        <w:rPr>
          <w:rFonts w:hAnsi="仿宋_GB2312" w:eastAsia="仿宋_GB2312"/>
          <w:sz w:val="32"/>
          <w:szCs w:val="32"/>
        </w:rPr>
      </w:r>
      <w:r>
        <w:rPr>
          <w:rFonts w:hAnsi="仿宋_GB2312" w:eastAsia="仿宋_GB2312"/>
          <w:sz w:val="32"/>
          <w:szCs w:val="32"/>
        </w:rPr>
      </w:r>
    </w:p>
    <w:p>
      <w:pPr>
        <w:pBdr/>
        <w:spacing w:line="500" w:lineRule="exact"/>
        <w:ind/>
        <w:rPr>
          <w:rFonts w:eastAsia="仿宋_GB2312"/>
          <w:color w:val="000000"/>
          <w:sz w:val="28"/>
          <w:szCs w:val="28"/>
        </w:rPr>
      </w:pP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62336" behindDoc="0" locked="0" layoutInCell="1" allowOverlap="1">
                <wp:simplePos x="0" y="0"/>
                <wp:positionH relativeFrom="column">
                  <wp:align>center</wp:align>
                </wp:positionH>
                <wp:positionV relativeFrom="paragraph">
                  <wp:posOffset>31750</wp:posOffset>
                </wp:positionV>
                <wp:extent cx="5600700" cy="0"/>
                <wp:effectExtent l="0" t="0" r="0" b="0"/>
                <wp:wrapNone/>
                <wp:docPr id="1" name="_x0000_s1769"/>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solidFill>
                          <a:srgbClr val="FFFFFF"/>
                        </a:solidFill>
                        <a:ln w="12065">
                          <a:solidFill>
                            <a:srgbClr val="000000"/>
                          </a:solidFill>
                        </a:ln>
                      </wps:spPr>
                      <wps:bodyPr rot="0">
                        <a:prstTxWarp prst="textNoShape">
                          <a:avLst/>
                        </a:prstTxWarp>
                        <a:noAutofit/>
                      </wps:bodyPr>
                    </wps:wsp>
                  </a:graphicData>
                </a:graphic>
              </wp:anchor>
            </w:drawing>
          </mc:Choice>
          <mc:Fallback>
            <w:pict>
              <v:line id="shape 0" o:spid="_x0000_s0" style="position:absolute;left:0;text-align:left;z-index:251662336;mso-wrap-distance-left:9.00pt;mso-wrap-distance-top:0.00pt;mso-wrap-distance-right:9.00pt;mso-wrap-distance-bottom:0.00pt;visibility:visible;" from="0.0pt,2.5pt" to="441.0pt,2.5pt" fillcolor="#FFFFFF" strokecolor="#000000" strokeweight="0.95pt"/>
            </w:pict>
          </mc:Fallback>
        </mc:AlternateContent>
      </w:r>
      <w:r>
        <w:rPr>
          <w:rFonts w:eastAsia="仿宋_GB2312"/>
          <w:color w:val="000000"/>
          <w:sz w:val="28"/>
          <w:szCs w:val="28"/>
        </w:rPr>
        <w:t xml:space="preserve">  </w:t>
      </w:r>
      <w:r>
        <w:rPr>
          <w:rFonts w:eastAsia="仿宋_GB2312"/>
          <w:color w:val="000000"/>
          <w:sz w:val="28"/>
          <w:szCs w:val="28"/>
        </w:rPr>
        <w:t xml:space="preserve">抄送：市委办公室，市人大常委会办公室，市政协办公室，市中级法</w:t>
      </w:r>
      <w:r>
        <w:rPr>
          <w:rFonts w:eastAsia="仿宋_GB2312"/>
          <w:color w:val="000000"/>
          <w:sz w:val="28"/>
          <w:szCs w:val="28"/>
        </w:rPr>
        <w:t xml:space="preserve"> </w:t>
      </w:r>
      <w:r>
        <w:rPr>
          <w:rFonts w:eastAsia="仿宋_GB2312"/>
          <w:color w:val="000000"/>
          <w:sz w:val="28"/>
          <w:szCs w:val="28"/>
        </w:rPr>
      </w:r>
    </w:p>
    <w:p>
      <w:pPr>
        <w:pBdr/>
        <w:spacing w:line="500" w:lineRule="exact"/>
        <w:ind w:firstLine="1176"/>
        <w:rPr>
          <w:rFonts w:eastAsia="仿宋_GB2312"/>
          <w:color w:val="000000"/>
          <w:sz w:val="28"/>
          <w:szCs w:val="28"/>
        </w:rPr>
      </w:pPr>
      <w:r>
        <w:rPr>
          <w:rFonts w:eastAsia="仿宋_GB2312"/>
          <w:color w:val="000000"/>
          <w:sz w:val="28"/>
          <w:szCs w:val="28"/>
        </w:rPr>
        <w:t xml:space="preserve">院，市检察院。</w:t>
      </w:r>
      <w:r>
        <w:rPr>
          <w:rFonts w:eastAsia="仿宋_GB2312"/>
          <w:color w:val="000000"/>
          <w:sz w:val="28"/>
          <w:szCs w:val="28"/>
        </w:rPr>
        <w:t xml:space="preserve"> </w:t>
      </w:r>
      <w:r>
        <w:rPr>
          <w:rFonts w:eastAsia="仿宋_GB2312"/>
          <w:color w:val="000000"/>
          <w:sz w:val="28"/>
          <w:szCs w:val="28"/>
        </w:rPr>
      </w:r>
    </w:p>
    <w:p>
      <w:pPr>
        <w:pBdr/>
        <w:spacing w:line="500" w:lineRule="exact"/>
        <w:ind/>
        <w:rPr>
          <w:rFonts w:eastAsia="仿宋_GB2312"/>
          <w:color w:val="000000"/>
          <w:sz w:val="28"/>
          <w:szCs w:val="28"/>
        </w:rPr>
      </w:pP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60288" behindDoc="0" locked="0" layoutInCell="1" allowOverlap="1">
                <wp:simplePos x="0" y="0"/>
                <wp:positionH relativeFrom="column">
                  <wp:posOffset>9525</wp:posOffset>
                </wp:positionH>
                <wp:positionV relativeFrom="paragraph">
                  <wp:posOffset>34925</wp:posOffset>
                </wp:positionV>
                <wp:extent cx="5600700" cy="0"/>
                <wp:effectExtent l="0" t="0" r="0" b="0"/>
                <wp:wrapNone/>
                <wp:docPr id="2" name="_x0000_s1767"/>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solidFill>
                          <a:srgbClr val="FFFFFF"/>
                        </a:solidFill>
                        <a:ln w="6985">
                          <a:solidFill>
                            <a:srgbClr val="000000"/>
                          </a:solidFill>
                        </a:ln>
                      </wps:spPr>
                      <wps:bodyPr rot="0">
                        <a:prstTxWarp prst="textNoShape">
                          <a:avLst/>
                        </a:prstTxWarp>
                        <a:noAutofit/>
                      </wps:bodyPr>
                    </wps:wsp>
                  </a:graphicData>
                </a:graphic>
              </wp:anchor>
            </w:drawing>
          </mc:Choice>
          <mc:Fallback>
            <w:pict>
              <v:line id="shape 1" o:spid="_x0000_s1" style="position:absolute;left:0;text-align:left;z-index:251660288;mso-wrap-distance-left:9.00pt;mso-wrap-distance-top:0.00pt;mso-wrap-distance-right:9.00pt;mso-wrap-distance-bottom:0.00pt;visibility:visible;" from="0.8pt,2.8pt" to="441.8pt,2.8pt" fillcolor="#FFFFFF" strokecolor="#000000" strokeweight="0.55pt"/>
            </w:pict>
          </mc:Fallback>
        </mc:AlternateContent>
      </w:r>
      <w:r>
        <w:rPr>
          <w:rFonts w:eastAsia="仿宋_GB2312"/>
          <w:color w:val="000000"/>
          <w:sz w:val="28"/>
          <w:szCs w:val="28"/>
        </w:rPr>
        <w:t xml:space="preserve">  </w:t>
      </w:r>
      <w:r>
        <w:rPr>
          <w:rFonts w:eastAsia="仿宋_GB2312"/>
          <w:color w:val="000000"/>
          <w:sz w:val="28"/>
          <w:szCs w:val="28"/>
        </w:rPr>
        <w:t xml:space="preserve">忻州市人民政府办公室</w:t>
      </w:r>
      <w:r>
        <w:rPr>
          <w:rFonts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 xml:space="preserve">   202</w:t>
      </w:r>
      <w:r>
        <w:rPr>
          <w:rFonts w:hint="eastAsia" w:eastAsia="仿宋_GB2312"/>
          <w:color w:val="000000"/>
          <w:sz w:val="28"/>
          <w:szCs w:val="28"/>
        </w:rPr>
        <w:t xml:space="preserve">3</w:t>
      </w:r>
      <w:r>
        <w:rPr>
          <w:rFonts w:eastAsia="仿宋_GB2312"/>
          <w:color w:val="000000"/>
          <w:sz w:val="28"/>
          <w:szCs w:val="28"/>
        </w:rPr>
        <w:t xml:space="preserve">年</w:t>
      </w:r>
      <w:r>
        <w:rPr>
          <w:rFonts w:hint="eastAsia" w:eastAsia="仿宋_GB2312"/>
          <w:color w:val="000000"/>
          <w:sz w:val="28"/>
          <w:szCs w:val="28"/>
        </w:rPr>
        <w:t xml:space="preserve">4</w:t>
      </w:r>
      <w:r>
        <w:rPr>
          <w:rFonts w:eastAsia="仿宋_GB2312"/>
          <w:color w:val="000000"/>
          <w:sz w:val="28"/>
          <w:szCs w:val="28"/>
        </w:rPr>
        <w:t xml:space="preserve">月</w:t>
      </w:r>
      <w:r>
        <w:rPr>
          <w:rFonts w:hint="eastAsia" w:eastAsia="仿宋_GB2312"/>
          <w:color w:val="000000"/>
          <w:sz w:val="28"/>
          <w:szCs w:val="28"/>
        </w:rPr>
        <w:t xml:space="preserve">2</w:t>
      </w:r>
      <w:r>
        <w:rPr>
          <w:rFonts w:hint="eastAsia" w:eastAsia="仿宋_GB2312"/>
          <w:color w:val="000000"/>
          <w:sz w:val="28"/>
          <w:szCs w:val="28"/>
        </w:rPr>
        <w:t xml:space="preserve">7</w:t>
      </w:r>
      <w:r>
        <w:rPr>
          <w:rFonts w:eastAsia="仿宋_GB2312"/>
          <w:color w:val="000000"/>
          <w:sz w:val="28"/>
          <w:szCs w:val="28"/>
        </w:rPr>
        <w:t xml:space="preserve">日印发</w:t>
      </w:r>
      <w:r>
        <w:rPr>
          <w:rFonts w:eastAsia="仿宋_GB2312"/>
          <w:color w:val="000000"/>
          <w:sz w:val="28"/>
          <w:szCs w:val="28"/>
        </w:rPr>
        <w:t xml:space="preserve"> </w:t>
      </w:r>
      <w:r>
        <w:rPr>
          <w:rFonts w:eastAsia="仿宋_GB2312"/>
          <w:color w:val="000000"/>
          <w:sz w:val="28"/>
          <w:szCs w:val="28"/>
        </w:rPr>
      </w:r>
    </w:p>
    <w:p>
      <w:pPr>
        <w:pBdr/>
        <w:spacing w:line="500" w:lineRule="exact"/>
        <w:ind/>
        <w:rPr/>
      </w:pP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63360" behindDoc="0" locked="0" layoutInCell="1" allowOverlap="1">
                <wp:simplePos x="0" y="0"/>
                <wp:positionH relativeFrom="page">
                  <wp:posOffset>4765978</wp:posOffset>
                </wp:positionH>
                <wp:positionV relativeFrom="page">
                  <wp:posOffset>9605176</wp:posOffset>
                </wp:positionV>
                <wp:extent cx="1793848" cy="588396"/>
                <wp:effectExtent l="19050" t="0" r="0" b="0"/>
                <wp:wrapNone/>
                <wp:docPr id="3" name="图片 142"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2" descr="wps"/>
                        <pic:cNvPicPr>
                          <a:picLocks noChangeAspect="1"/>
                        </pic:cNvPicPr>
                        <pic:nvPr/>
                      </pic:nvPicPr>
                      <pic:blipFill>
                        <a:blip r:embed="rId14"/>
                        <a:stretch/>
                      </pic:blipFill>
                      <pic:spPr bwMode="auto">
                        <a:xfrm>
                          <a:off x="0" y="0"/>
                          <a:ext cx="1793848" cy="588396"/>
                        </a:xfrm>
                        <a:prstGeom prst="rect">
                          <a:avLst/>
                        </a:prstGeom>
                        <a:noFill/>
                        <a:ln w="9525" cmpd="sng">
                          <a:noFill/>
                          <a:miter lim="800000"/>
                          <a:headEnd/>
                          <a:tailEnd/>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 o:spid="_x0000_s2" type="#_x0000_t75" style="position:absolute;z-index:251663360;o:allowoverlap:true;o:allowincell:true;mso-position-horizontal-relative:page;margin-left:375.27pt;mso-position-horizontal:absolute;mso-position-vertical-relative:page;margin-top:756.31pt;mso-position-vertical:absolute;width:141.25pt;height:46.33pt;mso-wrap-distance-left:9.00pt;mso-wrap-distance-top:0.00pt;mso-wrap-distance-right:9.00pt;mso-wrap-distance-bottom:0.00pt;z-index:1;" stroked="f" strokeweight="0.75pt">
                <v:imagedata r:id="rId14" o:title=""/>
                <o:lock v:ext="edit" rotation="t"/>
              </v:shape>
            </w:pict>
          </mc:Fallback>
        </mc:AlternateContent>
      </w:r>
      <w:r>
        <w:rPr>
          <w:rFonts w:eastAsia="仿宋_GB2312"/>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61312" behindDoc="0" locked="0" layoutInCell="1" allowOverlap="1">
                <wp:simplePos x="0" y="0"/>
                <wp:positionH relativeFrom="column">
                  <wp:posOffset>0</wp:posOffset>
                </wp:positionH>
                <wp:positionV relativeFrom="paragraph">
                  <wp:posOffset>41275</wp:posOffset>
                </wp:positionV>
                <wp:extent cx="5600700" cy="0"/>
                <wp:effectExtent l="0" t="0" r="0" b="0"/>
                <wp:wrapNone/>
                <wp:docPr id="4" name="_x0000_s1768"/>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solidFill>
                          <a:srgbClr val="FFFFFF"/>
                        </a:solidFill>
                        <a:ln w="12065">
                          <a:solidFill>
                            <a:srgbClr val="000000"/>
                          </a:solidFill>
                        </a:ln>
                      </wps:spPr>
                      <wps:bodyPr rot="0">
                        <a:prstTxWarp prst="textNoShape">
                          <a:avLst/>
                        </a:prstTxWarp>
                        <a:noAutofit/>
                      </wps:bodyPr>
                    </wps:wsp>
                  </a:graphicData>
                </a:graphic>
              </wp:anchor>
            </w:drawing>
          </mc:Choice>
          <mc:Fallback>
            <w:pict>
              <v:line id="shape 3" o:spid="_x0000_s3" style="position:absolute;left:0;text-align:left;z-index:251661312;mso-wrap-distance-left:9.00pt;mso-wrap-distance-top:0.00pt;mso-wrap-distance-right:9.00pt;mso-wrap-distance-bottom:0.00pt;visibility:visible;" from="0.0pt,3.2pt" to="441.0pt,3.2pt" fillcolor="#FFFFFF" strokecolor="#000000" strokeweight="0.95pt"/>
            </w:pict>
          </mc:Fallback>
        </mc:AlternateContent>
      </w:r>
      <w:r>
        <w:rPr>
          <w:rFonts w:hint="eastAsia" w:eastAsia="仿宋_GB2312"/>
          <w:color w:val="000000"/>
          <w:sz w:val="28"/>
          <w:szCs w:val="28"/>
        </w:rPr>
        <w:t xml:space="preserve">                                             </w:t>
      </w:r>
      <w:r>
        <w:rPr>
          <w:rFonts w:hint="eastAsia"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 xml:space="preserve">共印</w:t>
      </w:r>
      <w:r>
        <w:rPr>
          <w:rFonts w:eastAsia="仿宋_GB2312"/>
          <w:color w:val="000000"/>
          <w:sz w:val="28"/>
          <w:szCs w:val="28"/>
        </w:rPr>
        <w:t xml:space="preserve">1</w:t>
      </w:r>
      <w:r>
        <w:rPr>
          <w:rFonts w:hint="eastAsia" w:eastAsia="仿宋_GB2312"/>
          <w:color w:val="000000"/>
          <w:sz w:val="28"/>
          <w:szCs w:val="28"/>
        </w:rPr>
        <w:t xml:space="preserve">4</w:t>
      </w:r>
      <w:r>
        <w:rPr>
          <w:rFonts w:eastAsia="仿宋_GB2312"/>
          <w:color w:val="000000"/>
          <w:sz w:val="28"/>
          <w:szCs w:val="28"/>
        </w:rPr>
        <w:t xml:space="preserve">0</w:t>
      </w:r>
      <w:r>
        <w:rPr>
          <w:rFonts w:eastAsia="仿宋_GB2312"/>
          <w:color w:val="000000"/>
          <w:sz w:val="28"/>
          <w:szCs w:val="28"/>
        </w:rPr>
        <w:t xml:space="preserve">份</w:t>
      </w:r>
      <w:r/>
    </w:p>
    <w:sectPr>
      <w:footerReference w:type="default" r:id="rId9"/>
      <w:footerReference w:type="even" r:id="rId10"/>
      <w:footerReference w:type="first" r:id="rId11"/>
      <w:footnotePr/>
      <w:endnotePr/>
      <w:type w:val="nextPage"/>
      <w:pgSz w:h="16838" w:orient="landscape" w:w="11906"/>
      <w:pgMar w:top="2098" w:right="1588" w:bottom="1701" w:left="1588" w:header="851" w:footer="1134" w:gutter="0"/>
      <w:pgNumType w:start="1"/>
      <w:cols w:num="1" w:sep="0" w:space="720" w:equalWidth="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方正小标宋简体">
    <w:panose1 w:val="020B0604020202020204"/>
  </w:font>
  <w:font w:name="Symbol">
    <w:panose1 w:val="05050102010706020507"/>
  </w:font>
  <w:font w:name="Wingdings">
    <w:panose1 w:val="05000000000000000000"/>
  </w:font>
  <w:font w:name="PMingLiU">
    <w:panose1 w:val="02020500000000000000"/>
  </w:font>
  <w:font w:name="方正大标宋简体">
    <w:panose1 w:val="020B0604020202020204"/>
  </w:font>
  <w:font w:name="方正仿宋_GBK">
    <w:panose1 w:val="020B0604020202020204"/>
  </w:font>
  <w:font w:name="仿宋_GB2312">
    <w:panose1 w:val="02010609060101010101"/>
  </w:font>
  <w:font w:name="Calibri">
    <w:panose1 w:val="020F0502020204030204"/>
  </w:font>
  <w:font w:name="仿宋">
    <w:panose1 w:val="02010609060101010101"/>
  </w:font>
  <w:font w:name="等线">
    <w:panose1 w:val="02010600030101010101"/>
  </w:font>
  <w:font w:name="Arial">
    <w:panose1 w:val="020B0604020202020204"/>
  </w:font>
  <w:font w:name="楷体_GB2312">
    <w:panose1 w:val="02010609060101010101"/>
  </w:font>
  <w:font w:name="宋体">
    <w:panose1 w:val="02010600030101010101"/>
  </w:font>
  <w:font w:name="Calibri Light">
    <w:panose1 w:val="020F0302020204030204"/>
  </w:font>
  <w:font w:name="Verdana">
    <w:panose1 w:val="020B0604030504040204"/>
  </w:font>
  <w:font w:name="Cambria">
    <w:panose1 w:val="02040503050406030204"/>
  </w:font>
  <w:font w:name="方正小标宋_GBK">
    <w:panose1 w:val="020B0604020202020204"/>
  </w:font>
  <w:font w:name="Tahoma">
    <w:panose1 w:val="020B0604030504040204"/>
  </w:font>
  <w:font w:name="黑体">
    <w:panose1 w:val="02010609060101010101"/>
  </w:font>
  <w:font w:name="微软雅黑">
    <w:panose1 w:val="020B0503020204020204"/>
  </w:font>
  <w:font w:name="Courier New">
    <w:panose1 w:val="02070309020205020404"/>
  </w:font>
  <w:font w:name="Times New 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31991446"/>
      <w:docPartObj>
        <w:docPartGallery w:val="Page Numbers (Bottom of Page)"/>
        <w:docPartUnique w:val="true"/>
      </w:docPartObj>
      <w:rPr/>
    </w:sdtPr>
    <w:sdtContent>
      <w:p>
        <w:pPr>
          <w:pStyle w:val="740"/>
          <w:pBdr/>
          <w:spacing/>
          <w:ind/>
          <w:jc w:val="right"/>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 xml:space="preserve">-</w:t>
        </w:r>
        <w:r>
          <w:rPr>
            <w:rFonts w:asciiTheme="minorEastAsia" w:hAnsiTheme="minorEastAsia" w:eastAsiaTheme="minorEastAsia"/>
            <w:sz w:val="24"/>
          </w:rPr>
          <w:t xml:space="preserve"> 11 -</w:t>
        </w:r>
        <w:r>
          <w:rPr>
            <w:rFonts w:asciiTheme="minorEastAsia" w:hAnsiTheme="minorEastAsia" w:eastAsiaTheme="minorEastAsia"/>
            <w:sz w:val="24"/>
          </w:rPr>
          <w:fldChar w:fldCharType="end"/>
        </w:r>
        <w:r>
          <w:rPr>
            <w:rFonts w:asciiTheme="minorEastAsia" w:hAnsiTheme="minorEastAsia" w:eastAsiaTheme="minorEastAsia"/>
            <w:sz w:val="24"/>
          </w:rPr>
        </w:r>
      </w:p>
    </w:sdtContent>
  </w:sdt>
  <w:p>
    <w:pPr>
      <w:pStyle w:val="740"/>
      <w:pBdr/>
      <w:spacing/>
      <w:ind/>
      <w:rPr/>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31991443"/>
      <w:docPartObj>
        <w:docPartGallery w:val="Page Numbers (Bottom of Page)"/>
        <w:docPartUnique w:val="true"/>
      </w:docPartObj>
      <w:rPr/>
    </w:sdtPr>
    <w:sdtContent>
      <w:p>
        <w:pPr>
          <w:pStyle w:val="740"/>
          <w:pBdr/>
          <w:spacing/>
          <w:ind/>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 xml:space="preserve">-</w:t>
        </w:r>
        <w:r>
          <w:rPr>
            <w:rFonts w:asciiTheme="minorEastAsia" w:hAnsiTheme="minorEastAsia" w:eastAsiaTheme="minorEastAsia"/>
            <w:sz w:val="24"/>
          </w:rPr>
          <w:t xml:space="preserve"> 10 -</w:t>
        </w:r>
        <w:r>
          <w:rPr>
            <w:rFonts w:asciiTheme="minorEastAsia" w:hAnsiTheme="minorEastAsia" w:eastAsiaTheme="minorEastAsia"/>
            <w:sz w:val="24"/>
          </w:rPr>
          <w:fldChar w:fldCharType="end"/>
        </w:r>
        <w:r>
          <w:rPr>
            <w:rFonts w:asciiTheme="minorEastAsia" w:hAnsiTheme="minorEastAsia" w:eastAsiaTheme="minorEastAsia"/>
            <w:sz w:val="24"/>
          </w:rPr>
        </w:r>
      </w:p>
    </w:sdtContent>
  </w:sdt>
  <w:p>
    <w:pPr>
      <w:pStyle w:val="740"/>
      <w:pBdr/>
      <w:spacing/>
      <w:ind/>
      <w:rPr/>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0"/>
      <w:pBdr/>
      <w:spacing/>
      <w:ind/>
      <w:jc w:val="right"/>
      <w:rPr/>
    </w:pPr>
    <w:r/>
    <w:r/>
  </w:p>
  <w:p>
    <w:pPr>
      <w:pStyle w:val="740"/>
      <w:pBdr/>
      <w:spacing/>
      <w:ind/>
      <w:rP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1）"/>
      <w:numFmt w:val="chineseCounting"/>
      <w:pPr>
        <w:pBdr/>
        <w:spacing/>
        <w:ind/>
      </w:pPr>
      <w:rPr>
        <w:rFonts w:hint="eastAsia"/>
      </w:rPr>
      <w:start w:val="1"/>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420"/>
  <w:evenAndOddHeaders w:val="true"/>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balanceSingleByteDoubleByteWidth w:val="true"/>
    <w:ulTrailSpace w:val="true"/>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tru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宋体" w:cs="Times New Roman"/>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725"/>
    <w:link w:val="720"/>
    <w:uiPriority w:val="9"/>
    <w:pPr>
      <w:pBdr/>
      <w:spacing/>
      <w:ind/>
    </w:pPr>
    <w:rPr>
      <w:rFonts w:ascii="等线" w:hAnsi="等线" w:eastAsia="等线" w:cs="等线"/>
      <w:sz w:val="40"/>
      <w:szCs w:val="40"/>
    </w:rPr>
  </w:style>
  <w:style w:type="character" w:styleId="16">
    <w:name w:val="Heading 2 Char"/>
    <w:basedOn w:val="725"/>
    <w:link w:val="721"/>
    <w:uiPriority w:val="9"/>
    <w:pPr>
      <w:pBdr/>
      <w:spacing/>
      <w:ind/>
    </w:pPr>
    <w:rPr>
      <w:rFonts w:ascii="等线" w:hAnsi="等线" w:eastAsia="等线" w:cs="等线"/>
      <w:sz w:val="34"/>
    </w:rPr>
  </w:style>
  <w:style w:type="character" w:styleId="18">
    <w:name w:val="Heading 3 Char"/>
    <w:basedOn w:val="725"/>
    <w:link w:val="722"/>
    <w:uiPriority w:val="9"/>
    <w:pPr>
      <w:pBdr/>
      <w:spacing/>
      <w:ind/>
    </w:pPr>
    <w:rPr>
      <w:rFonts w:ascii="等线" w:hAnsi="等线" w:eastAsia="等线" w:cs="等线"/>
      <w:sz w:val="30"/>
      <w:szCs w:val="30"/>
    </w:rPr>
  </w:style>
  <w:style w:type="character" w:styleId="20">
    <w:name w:val="Heading 4 Char"/>
    <w:basedOn w:val="725"/>
    <w:link w:val="723"/>
    <w:uiPriority w:val="9"/>
    <w:pPr>
      <w:pBdr/>
      <w:spacing/>
      <w:ind/>
    </w:pPr>
    <w:rPr>
      <w:rFonts w:ascii="等线" w:hAnsi="等线" w:eastAsia="等线" w:cs="等线"/>
      <w:b/>
      <w:bCs/>
      <w:sz w:val="26"/>
      <w:szCs w:val="26"/>
    </w:rPr>
  </w:style>
  <w:style w:type="character" w:styleId="22">
    <w:name w:val="Heading 5 Char"/>
    <w:basedOn w:val="725"/>
    <w:link w:val="838"/>
    <w:uiPriority w:val="9"/>
    <w:pPr>
      <w:pBdr/>
      <w:spacing/>
      <w:ind/>
    </w:pPr>
    <w:rPr>
      <w:rFonts w:ascii="等线" w:hAnsi="等线" w:eastAsia="等线" w:cs="等线"/>
      <w:b/>
      <w:bCs/>
      <w:sz w:val="24"/>
      <w:szCs w:val="24"/>
    </w:rPr>
  </w:style>
  <w:style w:type="paragraph" w:styleId="23">
    <w:name w:val="Heading 6"/>
    <w:basedOn w:val="719"/>
    <w:next w:val="719"/>
    <w:link w:val="24"/>
    <w:uiPriority w:val="9"/>
    <w:unhideWhenUsed/>
    <w:qFormat/>
    <w:pPr>
      <w:keepNext w:val="true"/>
      <w:keepLines w:val="true"/>
      <w:pBdr/>
      <w:spacing w:after="200" w:before="320"/>
      <w:ind/>
      <w:outlineLvl w:val="5"/>
    </w:pPr>
    <w:rPr>
      <w:rFonts w:ascii="等线" w:hAnsi="等线" w:eastAsia="等线" w:cs="等线"/>
      <w:b/>
      <w:bCs/>
      <w:sz w:val="22"/>
      <w:szCs w:val="22"/>
    </w:rPr>
  </w:style>
  <w:style w:type="character" w:styleId="24">
    <w:name w:val="Heading 6 Char"/>
    <w:basedOn w:val="725"/>
    <w:link w:val="23"/>
    <w:uiPriority w:val="9"/>
    <w:pPr>
      <w:pBdr/>
      <w:spacing/>
      <w:ind/>
    </w:pPr>
    <w:rPr>
      <w:rFonts w:ascii="等线" w:hAnsi="等线" w:eastAsia="等线" w:cs="等线"/>
      <w:b/>
      <w:bCs/>
      <w:sz w:val="22"/>
      <w:szCs w:val="22"/>
    </w:rPr>
  </w:style>
  <w:style w:type="paragraph" w:styleId="25">
    <w:name w:val="Heading 7"/>
    <w:basedOn w:val="719"/>
    <w:next w:val="719"/>
    <w:link w:val="26"/>
    <w:uiPriority w:val="9"/>
    <w:unhideWhenUsed/>
    <w:qFormat/>
    <w:pPr>
      <w:keepNext w:val="true"/>
      <w:keepLines w:val="true"/>
      <w:pBdr/>
      <w:spacing w:after="200" w:before="320"/>
      <w:ind/>
      <w:outlineLvl w:val="6"/>
    </w:pPr>
    <w:rPr>
      <w:rFonts w:ascii="等线" w:hAnsi="等线" w:eastAsia="等线" w:cs="等线"/>
      <w:b/>
      <w:bCs/>
      <w:i/>
      <w:iCs/>
      <w:sz w:val="22"/>
      <w:szCs w:val="22"/>
    </w:rPr>
  </w:style>
  <w:style w:type="character" w:styleId="26">
    <w:name w:val="Heading 7 Char"/>
    <w:basedOn w:val="725"/>
    <w:link w:val="25"/>
    <w:uiPriority w:val="9"/>
    <w:pPr>
      <w:pBdr/>
      <w:spacing/>
      <w:ind/>
    </w:pPr>
    <w:rPr>
      <w:rFonts w:ascii="等线" w:hAnsi="等线" w:eastAsia="等线" w:cs="等线"/>
      <w:b/>
      <w:bCs/>
      <w:i/>
      <w:iCs/>
      <w:sz w:val="22"/>
      <w:szCs w:val="22"/>
    </w:rPr>
  </w:style>
  <w:style w:type="paragraph" w:styleId="27">
    <w:name w:val="Heading 8"/>
    <w:basedOn w:val="719"/>
    <w:next w:val="719"/>
    <w:link w:val="28"/>
    <w:uiPriority w:val="9"/>
    <w:unhideWhenUsed/>
    <w:qFormat/>
    <w:pPr>
      <w:keepNext w:val="true"/>
      <w:keepLines w:val="true"/>
      <w:pBdr/>
      <w:spacing w:after="200" w:before="320"/>
      <w:ind/>
      <w:outlineLvl w:val="7"/>
    </w:pPr>
    <w:rPr>
      <w:rFonts w:ascii="等线" w:hAnsi="等线" w:eastAsia="等线" w:cs="等线"/>
      <w:i/>
      <w:iCs/>
      <w:sz w:val="22"/>
      <w:szCs w:val="22"/>
    </w:rPr>
  </w:style>
  <w:style w:type="character" w:styleId="28">
    <w:name w:val="Heading 8 Char"/>
    <w:basedOn w:val="725"/>
    <w:link w:val="27"/>
    <w:uiPriority w:val="9"/>
    <w:pPr>
      <w:pBdr/>
      <w:spacing/>
      <w:ind/>
    </w:pPr>
    <w:rPr>
      <w:rFonts w:ascii="等线" w:hAnsi="等线" w:eastAsia="等线" w:cs="等线"/>
      <w:i/>
      <w:iCs/>
      <w:sz w:val="22"/>
      <w:szCs w:val="22"/>
    </w:rPr>
  </w:style>
  <w:style w:type="paragraph" w:styleId="29">
    <w:name w:val="Heading 9"/>
    <w:basedOn w:val="719"/>
    <w:next w:val="719"/>
    <w:link w:val="30"/>
    <w:uiPriority w:val="9"/>
    <w:unhideWhenUsed/>
    <w:qFormat/>
    <w:pPr>
      <w:keepNext w:val="true"/>
      <w:keepLines w:val="true"/>
      <w:pBdr/>
      <w:spacing w:after="200" w:before="320"/>
      <w:ind/>
      <w:outlineLvl w:val="8"/>
    </w:pPr>
    <w:rPr>
      <w:rFonts w:ascii="等线" w:hAnsi="等线" w:eastAsia="等线" w:cs="等线"/>
      <w:i/>
      <w:iCs/>
      <w:sz w:val="21"/>
      <w:szCs w:val="21"/>
    </w:rPr>
  </w:style>
  <w:style w:type="character" w:styleId="30">
    <w:name w:val="Heading 9 Char"/>
    <w:basedOn w:val="725"/>
    <w:link w:val="29"/>
    <w:uiPriority w:val="9"/>
    <w:pPr>
      <w:pBdr/>
      <w:spacing/>
      <w:ind/>
    </w:pPr>
    <w:rPr>
      <w:rFonts w:ascii="等线" w:hAnsi="等线" w:eastAsia="等线" w:cs="等线"/>
      <w:i/>
      <w:iCs/>
      <w:sz w:val="21"/>
      <w:szCs w:val="21"/>
    </w:rPr>
  </w:style>
  <w:style w:type="character" w:styleId="35">
    <w:name w:val="Title Char"/>
    <w:basedOn w:val="725"/>
    <w:link w:val="750"/>
    <w:uiPriority w:val="10"/>
    <w:pPr>
      <w:pBdr/>
      <w:spacing/>
      <w:ind/>
    </w:pPr>
    <w:rPr>
      <w:sz w:val="48"/>
      <w:szCs w:val="48"/>
    </w:rPr>
  </w:style>
  <w:style w:type="character" w:styleId="37">
    <w:name w:val="Subtitle Char"/>
    <w:basedOn w:val="725"/>
    <w:link w:val="743"/>
    <w:uiPriority w:val="11"/>
    <w:pPr>
      <w:pBdr/>
      <w:spacing/>
      <w:ind/>
    </w:pPr>
    <w:rPr>
      <w:sz w:val="24"/>
      <w:szCs w:val="24"/>
    </w:rPr>
  </w:style>
  <w:style w:type="paragraph" w:styleId="38">
    <w:name w:val="Quote"/>
    <w:basedOn w:val="719"/>
    <w:next w:val="719"/>
    <w:link w:val="39"/>
    <w:uiPriority w:val="29"/>
    <w:qFormat/>
    <w:pPr>
      <w:pBdr/>
      <w:spacing/>
      <w:ind w:right="720" w:left="720"/>
    </w:pPr>
    <w:rPr>
      <w:i/>
    </w:rPr>
  </w:style>
  <w:style w:type="character" w:styleId="39">
    <w:name w:val="Quote Char"/>
    <w:link w:val="38"/>
    <w:uiPriority w:val="29"/>
    <w:pPr>
      <w:pBdr/>
      <w:spacing/>
      <w:ind/>
    </w:pPr>
    <w:rPr>
      <w:i/>
    </w:rPr>
  </w:style>
  <w:style w:type="paragraph" w:styleId="40">
    <w:name w:val="Intense Quote"/>
    <w:basedOn w:val="719"/>
    <w:next w:val="719"/>
    <w:link w:val="4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41">
    <w:name w:val="Intense Quote Char"/>
    <w:link w:val="40"/>
    <w:uiPriority w:val="30"/>
    <w:pPr>
      <w:pBdr/>
      <w:spacing/>
      <w:ind/>
    </w:pPr>
    <w:rPr>
      <w:i/>
    </w:rPr>
  </w:style>
  <w:style w:type="paragraph" w:styleId="46">
    <w:name w:val="Caption"/>
    <w:basedOn w:val="719"/>
    <w:next w:val="719"/>
    <w:uiPriority w:val="35"/>
    <w:semiHidden/>
    <w:unhideWhenUsed/>
    <w:qFormat/>
    <w:pPr>
      <w:pBdr/>
      <w:spacing w:line="276" w:lineRule="auto"/>
      <w:ind/>
    </w:pPr>
    <w:rPr>
      <w:b/>
      <w:bCs/>
      <w:color w:val="4f81bd" w:themeColor="accent1"/>
      <w:sz w:val="18"/>
      <w:szCs w:val="18"/>
    </w:rPr>
  </w:style>
  <w:style w:type="character" w:styleId="47">
    <w:name w:val="Caption Char"/>
    <w:basedOn w:val="46"/>
    <w:link w:val="740"/>
    <w:uiPriority w:val="99"/>
    <w:pPr>
      <w:pBdr/>
      <w:spacing/>
      <w:ind/>
    </w:pPr>
  </w:style>
  <w:style w:type="table" w:styleId="49">
    <w:name w:val="Table Grid Light"/>
    <w:basedOn w:val="726"/>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726"/>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726"/>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72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72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72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726"/>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726"/>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726"/>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726"/>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726"/>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726"/>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726"/>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726"/>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726"/>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726"/>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726"/>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726"/>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726"/>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726"/>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726"/>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726"/>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726"/>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726"/>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726"/>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726"/>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726"/>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726"/>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726"/>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726"/>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726"/>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726"/>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726"/>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726"/>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72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72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cPr>
      <w:tcBorders/>
    </w:tcPr>
    <w:tblStylePr w:type="band1Horz">
      <w:pPr>
        <w:pBdr/>
        <w:spacing/>
        <w:ind/>
      </w:pPr>
      <w:tblPr>
        <w:tblBorders/>
      </w:tblPr>
      <w:tcPr>
        <w:shd w:val="clear" w:color="ffffff" w:themeColor="accent1" w:themeTint="75" w:fill="adc5e0" w:themeFill="accent1" w:themeFillTint="75"/>
        <w:tcBorders/>
      </w:tcPr>
    </w:tblStylePr>
    <w:tblStylePr w:type="band1Vert">
      <w:pPr>
        <w:pBdr/>
        <w:spacing/>
        <w:ind/>
      </w:pPr>
      <w:tblPr>
        <w:tblBorders/>
      </w:tblPr>
      <w:tcPr>
        <w:shd w:val="clear" w:color="ffffff" w:themeColor="accent1" w:themeTint="75" w:fill="adc5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72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cPr>
      <w:tcBorders/>
    </w:tcPr>
    <w:tblStylePr w:type="band1Horz">
      <w:pPr>
        <w:pBdr/>
        <w:spacing/>
        <w:ind/>
      </w:pPr>
      <w:tblPr>
        <w:tblBorders/>
      </w:tblPr>
      <w:tcPr>
        <w:shd w:val="clear" w:color="ffffff" w:themeColor="accent2" w:themeTint="75" w:fill="e1adac" w:themeFill="accent2" w:themeFillTint="75"/>
        <w:tcBorders/>
      </w:tcPr>
    </w:tblStylePr>
    <w:tblStylePr w:type="band1Vert">
      <w:pPr>
        <w:pBdr/>
        <w:spacing/>
        <w:ind/>
      </w:pPr>
      <w:tblPr>
        <w:tblBorders/>
      </w:tblPr>
      <w:tcPr>
        <w:shd w:val="clear" w:color="ffffff" w:themeColor="accent2" w:themeTint="75" w:fill="e1adac"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72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cPr>
      <w:tcBorders/>
    </w:tcPr>
    <w:tblStylePr w:type="band1Horz">
      <w:pPr>
        <w:pBdr/>
        <w:spacing/>
        <w:ind/>
      </w:pPr>
      <w:tblPr>
        <w:tblBorders/>
      </w:tblPr>
      <w:tcPr>
        <w:shd w:val="clear" w:color="ffffff" w:themeColor="accent3" w:themeTint="75" w:fill="d1dfb2" w:themeFill="accent3" w:themeFillTint="75"/>
        <w:tcBorders/>
      </w:tcPr>
    </w:tblStylePr>
    <w:tblStylePr w:type="band1Vert">
      <w:pPr>
        <w:pBdr/>
        <w:spacing/>
        <w:ind/>
      </w:pPr>
      <w:tblPr>
        <w:tblBorders/>
      </w:tblPr>
      <w:tcPr>
        <w:shd w:val="clear" w:color="ffffff" w:themeColor="accent3" w:themeTint="75" w:fill="d1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72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4b7d4" w:themeFill="accent4" w:themeFillTint="75"/>
        <w:tcBorders/>
      </w:tcPr>
    </w:tblStylePr>
    <w:tblStylePr w:type="band1Vert">
      <w:pPr>
        <w:pBdr/>
        <w:spacing/>
        <w:ind/>
      </w:pPr>
      <w:tblPr>
        <w:tblBorders/>
      </w:tblPr>
      <w:tcPr>
        <w:shd w:val="clear" w:color="ffffff"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72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bd9e4" w:themeFill="accent5" w:themeFillTint="75"/>
        <w:tcBorders/>
      </w:tcPr>
    </w:tblStylePr>
    <w:tblStylePr w:type="band1Vert">
      <w:pPr>
        <w:pBdr/>
        <w:spacing/>
        <w:ind/>
      </w:pPr>
      <w:tblPr>
        <w:tblBorders/>
      </w:tblPr>
      <w:tcPr>
        <w:shd w:val="clear" w:color="ffffff" w:themeColor="accent5" w:themeTint="75" w:fill="abd9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72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cPr>
      <w:tcBorders/>
    </w:tcPr>
    <w:tblStylePr w:type="band1Horz">
      <w:pPr>
        <w:pBdr/>
        <w:spacing/>
        <w:ind/>
      </w:pPr>
      <w:tblPr>
        <w:tblBorders/>
      </w:tblPr>
      <w:tcPr>
        <w:shd w:val="clear" w:color="ffffff" w:themeColor="accent6" w:themeTint="75" w:fill="fbcda8" w:themeFill="accent6" w:themeFillTint="75"/>
        <w:tcBorders/>
      </w:tcPr>
    </w:tblStylePr>
    <w:tblStylePr w:type="band1Vert">
      <w:pPr>
        <w:pBdr/>
        <w:spacing/>
        <w:ind/>
      </w:pPr>
      <w:tblPr>
        <w:tblBorders/>
      </w:tblPr>
      <w:tcPr>
        <w:shd w:val="clear" w:color="ffffff" w:themeColor="accent6" w:themeTint="75" w:fill="fbcd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726"/>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726"/>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70a3" w:themeColor="accent1" w:themeTint="80" w:themeShade="95"/>
      </w:rPr>
      <w:pPr>
        <w:pBdr/>
        <w:spacing/>
        <w:ind/>
      </w:pPr>
      <w:tblPr>
        <w:tblBorders/>
      </w:tblPr>
      <w:tcPr>
        <w:tcBorders/>
      </w:tcPr>
    </w:tblStylePr>
    <w:tblStylePr w:type="firstRow">
      <w:rPr>
        <w:b/>
        <w:color w:val="3e70a3" w:themeColor="accent1" w:themeTint="80" w:themeShade="95"/>
      </w:rPr>
      <w:pPr>
        <w:pBdr/>
        <w:spacing/>
        <w:ind/>
      </w:pPr>
      <w:tblPr>
        <w:tblBorders/>
      </w:tblPr>
      <w:tcPr>
        <w:tcBorders>
          <w:bottom w:val="single" w:color="000000" w:themeColor="accent1" w:themeTint="80" w:sz="12" w:space="0"/>
        </w:tcBorders>
      </w:tcPr>
    </w:tblStylePr>
    <w:tblStylePr w:type="lastCol">
      <w:rPr>
        <w:b/>
        <w:color w:val="3e70a3" w:themeColor="accent1" w:themeTint="80" w:themeShade="95"/>
      </w:rPr>
      <w:pPr>
        <w:pBdr/>
        <w:spacing/>
        <w:ind/>
      </w:pPr>
      <w:tblPr>
        <w:tblBorders/>
      </w:tblPr>
      <w:tcPr>
        <w:tcBorders/>
      </w:tcPr>
    </w:tblStylePr>
    <w:tblStylePr w:type="lastRow">
      <w:rPr>
        <w:b/>
        <w:color w:val="3e70a3"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726"/>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12"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726"/>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02f" w:themeColor="accent3" w:themeTint="FE" w:themeShade="95"/>
      </w:rPr>
      <w:pPr>
        <w:pBdr/>
        <w:spacing/>
        <w:ind/>
      </w:pPr>
      <w:tblPr>
        <w:tblBorders/>
      </w:tblPr>
      <w:tcPr>
        <w:tcBorders/>
      </w:tcPr>
    </w:tblStylePr>
    <w:tblStylePr w:type="firstRow">
      <w:rPr>
        <w:b/>
        <w:color w:val="5c70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02f" w:themeColor="accent3" w:themeTint="FE" w:themeShade="95"/>
      </w:rPr>
      <w:pPr>
        <w:pBdr/>
        <w:spacing/>
        <w:ind/>
      </w:pPr>
      <w:tblPr>
        <w:tblBorders/>
      </w:tblPr>
      <w:tcPr>
        <w:tcBorders/>
      </w:tcPr>
    </w:tblStylePr>
    <w:tblStylePr w:type="lastRow">
      <w:rPr>
        <w:b/>
        <w:color w:val="5c70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726"/>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726"/>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5"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726"/>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6"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726"/>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726"/>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70a3"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3e70a3"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70a3"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726"/>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726"/>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02f"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5c70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02f"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726"/>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726"/>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777"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777"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7"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726"/>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05307" w:themeColor="accent6"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b053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05307"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72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72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72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72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72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72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72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726"/>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726"/>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726"/>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726"/>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726"/>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726"/>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726"/>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726"/>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726"/>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726"/>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726"/>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726"/>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726"/>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1cd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726"/>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9bf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726"/>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726"/>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726"/>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726"/>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726"/>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726"/>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726"/>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726"/>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726"/>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726"/>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cPr>
      <w:tcBorders/>
    </w:tcPr>
    <w:tblStylePr w:type="band1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726"/>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cPr>
      <w:tcBorders/>
    </w:tcPr>
    <w:tblStylePr w:type="band1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726"/>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cPr>
      <w:tcBorders/>
    </w:tcPr>
    <w:tblStylePr w:type="band1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726"/>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cPr>
      <w:tcBorders/>
    </w:tcPr>
    <w:tblStylePr w:type="band1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726"/>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cPr>
      <w:tcBorders/>
    </w:tcPr>
    <w:tblStylePr w:type="band1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726"/>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726"/>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b71" w:themeColor="accent1" w:themeShade="95"/>
      </w:rPr>
      <w:pPr>
        <w:pBdr/>
        <w:spacing/>
        <w:ind/>
      </w:pPr>
      <w:tblPr>
        <w:tblBorders/>
      </w:tblPr>
      <w:tcPr>
        <w:tcBorders/>
      </w:tcPr>
    </w:tblStylePr>
    <w:tblStylePr w:type="firstRow">
      <w:rPr>
        <w:b/>
        <w:color w:val="2a4b71" w:themeColor="accent1" w:themeShade="95"/>
      </w:rPr>
      <w:pPr>
        <w:pBdr/>
        <w:spacing/>
        <w:ind/>
      </w:pPr>
      <w:tblPr>
        <w:tblBorders/>
      </w:tblPr>
      <w:tcPr>
        <w:tcBorders>
          <w:bottom w:val="single" w:color="000000" w:themeColor="accent1" w:sz="4" w:space="0"/>
        </w:tcBorders>
      </w:tcPr>
    </w:tblStylePr>
    <w:tblStylePr w:type="lastCol">
      <w:rPr>
        <w:b/>
        <w:color w:val="2a4b71" w:themeColor="accent1" w:themeShade="95"/>
      </w:rPr>
      <w:pPr>
        <w:pBdr/>
        <w:spacing/>
        <w:ind/>
      </w:pPr>
      <w:tblPr>
        <w:tblBorders/>
      </w:tblPr>
      <w:tcPr>
        <w:tcBorders/>
      </w:tcPr>
    </w:tblStylePr>
    <w:tblStylePr w:type="lastRow">
      <w:rPr>
        <w:b/>
        <w:color w:val="2a4b71"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726"/>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4"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726"/>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83f" w:themeColor="accent3" w:themeTint="98" w:themeShade="95"/>
      </w:rPr>
      <w:pPr>
        <w:pBdr/>
        <w:spacing/>
        <w:ind/>
      </w:pPr>
      <w:tblPr>
        <w:tblBorders/>
      </w:tblPr>
      <w:tcPr>
        <w:tcBorders/>
      </w:tcPr>
    </w:tblStylePr>
    <w:tblStylePr w:type="firstRow">
      <w:rPr>
        <w:b/>
        <w:color w:val="7c98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83f" w:themeColor="accent3" w:themeTint="98" w:themeShade="95"/>
      </w:rPr>
      <w:pPr>
        <w:pBdr/>
        <w:spacing/>
        <w:ind/>
      </w:pPr>
      <w:tblPr>
        <w:tblBorders/>
      </w:tblPr>
      <w:tcPr>
        <w:tcBorders/>
      </w:tcPr>
    </w:tblStylePr>
    <w:tblStylePr w:type="lastRow">
      <w:rPr>
        <w:b/>
        <w:color w:val="7c98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726"/>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726"/>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aa0" w:themeColor="accent5" w:themeTint="9A" w:themeShade="95"/>
      </w:rPr>
      <w:pPr>
        <w:pBdr/>
        <w:spacing/>
        <w:ind/>
      </w:pPr>
      <w:tblPr>
        <w:tblBorders/>
      </w:tblPr>
      <w:tcPr>
        <w:tcBorders/>
      </w:tcPr>
    </w:tblStylePr>
    <w:tblStylePr w:type="firstRow">
      <w:rPr>
        <w:b/>
        <w:color w:val="338aa0" w:themeColor="accent5" w:themeTint="9A" w:themeShade="95"/>
      </w:rPr>
      <w:pPr>
        <w:pBdr/>
        <w:spacing/>
        <w:ind/>
      </w:pPr>
      <w:tblPr>
        <w:tblBorders/>
      </w:tblPr>
      <w:tcPr>
        <w:tcBorders>
          <w:bottom w:val="single" w:color="000000" w:themeColor="accent5" w:themeTint="9A" w:sz="4" w:space="0"/>
        </w:tcBorders>
      </w:tcPr>
    </w:tblStylePr>
    <w:tblStylePr w:type="lastCol">
      <w:rPr>
        <w:b/>
        <w:color w:val="338aa0" w:themeColor="accent5" w:themeTint="9A" w:themeShade="95"/>
      </w:rPr>
      <w:pPr>
        <w:pBdr/>
        <w:spacing/>
        <w:ind/>
      </w:pPr>
      <w:tblPr>
        <w:tblBorders/>
      </w:tblPr>
      <w:tcPr>
        <w:tcBorders/>
      </w:tcPr>
    </w:tblStylePr>
    <w:tblStylePr w:type="lastRow">
      <w:rPr>
        <w:b/>
        <w:color w:val="338aa0"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726"/>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680c" w:themeColor="accent6" w:themeTint="98" w:themeShade="95"/>
      </w:rPr>
      <w:pPr>
        <w:pBdr/>
        <w:spacing/>
        <w:ind/>
      </w:pPr>
      <w:tblPr>
        <w:tblBorders/>
      </w:tblPr>
      <w:tcPr>
        <w:tcBorders/>
      </w:tcPr>
    </w:tblStylePr>
    <w:tblStylePr w:type="firstRow">
      <w:rPr>
        <w:b/>
        <w:color w:val="d9680c" w:themeColor="accent6" w:themeTint="98" w:themeShade="95"/>
      </w:rPr>
      <w:pPr>
        <w:pBdr/>
        <w:spacing/>
        <w:ind/>
      </w:pPr>
      <w:tblPr>
        <w:tblBorders/>
      </w:tblPr>
      <w:tcPr>
        <w:tcBorders>
          <w:bottom w:val="single" w:color="000000" w:themeColor="accent6" w:themeTint="98" w:sz="4" w:space="0"/>
        </w:tcBorders>
      </w:tcPr>
    </w:tblStylePr>
    <w:tblStylePr w:type="lastCol">
      <w:rPr>
        <w:b/>
        <w:color w:val="d9680c" w:themeColor="accent6" w:themeTint="98" w:themeShade="95"/>
      </w:rPr>
      <w:pPr>
        <w:pBdr/>
        <w:spacing/>
        <w:ind/>
      </w:pPr>
      <w:tblPr>
        <w:tblBorders/>
      </w:tblPr>
      <w:tcPr>
        <w:tcBorders/>
      </w:tcPr>
    </w:tblStylePr>
    <w:tblStylePr w:type="lastRow">
      <w:rPr>
        <w:b/>
        <w:color w:val="d9680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726"/>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726"/>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a4b71"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2a4b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b71"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a4b71" w:themeColor="accent1" w:themeShade="95"/>
        <w:sz w:val="22"/>
      </w:rPr>
      <w:pPr>
        <w:pBdr/>
        <w:spacing/>
        <w:ind/>
      </w:pPr>
      <w:tblPr>
        <w:tblBorders/>
      </w:tblPr>
      <w:tcPr>
        <w:tcBorders/>
      </w:tcPr>
    </w:tblStylePr>
  </w:style>
  <w:style w:type="table" w:styleId="148">
    <w:name w:val="List Table 7 Colorful - Accent 2"/>
    <w:basedOn w:val="726"/>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c3a37" w:themeColor="accent2" w:themeTint="97" w:themeShade="95"/>
        <w:sz w:val="22"/>
      </w:rPr>
      <w:pPr>
        <w:pBdr/>
        <w:spacing/>
        <w:ind/>
      </w:pPr>
      <w:tblPr>
        <w:tblBorders/>
      </w:tblPr>
      <w:tcPr>
        <w:tcBorders/>
      </w:tcPr>
    </w:tblStylePr>
  </w:style>
  <w:style w:type="table" w:styleId="149">
    <w:name w:val="List Table 7 Colorful - Accent 3"/>
    <w:basedOn w:val="726"/>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8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8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83f"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83f" w:themeColor="accent3" w:themeTint="98" w:themeShade="95"/>
        <w:sz w:val="22"/>
      </w:rPr>
      <w:pPr>
        <w:pBdr/>
        <w:spacing/>
        <w:ind/>
      </w:pPr>
      <w:tblPr>
        <w:tblBorders/>
      </w:tblPr>
      <w:tcPr>
        <w:tcBorders/>
      </w:tcPr>
    </w:tblStylePr>
  </w:style>
  <w:style w:type="table" w:styleId="150">
    <w:name w:val="List Table 7 Colorful - Accent 4"/>
    <w:basedOn w:val="726"/>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2" w:themeColor="accent4" w:themeTint="9A" w:themeShade="95"/>
        <w:sz w:val="22"/>
      </w:rPr>
      <w:pPr>
        <w:pBdr/>
        <w:spacing/>
        <w:ind/>
      </w:pPr>
      <w:tblPr>
        <w:tblBorders/>
      </w:tblPr>
      <w:tcPr>
        <w:tcBorders/>
      </w:tcPr>
    </w:tblStylePr>
  </w:style>
  <w:style w:type="table" w:styleId="151">
    <w:name w:val="List Table 7 Colorful - Accent 5"/>
    <w:basedOn w:val="726"/>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aa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338a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aa0"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aa0" w:themeColor="accent5" w:themeTint="9A" w:themeShade="95"/>
        <w:sz w:val="22"/>
      </w:rPr>
      <w:pPr>
        <w:pBdr/>
        <w:spacing/>
        <w:ind/>
      </w:pPr>
      <w:tblPr>
        <w:tblBorders/>
      </w:tblPr>
      <w:tcPr>
        <w:tcBorders/>
      </w:tcPr>
    </w:tblStylePr>
  </w:style>
  <w:style w:type="table" w:styleId="152">
    <w:name w:val="List Table 7 Colorful - Accent 6"/>
    <w:basedOn w:val="726"/>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9680c"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d9680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680c"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9680c" w:themeColor="accent6" w:themeTint="98" w:themeShade="95"/>
        <w:sz w:val="22"/>
      </w:rPr>
      <w:pPr>
        <w:pBdr/>
        <w:spacing/>
        <w:ind/>
      </w:pPr>
      <w:tblPr>
        <w:tblBorders/>
      </w:tblPr>
      <w:tcPr>
        <w:tcBorders/>
      </w:tcPr>
    </w:tblStylePr>
  </w:style>
  <w:style w:type="table" w:styleId="153">
    <w:name w:val="Lined - Accent"/>
    <w:basedOn w:val="72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72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72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72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72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72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72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726"/>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726"/>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726"/>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726"/>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726"/>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726"/>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726"/>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726"/>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726"/>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726"/>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726"/>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726"/>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726"/>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726"/>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176">
    <w:name w:val="Footnote Text Char"/>
    <w:link w:val="744"/>
    <w:uiPriority w:val="99"/>
    <w:pPr>
      <w:pBdr/>
      <w:spacing/>
      <w:ind/>
    </w:pPr>
    <w:rPr>
      <w:sz w:val="18"/>
    </w:rPr>
  </w:style>
  <w:style w:type="character" w:styleId="177">
    <w:name w:val="footnote reference"/>
    <w:basedOn w:val="725"/>
    <w:uiPriority w:val="99"/>
    <w:unhideWhenUsed/>
    <w:pPr>
      <w:pBdr/>
      <w:spacing/>
      <w:ind/>
    </w:pPr>
    <w:rPr>
      <w:vertAlign w:val="superscript"/>
    </w:rPr>
  </w:style>
  <w:style w:type="paragraph" w:styleId="178">
    <w:name w:val="endnote text"/>
    <w:basedOn w:val="719"/>
    <w:link w:val="179"/>
    <w:uiPriority w:val="99"/>
    <w:semiHidden/>
    <w:unhideWhenUsed/>
    <w:pPr>
      <w:pBdr/>
      <w:spacing w:after="0" w:line="240" w:lineRule="auto"/>
      <w:ind/>
    </w:pPr>
    <w:rPr>
      <w:sz w:val="20"/>
    </w:rPr>
  </w:style>
  <w:style w:type="character" w:styleId="179">
    <w:name w:val="Endnote Text Char"/>
    <w:link w:val="178"/>
    <w:uiPriority w:val="99"/>
    <w:pPr>
      <w:pBdr/>
      <w:spacing/>
      <w:ind/>
    </w:pPr>
    <w:rPr>
      <w:sz w:val="20"/>
    </w:rPr>
  </w:style>
  <w:style w:type="character" w:styleId="180">
    <w:name w:val="endnote reference"/>
    <w:basedOn w:val="725"/>
    <w:uiPriority w:val="99"/>
    <w:semiHidden/>
    <w:unhideWhenUsed/>
    <w:pPr>
      <w:pBdr/>
      <w:spacing/>
      <w:ind/>
    </w:pPr>
    <w:rPr>
      <w:vertAlign w:val="superscript"/>
    </w:rPr>
  </w:style>
  <w:style w:type="paragraph" w:styleId="184">
    <w:name w:val="toc 4"/>
    <w:basedOn w:val="719"/>
    <w:next w:val="719"/>
    <w:uiPriority w:val="39"/>
    <w:unhideWhenUsed/>
    <w:pPr>
      <w:pBdr/>
      <w:spacing w:after="57"/>
      <w:ind w:right="0" w:firstLine="0" w:left="850"/>
    </w:pPr>
  </w:style>
  <w:style w:type="paragraph" w:styleId="185">
    <w:name w:val="toc 5"/>
    <w:basedOn w:val="719"/>
    <w:next w:val="719"/>
    <w:uiPriority w:val="39"/>
    <w:unhideWhenUsed/>
    <w:pPr>
      <w:pBdr/>
      <w:spacing w:after="57"/>
      <w:ind w:right="0" w:firstLine="0" w:left="1134"/>
    </w:pPr>
  </w:style>
  <w:style w:type="paragraph" w:styleId="186">
    <w:name w:val="toc 6"/>
    <w:basedOn w:val="719"/>
    <w:next w:val="719"/>
    <w:uiPriority w:val="39"/>
    <w:unhideWhenUsed/>
    <w:pPr>
      <w:pBdr/>
      <w:spacing w:after="57"/>
      <w:ind w:right="0" w:firstLine="0" w:left="1417"/>
    </w:pPr>
  </w:style>
  <w:style w:type="paragraph" w:styleId="187">
    <w:name w:val="toc 7"/>
    <w:basedOn w:val="719"/>
    <w:next w:val="719"/>
    <w:uiPriority w:val="39"/>
    <w:unhideWhenUsed/>
    <w:pPr>
      <w:pBdr/>
      <w:spacing w:after="57"/>
      <w:ind w:right="0" w:firstLine="0" w:left="1701"/>
    </w:pPr>
  </w:style>
  <w:style w:type="paragraph" w:styleId="188">
    <w:name w:val="toc 8"/>
    <w:basedOn w:val="719"/>
    <w:next w:val="719"/>
    <w:uiPriority w:val="39"/>
    <w:unhideWhenUsed/>
    <w:pPr>
      <w:pBdr/>
      <w:spacing w:after="57"/>
      <w:ind w:right="0" w:firstLine="0" w:left="1984"/>
    </w:pPr>
  </w:style>
  <w:style w:type="paragraph" w:styleId="189">
    <w:name w:val="toc 9"/>
    <w:basedOn w:val="719"/>
    <w:next w:val="719"/>
    <w:uiPriority w:val="39"/>
    <w:unhideWhenUsed/>
    <w:pPr>
      <w:pBdr/>
      <w:spacing w:after="57"/>
      <w:ind w:right="0" w:firstLine="0" w:left="2268"/>
    </w:pPr>
  </w:style>
  <w:style w:type="paragraph" w:styleId="190">
    <w:name w:val="TOC Heading"/>
    <w:uiPriority w:val="39"/>
    <w:unhideWhenUsed/>
    <w:pPr>
      <w:pBdr/>
      <w:spacing/>
      <w:ind/>
    </w:pPr>
  </w:style>
  <w:style w:type="paragraph" w:styleId="191">
    <w:name w:val="table of figures"/>
    <w:basedOn w:val="719"/>
    <w:next w:val="719"/>
    <w:uiPriority w:val="99"/>
    <w:unhideWhenUsed/>
    <w:pPr>
      <w:pBdr/>
      <w:spacing w:after="0" w:afterAutospacing="0"/>
      <w:ind/>
    </w:pPr>
  </w:style>
  <w:style w:type="paragraph" w:styleId="719" w:default="1">
    <w:name w:val="Normal"/>
    <w:qFormat/>
    <w:pPr>
      <w:widowControl w:val="false"/>
      <w:pBdr/>
      <w:spacing/>
      <w:ind/>
      <w:jc w:val="both"/>
    </w:pPr>
    <w:rPr>
      <w:sz w:val="21"/>
      <w:szCs w:val="24"/>
    </w:rPr>
  </w:style>
  <w:style w:type="paragraph" w:styleId="720">
    <w:name w:val="Heading 1"/>
    <w:basedOn w:val="719"/>
    <w:next w:val="719"/>
    <w:link w:val="757"/>
    <w:qFormat/>
    <w:pPr>
      <w:keepNext w:val="true"/>
      <w:keepLines w:val="true"/>
      <w:pBdr/>
      <w:spacing w:after="330" w:before="340" w:line="578" w:lineRule="auto"/>
      <w:ind/>
      <w:outlineLvl w:val="0"/>
    </w:pPr>
    <w:rPr>
      <w:b/>
      <w:bCs/>
      <w:sz w:val="44"/>
      <w:szCs w:val="44"/>
    </w:rPr>
  </w:style>
  <w:style w:type="paragraph" w:styleId="721">
    <w:name w:val="Heading 2"/>
    <w:basedOn w:val="719"/>
    <w:next w:val="719"/>
    <w:link w:val="758"/>
    <w:uiPriority w:val="9"/>
    <w:qFormat/>
    <w:pPr>
      <w:keepNext w:val="true"/>
      <w:keepLines w:val="true"/>
      <w:pBdr/>
      <w:spacing w:after="260" w:before="260" w:line="416" w:lineRule="auto"/>
      <w:ind/>
      <w:outlineLvl w:val="1"/>
    </w:pPr>
    <w:rPr>
      <w:rFonts w:ascii="Arial" w:hAnsi="Arial" w:eastAsia="黑体"/>
      <w:b/>
      <w:bCs/>
      <w:sz w:val="32"/>
      <w:szCs w:val="32"/>
    </w:rPr>
  </w:style>
  <w:style w:type="paragraph" w:styleId="722">
    <w:name w:val="Heading 3"/>
    <w:basedOn w:val="719"/>
    <w:next w:val="719"/>
    <w:link w:val="759"/>
    <w:qFormat/>
    <w:pPr>
      <w:keepNext w:val="true"/>
      <w:keepLines w:val="true"/>
      <w:pBdr/>
      <w:spacing w:after="260" w:before="260" w:line="416" w:lineRule="auto"/>
      <w:ind/>
      <w:outlineLvl w:val="2"/>
    </w:pPr>
    <w:rPr>
      <w:b/>
      <w:bCs/>
      <w:sz w:val="32"/>
      <w:szCs w:val="32"/>
    </w:rPr>
  </w:style>
  <w:style w:type="paragraph" w:styleId="723">
    <w:name w:val="Heading 4"/>
    <w:basedOn w:val="719"/>
    <w:next w:val="719"/>
    <w:link w:val="831"/>
    <w:qFormat/>
    <w:pPr>
      <w:keepNext w:val="true"/>
      <w:keepLines w:val="true"/>
      <w:pBdr/>
      <w:spacing w:after="290" w:before="280" w:line="376" w:lineRule="auto"/>
      <w:ind/>
      <w:outlineLvl w:val="3"/>
    </w:pPr>
    <w:rPr>
      <w:rFonts w:ascii="Cambria" w:hAnsi="Cambria"/>
      <w:b/>
      <w:bCs/>
      <w:sz w:val="28"/>
      <w:szCs w:val="28"/>
    </w:rPr>
  </w:style>
  <w:style w:type="paragraph" w:styleId="724">
    <w:name w:val="Heading 5"/>
    <w:basedOn w:val="719"/>
    <w:next w:val="719"/>
    <w:link w:val="836"/>
    <w:uiPriority w:val="9"/>
    <w:unhideWhenUsed/>
    <w:qFormat/>
    <w:pPr>
      <w:keepNext w:val="true"/>
      <w:keepLines w:val="true"/>
      <w:pBdr/>
      <w:spacing w:after="290" w:before="280" w:line="376" w:lineRule="auto"/>
      <w:ind/>
      <w:outlineLvl w:val="4"/>
    </w:pPr>
    <w:rPr>
      <w:b/>
      <w:bCs/>
      <w:sz w:val="28"/>
      <w:szCs w:val="28"/>
    </w:rPr>
  </w:style>
  <w:style w:type="character" w:styleId="725" w:default="1">
    <w:name w:val="Default Paragraph Font"/>
    <w:uiPriority w:val="1"/>
    <w:semiHidden/>
    <w:unhideWhenUsed/>
    <w:pPr>
      <w:pBdr/>
      <w:spacing/>
      <w:ind/>
    </w:pPr>
  </w:style>
  <w:style w:type="table" w:styleId="726" w:default="1">
    <w:name w:val="Normal Table"/>
    <w:uiPriority w:val="99"/>
    <w:semiHidden/>
    <w:unhideWhenUsed/>
    <w:qFormat/>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727" w:default="1">
    <w:name w:val="No List"/>
    <w:uiPriority w:val="99"/>
    <w:semiHidden/>
    <w:unhideWhenUsed/>
    <w:pPr>
      <w:pBdr/>
      <w:spacing/>
      <w:ind/>
    </w:pPr>
  </w:style>
  <w:style w:type="paragraph" w:styleId="728">
    <w:name w:val="table of authorities"/>
    <w:basedOn w:val="719"/>
    <w:next w:val="719"/>
    <w:unhideWhenUsed/>
    <w:qFormat/>
    <w:pPr>
      <w:pBdr/>
      <w:spacing w:after="100" w:afterAutospacing="1" w:before="100" w:beforeAutospacing="1"/>
      <w:ind w:left="420"/>
    </w:pPr>
    <w:rPr>
      <w:rFonts w:ascii="Calibri" w:hAnsi="Calibri" w:cs="Calibri"/>
      <w:sz w:val="32"/>
      <w:szCs w:val="32"/>
    </w:rPr>
  </w:style>
  <w:style w:type="paragraph" w:styleId="729">
    <w:name w:val="Document Map"/>
    <w:basedOn w:val="719"/>
    <w:link w:val="815"/>
    <w:uiPriority w:val="99"/>
    <w:qFormat/>
    <w:pPr>
      <w:pBdr/>
      <w:spacing/>
      <w:ind/>
    </w:pPr>
    <w:rPr>
      <w:rFonts w:ascii="宋体"/>
      <w:sz w:val="18"/>
      <w:szCs w:val="18"/>
    </w:rPr>
  </w:style>
  <w:style w:type="paragraph" w:styleId="730">
    <w:name w:val="toa heading"/>
    <w:basedOn w:val="719"/>
    <w:next w:val="719"/>
    <w:uiPriority w:val="99"/>
    <w:qFormat/>
    <w:pPr>
      <w:pBdr/>
      <w:spacing w:before="120"/>
      <w:ind/>
    </w:pPr>
    <w:rPr>
      <w:rFonts w:ascii="Calibri Light" w:hAnsi="Calibri Light"/>
      <w:sz w:val="24"/>
    </w:rPr>
  </w:style>
  <w:style w:type="paragraph" w:styleId="731">
    <w:name w:val="annotation text"/>
    <w:basedOn w:val="719"/>
    <w:link w:val="789"/>
    <w:qFormat/>
    <w:pPr>
      <w:pBdr/>
      <w:spacing/>
      <w:ind/>
      <w:jc w:val="left"/>
    </w:pPr>
    <w:rPr>
      <w:szCs w:val="20"/>
    </w:rPr>
  </w:style>
  <w:style w:type="paragraph" w:styleId="732">
    <w:name w:val="Body Text 3"/>
    <w:basedOn w:val="719"/>
    <w:link w:val="793"/>
    <w:uiPriority w:val="99"/>
    <w:qFormat/>
    <w:pPr>
      <w:pBdr/>
      <w:spacing w:after="120"/>
      <w:ind/>
    </w:pPr>
    <w:rPr>
      <w:sz w:val="16"/>
      <w:szCs w:val="16"/>
    </w:rPr>
  </w:style>
  <w:style w:type="paragraph" w:styleId="733">
    <w:name w:val="Body Text"/>
    <w:basedOn w:val="719"/>
    <w:link w:val="848"/>
    <w:uiPriority w:val="99"/>
    <w:qFormat/>
    <w:pPr>
      <w:pBdr/>
      <w:spacing w:after="120"/>
      <w:ind/>
    </w:pPr>
  </w:style>
  <w:style w:type="paragraph" w:styleId="734">
    <w:name w:val="Body Text Indent"/>
    <w:basedOn w:val="719"/>
    <w:link w:val="823"/>
    <w:uiPriority w:val="99"/>
    <w:qFormat/>
    <w:pPr>
      <w:pBdr/>
      <w:spacing/>
      <w:ind w:firstLine="435"/>
    </w:pPr>
    <w:rPr>
      <w:rFonts w:eastAsia="仿宋_GB2312"/>
      <w:sz w:val="32"/>
    </w:rPr>
  </w:style>
  <w:style w:type="paragraph" w:styleId="735">
    <w:name w:val="toc 3"/>
    <w:basedOn w:val="719"/>
    <w:next w:val="719"/>
    <w:uiPriority w:val="39"/>
    <w:unhideWhenUsed/>
    <w:qFormat/>
    <w:pPr>
      <w:pBdr/>
      <w:spacing/>
      <w:ind w:left="840"/>
    </w:pPr>
  </w:style>
  <w:style w:type="paragraph" w:styleId="736">
    <w:name w:val="Plain Text"/>
    <w:basedOn w:val="719"/>
    <w:link w:val="828"/>
    <w:uiPriority w:val="99"/>
    <w:qFormat/>
    <w:pPr>
      <w:pBdr/>
      <w:spacing/>
      <w:ind/>
    </w:pPr>
    <w:rPr>
      <w:rFonts w:ascii="宋体" w:hAnsi="Courier New"/>
    </w:rPr>
  </w:style>
  <w:style w:type="paragraph" w:styleId="737">
    <w:name w:val="Date"/>
    <w:basedOn w:val="719"/>
    <w:next w:val="719"/>
    <w:link w:val="851"/>
    <w:qFormat/>
    <w:pPr>
      <w:pBdr/>
      <w:spacing/>
      <w:ind w:left="100"/>
    </w:pPr>
  </w:style>
  <w:style w:type="paragraph" w:styleId="738">
    <w:name w:val="Body Text Indent 2"/>
    <w:basedOn w:val="719"/>
    <w:link w:val="852"/>
    <w:uiPriority w:val="99"/>
    <w:qFormat/>
    <w:pPr>
      <w:pBdr/>
      <w:spacing w:after="120" w:line="480" w:lineRule="auto"/>
      <w:ind w:left="420"/>
    </w:pPr>
  </w:style>
  <w:style w:type="paragraph" w:styleId="739">
    <w:name w:val="Balloon Text"/>
    <w:basedOn w:val="719"/>
    <w:link w:val="853"/>
    <w:qFormat/>
    <w:pPr>
      <w:pBdr/>
      <w:spacing/>
      <w:ind/>
    </w:pPr>
    <w:rPr>
      <w:sz w:val="18"/>
      <w:szCs w:val="18"/>
    </w:rPr>
  </w:style>
  <w:style w:type="paragraph" w:styleId="740">
    <w:name w:val="Footer"/>
    <w:basedOn w:val="719"/>
    <w:link w:val="771"/>
    <w:uiPriority w:val="99"/>
    <w:qFormat/>
    <w:pPr>
      <w:pBdr/>
      <w:tabs>
        <w:tab w:val="center" w:leader="none" w:pos="4153"/>
        <w:tab w:val="right" w:leader="none" w:pos="8306"/>
      </w:tabs>
      <w:spacing/>
      <w:ind/>
      <w:jc w:val="left"/>
    </w:pPr>
    <w:rPr>
      <w:sz w:val="18"/>
    </w:rPr>
  </w:style>
  <w:style w:type="paragraph" w:styleId="741">
    <w:name w:val="Header"/>
    <w:basedOn w:val="719"/>
    <w:link w:val="768"/>
    <w:qFormat/>
    <w:pPr>
      <w:pBdr>
        <w:top w:val="none" w:color="000000" w:sz="0" w:space="1"/>
        <w:left w:val="none" w:color="000000" w:sz="0" w:space="4"/>
        <w:bottom w:val="none" w:color="000000" w:sz="0" w:space="1"/>
        <w:right w:val="none" w:color="000000" w:sz="0" w:space="4"/>
      </w:pBdr>
      <w:tabs>
        <w:tab w:val="center" w:leader="none" w:pos="4153"/>
        <w:tab w:val="right" w:leader="none" w:pos="8306"/>
      </w:tabs>
      <w:spacing/>
      <w:ind/>
    </w:pPr>
    <w:rPr>
      <w:sz w:val="18"/>
    </w:rPr>
  </w:style>
  <w:style w:type="paragraph" w:styleId="742">
    <w:name w:val="toc 1"/>
    <w:basedOn w:val="719"/>
    <w:next w:val="719"/>
    <w:unhideWhenUsed/>
    <w:qFormat/>
    <w:pPr>
      <w:pBdr/>
      <w:spacing/>
      <w:ind/>
    </w:pPr>
  </w:style>
  <w:style w:type="paragraph" w:styleId="743">
    <w:name w:val="Subtitle"/>
    <w:basedOn w:val="719"/>
    <w:next w:val="719"/>
    <w:link w:val="811"/>
    <w:uiPriority w:val="99"/>
    <w:qFormat/>
    <w:pPr>
      <w:pBdr/>
      <w:spacing w:after="60" w:before="240" w:line="312" w:lineRule="auto"/>
      <w:ind/>
      <w:jc w:val="center"/>
      <w:outlineLvl w:val="1"/>
    </w:pPr>
    <w:rPr>
      <w:rFonts w:ascii="Cambria" w:hAnsi="Cambria"/>
      <w:b/>
      <w:bCs/>
      <w:sz w:val="32"/>
      <w:szCs w:val="32"/>
    </w:rPr>
  </w:style>
  <w:style w:type="paragraph" w:styleId="744">
    <w:name w:val="footnote text"/>
    <w:basedOn w:val="719"/>
    <w:link w:val="818"/>
    <w:uiPriority w:val="99"/>
    <w:unhideWhenUsed/>
    <w:qFormat/>
    <w:pPr>
      <w:pBdr/>
      <w:spacing/>
      <w:ind/>
      <w:jc w:val="left"/>
    </w:pPr>
    <w:rPr>
      <w:rFonts w:ascii="等线" w:hAnsi="等线" w:eastAsia="等线" w:cs="黑体"/>
      <w:sz w:val="18"/>
      <w:szCs w:val="18"/>
    </w:rPr>
  </w:style>
  <w:style w:type="paragraph" w:styleId="745">
    <w:name w:val="Body Text Indent 3"/>
    <w:basedOn w:val="719"/>
    <w:link w:val="854"/>
    <w:uiPriority w:val="99"/>
    <w:qFormat/>
    <w:pPr>
      <w:pBdr/>
      <w:spacing w:after="120"/>
      <w:ind w:left="420"/>
    </w:pPr>
    <w:rPr>
      <w:sz w:val="16"/>
      <w:szCs w:val="16"/>
    </w:rPr>
  </w:style>
  <w:style w:type="paragraph" w:styleId="746">
    <w:name w:val="toc 2"/>
    <w:basedOn w:val="719"/>
    <w:next w:val="719"/>
    <w:qFormat/>
    <w:pPr>
      <w:pBdr/>
      <w:spacing/>
      <w:ind w:left="420"/>
      <w:jc w:val="center"/>
    </w:pPr>
    <w:rPr>
      <w:rFonts w:ascii="楷体_GB2312" w:eastAsia="楷体_GB2312"/>
      <w:sz w:val="32"/>
    </w:rPr>
  </w:style>
  <w:style w:type="paragraph" w:styleId="747">
    <w:name w:val="Body Text 2"/>
    <w:basedOn w:val="719"/>
    <w:link w:val="807"/>
    <w:uiPriority w:val="99"/>
    <w:qFormat/>
    <w:pPr>
      <w:pBdr/>
      <w:spacing w:after="120" w:line="480" w:lineRule="auto"/>
      <w:ind/>
    </w:pPr>
  </w:style>
  <w:style w:type="paragraph" w:styleId="748">
    <w:name w:val="HTML Preformatted"/>
    <w:basedOn w:val="719"/>
    <w:link w:val="825"/>
    <w:uiPriority w:val="4"/>
    <w:unhideWhenUsed/>
    <w:qFormat/>
    <w:pPr>
      <w:widowControl w:val="true"/>
      <w:pBdr/>
      <w:spacing/>
      <w:ind/>
      <w:jc w:val="left"/>
    </w:pPr>
    <w:rPr>
      <w:rFonts w:ascii="宋体" w:hAnsi="宋体" w:cs="宋体"/>
      <w:sz w:val="24"/>
    </w:rPr>
  </w:style>
  <w:style w:type="paragraph" w:styleId="749">
    <w:name w:val="Normal (Web)"/>
    <w:basedOn w:val="719"/>
    <w:qFormat/>
    <w:pPr>
      <w:widowControl w:val="true"/>
      <w:pBdr/>
      <w:spacing w:after="100" w:afterAutospacing="1" w:before="100" w:beforeAutospacing="1"/>
      <w:ind/>
      <w:jc w:val="left"/>
    </w:pPr>
    <w:rPr>
      <w:rFonts w:ascii="宋体" w:hAnsi="宋体"/>
      <w:sz w:val="24"/>
    </w:rPr>
  </w:style>
  <w:style w:type="paragraph" w:styleId="750">
    <w:name w:val="Title"/>
    <w:basedOn w:val="719"/>
    <w:next w:val="719"/>
    <w:link w:val="822"/>
    <w:qFormat/>
    <w:pPr>
      <w:pBdr/>
      <w:spacing w:after="60" w:before="240"/>
      <w:ind/>
      <w:jc w:val="center"/>
      <w:outlineLvl w:val="0"/>
    </w:pPr>
    <w:rPr>
      <w:rFonts w:ascii="Arial" w:hAnsi="Arial"/>
      <w:b/>
      <w:sz w:val="32"/>
    </w:rPr>
  </w:style>
  <w:style w:type="paragraph" w:styleId="751">
    <w:name w:val="Body Text First Indent 2"/>
    <w:basedOn w:val="734"/>
    <w:link w:val="824"/>
    <w:unhideWhenUsed/>
    <w:qFormat/>
    <w:pPr>
      <w:pBdr/>
      <w:spacing w:after="120"/>
      <w:ind w:firstLine="420" w:left="420"/>
    </w:pPr>
    <w:rPr>
      <w:rFonts w:ascii="Calibri" w:hAnsi="Calibri" w:eastAsia="宋体"/>
      <w:sz w:val="21"/>
    </w:rPr>
  </w:style>
  <w:style w:type="table" w:styleId="752">
    <w:name w:val="Table Grid"/>
    <w:basedOn w:val="726"/>
    <w:qFormat/>
    <w:pPr>
      <w:widowControl w:val="false"/>
      <w:pBdr/>
      <w:spacing/>
      <w:ind/>
      <w:jc w:val="both"/>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753">
    <w:name w:val="Strong"/>
    <w:basedOn w:val="725"/>
    <w:qFormat/>
    <w:pPr>
      <w:pBdr/>
      <w:spacing/>
      <w:ind/>
    </w:pPr>
    <w:rPr>
      <w:b/>
      <w:bCs/>
    </w:rPr>
  </w:style>
  <w:style w:type="character" w:styleId="754">
    <w:name w:val="page number"/>
    <w:basedOn w:val="725"/>
    <w:qFormat/>
    <w:pPr>
      <w:pBdr/>
      <w:spacing/>
      <w:ind/>
    </w:pPr>
  </w:style>
  <w:style w:type="character" w:styleId="755">
    <w:name w:val="Emphasis"/>
    <w:basedOn w:val="725"/>
    <w:qFormat/>
    <w:pPr>
      <w:pBdr/>
      <w:spacing/>
      <w:ind/>
    </w:pPr>
    <w:rPr>
      <w:i/>
      <w:iCs/>
    </w:rPr>
  </w:style>
  <w:style w:type="character" w:styleId="756">
    <w:name w:val="Hyperlink"/>
    <w:basedOn w:val="725"/>
    <w:uiPriority w:val="99"/>
    <w:qFormat/>
    <w:pPr>
      <w:pBdr/>
      <w:spacing/>
      <w:ind/>
    </w:pPr>
    <w:rPr>
      <w:color w:val="0000ff"/>
      <w:u w:val="single"/>
    </w:rPr>
  </w:style>
  <w:style w:type="character" w:styleId="757" w:customStyle="1">
    <w:name w:val="标题 1 Char"/>
    <w:basedOn w:val="725"/>
    <w:link w:val="720"/>
    <w:qFormat/>
    <w:pPr>
      <w:pBdr/>
      <w:spacing/>
      <w:ind/>
    </w:pPr>
    <w:rPr>
      <w:rFonts w:eastAsia="宋体"/>
      <w:b/>
      <w:bCs/>
      <w:sz w:val="44"/>
      <w:szCs w:val="44"/>
      <w:lang w:val="en-US" w:eastAsia="zh-CN" w:bidi="ar-SA"/>
    </w:rPr>
  </w:style>
  <w:style w:type="character" w:styleId="758" w:customStyle="1">
    <w:name w:val="标题 2 Char"/>
    <w:basedOn w:val="725"/>
    <w:link w:val="721"/>
    <w:uiPriority w:val="9"/>
    <w:qFormat/>
    <w:pPr>
      <w:pBdr/>
      <w:spacing/>
      <w:ind/>
    </w:pPr>
    <w:rPr>
      <w:rFonts w:ascii="Arial" w:hAnsi="Arial" w:eastAsia="黑体"/>
      <w:b/>
      <w:bCs/>
      <w:sz w:val="32"/>
      <w:szCs w:val="32"/>
      <w:lang w:val="en-US" w:eastAsia="zh-CN" w:bidi="ar-SA"/>
    </w:rPr>
  </w:style>
  <w:style w:type="character" w:styleId="759" w:customStyle="1">
    <w:name w:val="标题 3 Char"/>
    <w:basedOn w:val="725"/>
    <w:link w:val="722"/>
    <w:qFormat/>
    <w:pPr>
      <w:pBdr/>
      <w:spacing/>
      <w:ind/>
    </w:pPr>
    <w:rPr>
      <w:rFonts w:eastAsia="宋体"/>
      <w:b/>
      <w:bCs/>
      <w:sz w:val="32"/>
      <w:szCs w:val="32"/>
      <w:lang w:val="en-US" w:eastAsia="zh-CN" w:bidi="ar-SA"/>
    </w:rPr>
  </w:style>
  <w:style w:type="paragraph" w:styleId="760" w:customStyle="1">
    <w:name w:val="_Style 5"/>
    <w:basedOn w:val="719"/>
    <w:qFormat/>
    <w:pPr>
      <w:pBdr/>
      <w:spacing/>
      <w:ind/>
    </w:pPr>
  </w:style>
  <w:style w:type="character" w:styleId="761" w:customStyle="1">
    <w:name w:val="ca-3"/>
    <w:basedOn w:val="725"/>
    <w:qFormat/>
    <w:pPr>
      <w:pBdr/>
      <w:spacing/>
      <w:ind/>
    </w:pPr>
  </w:style>
  <w:style w:type="character" w:styleId="762" w:customStyle="1">
    <w:name w:val="16"/>
    <w:basedOn w:val="725"/>
    <w:qFormat/>
    <w:pPr>
      <w:pBdr/>
      <w:spacing/>
      <w:ind/>
    </w:pPr>
  </w:style>
  <w:style w:type="character" w:styleId="763" w:customStyle="1">
    <w:name w:val="biaoti-61"/>
    <w:basedOn w:val="725"/>
    <w:qFormat/>
    <w:pPr>
      <w:pBdr/>
      <w:spacing/>
      <w:ind/>
    </w:pPr>
    <w:rPr>
      <w:b/>
      <w:bCs/>
      <w:color w:val="000066"/>
      <w:sz w:val="30"/>
      <w:szCs w:val="30"/>
    </w:rPr>
  </w:style>
  <w:style w:type="character" w:styleId="764" w:customStyle="1">
    <w:name w:val="scayt-misspell"/>
    <w:basedOn w:val="725"/>
    <w:qFormat/>
    <w:pPr>
      <w:pBdr/>
      <w:spacing/>
      <w:ind/>
    </w:pPr>
  </w:style>
  <w:style w:type="character" w:styleId="765" w:customStyle="1">
    <w:name w:val="ht1"/>
    <w:basedOn w:val="725"/>
    <w:qFormat/>
    <w:pPr>
      <w:pBdr/>
      <w:spacing/>
      <w:ind/>
    </w:pPr>
  </w:style>
  <w:style w:type="character" w:styleId="766" w:customStyle="1">
    <w:name w:val="我的正文 Char Char"/>
    <w:basedOn w:val="725"/>
    <w:link w:val="767"/>
    <w:qFormat/>
    <w:pPr>
      <w:pBdr/>
      <w:spacing/>
      <w:ind/>
    </w:pPr>
    <w:rPr>
      <w:rFonts w:ascii="楷体_GB2312" w:hAnsi="Arial" w:eastAsia="楷体_GB2312" w:cs="Arial"/>
      <w:sz w:val="28"/>
      <w:szCs w:val="30"/>
      <w:lang w:val="en-US" w:eastAsia="zh-CN" w:bidi="ar-SA"/>
    </w:rPr>
  </w:style>
  <w:style w:type="paragraph" w:styleId="767" w:customStyle="1">
    <w:name w:val="我的正文"/>
    <w:basedOn w:val="719"/>
    <w:link w:val="766"/>
    <w:qFormat/>
    <w:pPr>
      <w:pBdr/>
      <w:spacing w:line="360" w:lineRule="auto"/>
      <w:ind w:firstLine="200"/>
    </w:pPr>
    <w:rPr>
      <w:rFonts w:ascii="楷体_GB2312" w:hAnsi="Arial" w:eastAsia="楷体_GB2312" w:cs="Arial"/>
      <w:sz w:val="28"/>
      <w:szCs w:val="30"/>
    </w:rPr>
  </w:style>
  <w:style w:type="character" w:styleId="768" w:customStyle="1">
    <w:name w:val="页眉 Char"/>
    <w:basedOn w:val="725"/>
    <w:link w:val="741"/>
    <w:qFormat/>
    <w:pPr>
      <w:pBdr/>
      <w:spacing/>
      <w:ind/>
    </w:pPr>
    <w:rPr>
      <w:rFonts w:eastAsia="宋体"/>
      <w:sz w:val="18"/>
      <w:szCs w:val="24"/>
      <w:lang w:val="en-US" w:eastAsia="zh-CN" w:bidi="ar-SA"/>
    </w:rPr>
  </w:style>
  <w:style w:type="paragraph" w:styleId="769" w:customStyle="1">
    <w:name w:val="Char"/>
    <w:basedOn w:val="719"/>
    <w:qFormat/>
    <w:pPr>
      <w:widowControl w:val="true"/>
      <w:pBdr/>
      <w:spacing w:after="160" w:line="240" w:lineRule="exact"/>
      <w:ind/>
      <w:jc w:val="left"/>
    </w:pPr>
  </w:style>
  <w:style w:type="paragraph" w:styleId="770" w:customStyle="1">
    <w:name w:val="Char1"/>
    <w:basedOn w:val="719"/>
    <w:qFormat/>
    <w:pPr>
      <w:widowControl w:val="true"/>
      <w:pBdr/>
      <w:spacing w:after="160" w:line="240" w:lineRule="exact"/>
      <w:ind/>
      <w:jc w:val="left"/>
    </w:pPr>
  </w:style>
  <w:style w:type="character" w:styleId="771" w:customStyle="1">
    <w:name w:val="页脚 Char"/>
    <w:basedOn w:val="725"/>
    <w:link w:val="740"/>
    <w:uiPriority w:val="99"/>
    <w:qFormat/>
    <w:pPr>
      <w:pBdr/>
      <w:spacing/>
      <w:ind/>
    </w:pPr>
    <w:rPr>
      <w:rFonts w:eastAsia="宋体"/>
      <w:sz w:val="18"/>
      <w:szCs w:val="24"/>
      <w:lang w:val="en-US" w:eastAsia="zh-CN" w:bidi="ar-SA"/>
    </w:rPr>
  </w:style>
  <w:style w:type="paragraph" w:styleId="772" w:customStyle="1">
    <w:name w:val="普通(网站)1"/>
    <w:basedOn w:val="719"/>
    <w:qFormat/>
    <w:pPr>
      <w:widowControl w:val="true"/>
      <w:pBdr/>
      <w:spacing w:after="100" w:afterAutospacing="1" w:before="100" w:beforeAutospacing="1"/>
      <w:ind/>
      <w:jc w:val="left"/>
    </w:pPr>
    <w:rPr>
      <w:rFonts w:ascii="宋体" w:hAnsi="宋体" w:cs="宋体"/>
      <w:sz w:val="24"/>
    </w:rPr>
  </w:style>
  <w:style w:type="paragraph" w:styleId="773" w:customStyle="1">
    <w:name w:val="报告正文1"/>
    <w:basedOn w:val="719"/>
    <w:qFormat/>
    <w:pPr>
      <w:pBdr/>
      <w:spacing w:line="580" w:lineRule="exact"/>
      <w:ind w:firstLine="200"/>
    </w:pPr>
    <w:rPr>
      <w:rFonts w:eastAsia="方正仿宋_GBK" w:cs="宋体"/>
      <w:szCs w:val="20"/>
    </w:rPr>
  </w:style>
  <w:style w:type="paragraph" w:styleId="774" w:customStyle="1">
    <w:name w:val="Char Char Char1 Char Char Char Char Char Char Char Char Char Char Char Char Char Char Char Char Char Char Char"/>
    <w:basedOn w:val="719"/>
    <w:next w:val="719"/>
    <w:qFormat/>
    <w:pPr>
      <w:pBdr/>
      <w:spacing w:line="360" w:lineRule="auto"/>
      <w:ind w:firstLine="200"/>
    </w:pPr>
    <w:rPr>
      <w:rFonts w:ascii="宋体" w:hAnsi="宋体" w:cs="宋体"/>
      <w:sz w:val="24"/>
    </w:rPr>
  </w:style>
  <w:style w:type="paragraph" w:styleId="775" w:customStyle="1">
    <w:name w:val="Char Char Char1 Char"/>
    <w:basedOn w:val="719"/>
    <w:qFormat/>
    <w:pPr>
      <w:widowControl w:val="true"/>
      <w:pBdr/>
      <w:spacing w:after="160" w:line="240" w:lineRule="exact"/>
      <w:ind/>
      <w:jc w:val="left"/>
    </w:pPr>
  </w:style>
  <w:style w:type="paragraph" w:styleId="776" w:customStyle="1">
    <w:name w:val="标题5"/>
    <w:basedOn w:val="719"/>
    <w:next w:val="719"/>
    <w:qFormat/>
    <w:pPr>
      <w:keepNext w:val="true"/>
      <w:widowControl w:val="true"/>
      <w:pBdr/>
      <w:spacing w:after="100" w:afterAutospacing="1" w:before="100" w:beforeAutospacing="1" w:line="240" w:lineRule="exact"/>
      <w:ind w:firstLine="360"/>
      <w:jc w:val="left"/>
    </w:pPr>
  </w:style>
  <w:style w:type="paragraph" w:styleId="777" w:customStyle="1">
    <w:name w:val="p0"/>
    <w:basedOn w:val="719"/>
    <w:qFormat/>
    <w:pPr>
      <w:widowControl w:val="true"/>
      <w:pBdr/>
      <w:spacing w:line="365" w:lineRule="atLeast"/>
      <w:ind w:left="1"/>
    </w:pPr>
    <w:rPr>
      <w:sz w:val="20"/>
    </w:rPr>
  </w:style>
  <w:style w:type="paragraph" w:styleId="778" w:customStyle="1">
    <w:name w:val="p15"/>
    <w:basedOn w:val="719"/>
    <w:uiPriority w:val="3"/>
    <w:qFormat/>
    <w:pPr>
      <w:widowControl w:val="true"/>
      <w:pBdr/>
      <w:spacing/>
      <w:ind/>
    </w:pPr>
    <w:rPr>
      <w:szCs w:val="21"/>
    </w:rPr>
  </w:style>
  <w:style w:type="paragraph" w:styleId="779" w:customStyle="1">
    <w:name w:val="列出段落1"/>
    <w:basedOn w:val="719"/>
    <w:qFormat/>
    <w:pPr>
      <w:pBdr/>
      <w:spacing/>
      <w:ind w:firstLine="420"/>
    </w:pPr>
  </w:style>
  <w:style w:type="paragraph" w:styleId="780" w:customStyle="1">
    <w:name w:val="Char1 Char Char Char"/>
    <w:basedOn w:val="719"/>
    <w:qFormat/>
    <w:pPr>
      <w:pBdr/>
      <w:spacing w:line="360" w:lineRule="auto"/>
      <w:ind/>
    </w:pPr>
  </w:style>
  <w:style w:type="paragraph" w:styleId="781" w:customStyle="1">
    <w:name w:val="w1"/>
    <w:basedOn w:val="719"/>
    <w:qFormat/>
    <w:pPr>
      <w:pBdr/>
      <w:spacing w:line="360" w:lineRule="exact"/>
      <w:ind w:firstLine="551"/>
    </w:pPr>
    <w:rPr>
      <w:rFonts w:ascii="仿宋_GB2312" w:hAnsi="宋体" w:eastAsia="仿宋_GB2312" w:cs="宋体"/>
      <w:b/>
      <w:sz w:val="28"/>
      <w:szCs w:val="28"/>
    </w:rPr>
  </w:style>
  <w:style w:type="paragraph" w:styleId="782" w:customStyle="1">
    <w:name w:val="reader-word-layer reader-word-s1-14"/>
    <w:basedOn w:val="719"/>
    <w:qFormat/>
    <w:pPr>
      <w:widowControl w:val="true"/>
      <w:pBdr/>
      <w:spacing w:after="100" w:afterAutospacing="1" w:before="100" w:beforeAutospacing="1"/>
      <w:ind/>
      <w:jc w:val="left"/>
    </w:pPr>
    <w:rPr>
      <w:rFonts w:ascii="宋体" w:hAnsi="宋体" w:cs="宋体"/>
      <w:sz w:val="24"/>
    </w:rPr>
  </w:style>
  <w:style w:type="paragraph" w:styleId="783" w:customStyle="1">
    <w:name w:val="reader-word-layer reader-word-s1-9"/>
    <w:basedOn w:val="719"/>
    <w:qFormat/>
    <w:pPr>
      <w:widowControl w:val="true"/>
      <w:pBdr/>
      <w:spacing w:after="100" w:afterAutospacing="1" w:before="100" w:beforeAutospacing="1"/>
      <w:ind/>
      <w:jc w:val="left"/>
    </w:pPr>
    <w:rPr>
      <w:rFonts w:ascii="宋体" w:hAnsi="宋体" w:cs="宋体"/>
      <w:sz w:val="24"/>
    </w:rPr>
  </w:style>
  <w:style w:type="paragraph" w:styleId="784" w:customStyle="1">
    <w:name w:val="reader-word-layer reader-word-s1-12"/>
    <w:basedOn w:val="719"/>
    <w:qFormat/>
    <w:pPr>
      <w:widowControl w:val="true"/>
      <w:pBdr/>
      <w:spacing w:after="100" w:afterAutospacing="1" w:before="100" w:beforeAutospacing="1"/>
      <w:ind/>
      <w:jc w:val="left"/>
    </w:pPr>
    <w:rPr>
      <w:rFonts w:ascii="宋体" w:hAnsi="宋体" w:cs="宋体"/>
      <w:sz w:val="24"/>
    </w:rPr>
  </w:style>
  <w:style w:type="paragraph" w:styleId="785" w:customStyle="1">
    <w:name w:val="reader-word-layer reader-word-s2-7"/>
    <w:basedOn w:val="719"/>
    <w:qFormat/>
    <w:pPr>
      <w:widowControl w:val="true"/>
      <w:pBdr/>
      <w:spacing w:after="100" w:afterAutospacing="1" w:before="100" w:beforeAutospacing="1"/>
      <w:ind/>
      <w:jc w:val="left"/>
    </w:pPr>
    <w:rPr>
      <w:rFonts w:ascii="宋体" w:hAnsi="宋体" w:cs="宋体"/>
      <w:sz w:val="24"/>
    </w:rPr>
  </w:style>
  <w:style w:type="paragraph" w:styleId="786" w:customStyle="1">
    <w:name w:val="reader-word-layer reader-word-s2-1"/>
    <w:basedOn w:val="719"/>
    <w:qFormat/>
    <w:pPr>
      <w:widowControl w:val="true"/>
      <w:pBdr/>
      <w:spacing w:after="100" w:afterAutospacing="1" w:before="100" w:beforeAutospacing="1"/>
      <w:ind/>
      <w:jc w:val="left"/>
    </w:pPr>
    <w:rPr>
      <w:rFonts w:ascii="宋体" w:hAnsi="宋体" w:cs="宋体"/>
      <w:sz w:val="24"/>
    </w:rPr>
  </w:style>
  <w:style w:type="paragraph" w:styleId="787" w:customStyle="1">
    <w:name w:val="msonormalcxspmiddle"/>
    <w:basedOn w:val="719"/>
    <w:qFormat/>
    <w:pPr>
      <w:widowControl w:val="true"/>
      <w:pBdr/>
      <w:spacing w:after="100" w:afterAutospacing="1" w:before="100" w:beforeAutospacing="1"/>
      <w:ind/>
      <w:jc w:val="left"/>
    </w:pPr>
    <w:rPr>
      <w:rFonts w:ascii="宋体" w:hAnsi="宋体" w:cs="宋体"/>
      <w:sz w:val="24"/>
    </w:rPr>
  </w:style>
  <w:style w:type="paragraph" w:styleId="788" w:customStyle="1">
    <w:name w:val="默认段落字体 Para Char Char Char Char"/>
    <w:basedOn w:val="719"/>
    <w:qFormat/>
    <w:pPr>
      <w:pBdr/>
      <w:spacing/>
      <w:ind/>
    </w:pPr>
  </w:style>
  <w:style w:type="character" w:styleId="789" w:customStyle="1">
    <w:name w:val="批注文字 Char"/>
    <w:basedOn w:val="725"/>
    <w:link w:val="731"/>
    <w:qFormat/>
    <w:pPr>
      <w:pBdr/>
      <w:spacing/>
      <w:ind/>
    </w:pPr>
    <w:rPr>
      <w:sz w:val="21"/>
    </w:rPr>
  </w:style>
  <w:style w:type="character" w:styleId="790" w:customStyle="1">
    <w:name w:val="font121"/>
    <w:basedOn w:val="725"/>
    <w:qFormat/>
    <w:pPr>
      <w:pBdr/>
      <w:spacing/>
      <w:ind/>
    </w:pPr>
    <w:rPr>
      <w:sz w:val="18"/>
      <w:szCs w:val="18"/>
    </w:rPr>
  </w:style>
  <w:style w:type="paragraph" w:styleId="791" w:customStyle="1">
    <w:name w:val="p16"/>
    <w:basedOn w:val="719"/>
    <w:qFormat/>
    <w:pPr>
      <w:widowControl w:val="true"/>
      <w:pBdr/>
      <w:spacing/>
      <w:ind/>
    </w:pPr>
    <w:rPr>
      <w:rFonts w:ascii="宋体" w:hAnsi="宋体" w:cs="宋体"/>
      <w:szCs w:val="21"/>
    </w:rPr>
  </w:style>
  <w:style w:type="paragraph" w:styleId="792" w:customStyle="1">
    <w:name w:val="p17"/>
    <w:basedOn w:val="719"/>
    <w:qFormat/>
    <w:pPr>
      <w:widowControl w:val="true"/>
      <w:pBdr/>
      <w:spacing/>
      <w:ind/>
      <w:jc w:val="left"/>
    </w:pPr>
    <w:rPr>
      <w:rFonts w:ascii="宋体" w:hAnsi="宋体" w:cs="宋体"/>
      <w:sz w:val="24"/>
    </w:rPr>
  </w:style>
  <w:style w:type="character" w:styleId="793" w:customStyle="1">
    <w:name w:val="正文文本 3 Char"/>
    <w:basedOn w:val="725"/>
    <w:link w:val="732"/>
    <w:uiPriority w:val="99"/>
    <w:qFormat/>
    <w:pPr>
      <w:pBdr/>
      <w:spacing/>
      <w:ind/>
    </w:pPr>
    <w:rPr>
      <w:rFonts w:eastAsia="宋体"/>
      <w:sz w:val="16"/>
      <w:szCs w:val="16"/>
      <w:lang w:val="en-US" w:eastAsia="zh-CN" w:bidi="ar-SA"/>
    </w:rPr>
  </w:style>
  <w:style w:type="paragraph" w:styleId="794" w:customStyle="1">
    <w:name w:val="正文 New New New"/>
    <w:qFormat/>
    <w:pPr>
      <w:widowControl w:val="false"/>
      <w:pBdr/>
      <w:spacing/>
      <w:ind/>
      <w:jc w:val="both"/>
    </w:pPr>
    <w:rPr>
      <w:sz w:val="21"/>
      <w:szCs w:val="24"/>
    </w:rPr>
  </w:style>
  <w:style w:type="paragraph" w:styleId="795" w:customStyle="1">
    <w:name w:val="Char Char Char Char Char Char Char Char Char Char Char Char Char"/>
    <w:basedOn w:val="719"/>
    <w:qFormat/>
    <w:pPr>
      <w:pBdr/>
      <w:spacing w:line="360" w:lineRule="auto"/>
      <w:ind w:firstLine="200"/>
    </w:pPr>
  </w:style>
  <w:style w:type="paragraph" w:styleId="796" w:customStyle="1">
    <w:name w:val="style1"/>
    <w:basedOn w:val="719"/>
    <w:qFormat/>
    <w:pPr>
      <w:widowControl w:val="true"/>
      <w:pBdr/>
      <w:spacing w:after="100" w:afterAutospacing="1" w:before="100" w:beforeAutospacing="1"/>
      <w:ind/>
      <w:jc w:val="left"/>
    </w:pPr>
    <w:rPr>
      <w:rFonts w:ascii="宋体" w:hAnsi="宋体"/>
      <w:sz w:val="18"/>
    </w:rPr>
  </w:style>
  <w:style w:type="paragraph" w:styleId="797" w:customStyle="1">
    <w:name w:val="Char Char Char Char"/>
    <w:basedOn w:val="719"/>
    <w:qFormat/>
    <w:pPr>
      <w:pBdr/>
      <w:spacing/>
      <w:ind/>
    </w:pPr>
  </w:style>
  <w:style w:type="character" w:styleId="798" w:customStyle="1">
    <w:name w:val="15"/>
    <w:basedOn w:val="725"/>
    <w:qFormat/>
    <w:pPr>
      <w:pBdr/>
      <w:spacing/>
      <w:ind/>
    </w:pPr>
    <w:rPr>
      <w:rFonts w:hint="default" w:ascii="Times New Roman" w:hAnsi="Times New Roman" w:cs="Times New Roman"/>
      <w:b/>
      <w:bCs/>
      <w:sz w:val="20"/>
      <w:szCs w:val="20"/>
    </w:rPr>
  </w:style>
  <w:style w:type="character" w:styleId="799" w:customStyle="1">
    <w:name w:val="Character Style 2"/>
    <w:qFormat/>
    <w:pPr>
      <w:pBdr/>
      <w:spacing/>
      <w:ind/>
    </w:pPr>
    <w:rPr>
      <w:rFonts w:cs="Times New Roman"/>
    </w:rPr>
  </w:style>
  <w:style w:type="paragraph" w:styleId="800" w:customStyle="1">
    <w:name w:val="Style 1"/>
    <w:qFormat/>
    <w:pPr>
      <w:widowControl w:val="false"/>
      <w:pBdr/>
      <w:spacing/>
      <w:ind/>
    </w:pPr>
    <w:rPr>
      <w:sz w:val="24"/>
      <w:szCs w:val="24"/>
      <w:lang w:bidi="hi-IN"/>
    </w:rPr>
  </w:style>
  <w:style w:type="character" w:styleId="801" w:customStyle="1">
    <w:name w:val="apple-converted-space"/>
    <w:basedOn w:val="725"/>
    <w:qFormat/>
    <w:pPr>
      <w:pBdr/>
      <w:spacing/>
      <w:ind/>
    </w:pPr>
  </w:style>
  <w:style w:type="paragraph" w:styleId="802" w:customStyle="1">
    <w:name w:val="列出段落11"/>
    <w:basedOn w:val="719"/>
    <w:uiPriority w:val="34"/>
    <w:qFormat/>
    <w:pPr>
      <w:pBdr/>
      <w:spacing/>
      <w:ind w:firstLine="420"/>
    </w:pPr>
    <w:rPr>
      <w:rFonts w:ascii="Calibri" w:hAnsi="Calibri" w:cs="黑体"/>
      <w:szCs w:val="22"/>
    </w:rPr>
  </w:style>
  <w:style w:type="character" w:styleId="803" w:customStyle="1">
    <w:name w:val="Header Char"/>
    <w:basedOn w:val="725"/>
    <w:semiHidden/>
    <w:qFormat/>
    <w:pPr>
      <w:pBdr/>
      <w:spacing/>
      <w:ind/>
    </w:pPr>
    <w:rPr>
      <w:rFonts w:eastAsia="宋体"/>
      <w:sz w:val="18"/>
      <w:szCs w:val="18"/>
      <w:lang w:val="en-US" w:eastAsia="zh-CN" w:bidi="ar-SA"/>
    </w:rPr>
  </w:style>
  <w:style w:type="character" w:styleId="804" w:customStyle="1">
    <w:name w:val="Footer Char"/>
    <w:basedOn w:val="725"/>
    <w:semiHidden/>
    <w:qFormat/>
    <w:pPr>
      <w:pBdr/>
      <w:spacing/>
      <w:ind/>
    </w:pPr>
    <w:rPr>
      <w:rFonts w:eastAsia="宋体"/>
      <w:sz w:val="18"/>
      <w:szCs w:val="18"/>
      <w:lang w:val="en-US" w:eastAsia="zh-CN" w:bidi="ar-SA"/>
    </w:rPr>
  </w:style>
  <w:style w:type="paragraph" w:styleId="805" w:customStyle="1">
    <w:name w:val="p18"/>
    <w:basedOn w:val="719"/>
    <w:qFormat/>
    <w:pPr>
      <w:widowControl w:val="true"/>
      <w:pBdr/>
      <w:spacing/>
      <w:ind/>
    </w:pPr>
    <w:rPr>
      <w:szCs w:val="21"/>
    </w:rPr>
  </w:style>
  <w:style w:type="paragraph" w:styleId="806">
    <w:name w:val="List Paragraph"/>
    <w:basedOn w:val="719"/>
    <w:uiPriority w:val="34"/>
    <w:qFormat/>
    <w:pPr>
      <w:pBdr/>
      <w:spacing/>
      <w:ind w:firstLine="420"/>
    </w:pPr>
    <w:rPr>
      <w:rFonts w:ascii="Calibri" w:hAnsi="Calibri"/>
      <w:szCs w:val="22"/>
    </w:rPr>
  </w:style>
  <w:style w:type="character" w:styleId="807" w:customStyle="1">
    <w:name w:val="正文文本 2 Char"/>
    <w:basedOn w:val="725"/>
    <w:link w:val="747"/>
    <w:uiPriority w:val="99"/>
    <w:qFormat/>
    <w:pPr>
      <w:pBdr/>
      <w:spacing/>
      <w:ind/>
    </w:pPr>
    <w:rPr>
      <w:sz w:val="21"/>
      <w:szCs w:val="24"/>
    </w:rPr>
  </w:style>
  <w:style w:type="character" w:styleId="808" w:customStyle="1">
    <w:name w:val="副标题 Char"/>
    <w:basedOn w:val="725"/>
    <w:link w:val="743"/>
    <w:uiPriority w:val="99"/>
    <w:qFormat/>
    <w:pPr>
      <w:pBdr/>
      <w:spacing/>
      <w:ind/>
    </w:pPr>
    <w:rPr>
      <w:rFonts w:ascii="Cambria" w:hAnsi="Cambria"/>
      <w:b/>
      <w:bCs/>
      <w:sz w:val="32"/>
      <w:szCs w:val="32"/>
    </w:rPr>
  </w:style>
  <w:style w:type="character" w:styleId="809" w:customStyle="1">
    <w:name w:val="Char Char"/>
    <w:basedOn w:val="725"/>
    <w:qFormat/>
    <w:pPr>
      <w:pBdr/>
      <w:spacing/>
      <w:ind/>
    </w:pPr>
    <w:rPr>
      <w:rFonts w:ascii="Cambria" w:hAnsi="Cambria" w:cs="Times New Roman"/>
      <w:b/>
      <w:bCs/>
      <w:sz w:val="32"/>
      <w:szCs w:val="32"/>
    </w:rPr>
  </w:style>
  <w:style w:type="paragraph" w:styleId="810" w:customStyle="1">
    <w:name w:val="Char Char Char Char Char Char Char Char Char Char Char Char Char Char Char Char Char Char Char Char Char"/>
    <w:basedOn w:val="719"/>
    <w:qFormat/>
    <w:pPr>
      <w:widowControl w:val="true"/>
      <w:pBdr/>
      <w:spacing w:after="160" w:line="240" w:lineRule="exact"/>
      <w:ind/>
      <w:jc w:val="left"/>
    </w:pPr>
  </w:style>
  <w:style w:type="character" w:styleId="811" w:customStyle="1">
    <w:name w:val="副标题 Char1"/>
    <w:basedOn w:val="725"/>
    <w:link w:val="743"/>
    <w:uiPriority w:val="99"/>
    <w:qFormat/>
    <w:pPr>
      <w:pBdr/>
      <w:spacing/>
      <w:ind/>
    </w:pPr>
    <w:rPr>
      <w:rFonts w:ascii="Cambria" w:hAnsi="Cambria" w:cs="Times New Roman"/>
      <w:b/>
      <w:bCs/>
      <w:sz w:val="32"/>
      <w:szCs w:val="32"/>
    </w:rPr>
  </w:style>
  <w:style w:type="paragraph" w:styleId="812">
    <w:name w:val="No Spacing"/>
    <w:link w:val="813"/>
    <w:uiPriority w:val="99"/>
    <w:qFormat/>
    <w:pPr>
      <w:widowControl w:val="false"/>
      <w:pBdr/>
      <w:spacing/>
      <w:ind/>
      <w:jc w:val="both"/>
    </w:pPr>
    <w:rPr>
      <w:sz w:val="21"/>
      <w:szCs w:val="24"/>
    </w:rPr>
  </w:style>
  <w:style w:type="character" w:styleId="813" w:customStyle="1">
    <w:name w:val="无间隔 Char"/>
    <w:basedOn w:val="725"/>
    <w:link w:val="812"/>
    <w:uiPriority w:val="1"/>
    <w:qFormat/>
    <w:pPr>
      <w:pBdr/>
      <w:spacing/>
      <w:ind/>
    </w:pPr>
    <w:rPr>
      <w:sz w:val="21"/>
      <w:szCs w:val="24"/>
      <w:lang w:val="en-US" w:eastAsia="zh-CN" w:bidi="ar-SA"/>
    </w:rPr>
  </w:style>
  <w:style w:type="paragraph" w:styleId="814" w:customStyle="1">
    <w:name w:val="正文 New New"/>
    <w:qFormat/>
    <w:pPr>
      <w:widowControl w:val="false"/>
      <w:pBdr/>
      <w:spacing/>
      <w:ind/>
      <w:jc w:val="both"/>
    </w:pPr>
    <w:rPr>
      <w:sz w:val="21"/>
    </w:rPr>
  </w:style>
  <w:style w:type="character" w:styleId="815" w:customStyle="1">
    <w:name w:val="文档结构图 Char"/>
    <w:basedOn w:val="725"/>
    <w:link w:val="729"/>
    <w:uiPriority w:val="99"/>
    <w:qFormat/>
    <w:pPr>
      <w:pBdr/>
      <w:spacing/>
      <w:ind/>
    </w:pPr>
    <w:rPr>
      <w:rFonts w:ascii="宋体"/>
      <w:sz w:val="18"/>
      <w:szCs w:val="18"/>
    </w:rPr>
  </w:style>
  <w:style w:type="paragraph" w:styleId="816" w:customStyle="1">
    <w:name w:val="样式 标题 1 + 两端对齐 首行缩进:  2 字符"/>
    <w:basedOn w:val="720"/>
    <w:qFormat/>
    <w:pPr>
      <w:pBdr/>
      <w:spacing w:line="240" w:lineRule="auto"/>
      <w:ind/>
    </w:pPr>
    <w:rPr>
      <w:rFonts w:eastAsia="方正大标宋简体" w:cs="宋体"/>
      <w:szCs w:val="20"/>
    </w:rPr>
  </w:style>
  <w:style w:type="paragraph" w:styleId="817" w:customStyle="1">
    <w:name w:val="样式 标题 1 + 首行缩进:  2 字符"/>
    <w:basedOn w:val="720"/>
    <w:qFormat/>
    <w:pPr>
      <w:pBdr/>
      <w:spacing w:line="240" w:lineRule="auto"/>
      <w:ind/>
      <w:jc w:val="center"/>
    </w:pPr>
    <w:rPr>
      <w:rFonts w:eastAsia="方正大标宋简体" w:cs="宋体"/>
      <w:szCs w:val="20"/>
    </w:rPr>
  </w:style>
  <w:style w:type="character" w:styleId="818" w:customStyle="1">
    <w:name w:val="脚注文本 Char"/>
    <w:basedOn w:val="725"/>
    <w:link w:val="744"/>
    <w:uiPriority w:val="99"/>
    <w:qFormat/>
    <w:pPr>
      <w:pBdr/>
      <w:spacing/>
      <w:ind/>
    </w:pPr>
    <w:rPr>
      <w:rFonts w:ascii="等线" w:hAnsi="等线" w:eastAsia="等线" w:cs="黑体"/>
      <w:sz w:val="18"/>
      <w:szCs w:val="18"/>
    </w:rPr>
  </w:style>
  <w:style w:type="character" w:styleId="819" w:customStyle="1">
    <w:name w:val="NormalCharacter"/>
    <w:qFormat/>
    <w:pPr>
      <w:pBdr/>
      <w:spacing/>
      <w:ind/>
    </w:pPr>
  </w:style>
  <w:style w:type="paragraph" w:styleId="820" w:customStyle="1">
    <w:name w:val="正文首行缩进 21"/>
    <w:basedOn w:val="719"/>
    <w:next w:val="749"/>
    <w:qFormat/>
    <w:pPr>
      <w:widowControl w:val="true"/>
      <w:pBdr/>
      <w:spacing/>
      <w:ind w:firstLine="200" w:left="200"/>
      <w:jc w:val="left"/>
    </w:pPr>
    <w:rPr>
      <w:rFonts w:ascii="Calibri" w:hAnsi="Calibri" w:eastAsia="仿宋_GB2312" w:cs="Calibri"/>
      <w:sz w:val="24"/>
    </w:rPr>
  </w:style>
  <w:style w:type="paragraph" w:styleId="821" w:customStyle="1">
    <w:name w:val="普通(网站)11"/>
    <w:basedOn w:val="719"/>
    <w:qFormat/>
    <w:pPr>
      <w:widowControl w:val="true"/>
      <w:pBdr/>
      <w:spacing w:after="100" w:afterAutospacing="1" w:before="100" w:beforeAutospacing="1"/>
      <w:ind/>
      <w:jc w:val="left"/>
    </w:pPr>
    <w:rPr>
      <w:rFonts w:ascii="宋体" w:hAnsi="宋体" w:cs="宋体"/>
      <w:sz w:val="24"/>
    </w:rPr>
  </w:style>
  <w:style w:type="character" w:styleId="822" w:customStyle="1">
    <w:name w:val="标题 Char"/>
    <w:basedOn w:val="725"/>
    <w:link w:val="750"/>
    <w:qFormat/>
    <w:pPr>
      <w:pBdr/>
      <w:spacing/>
      <w:ind/>
    </w:pPr>
    <w:rPr>
      <w:rFonts w:ascii="Arial" w:hAnsi="Arial"/>
      <w:b/>
      <w:sz w:val="32"/>
      <w:szCs w:val="24"/>
    </w:rPr>
  </w:style>
  <w:style w:type="character" w:styleId="823" w:customStyle="1">
    <w:name w:val="正文文本缩进 Char"/>
    <w:basedOn w:val="725"/>
    <w:link w:val="734"/>
    <w:uiPriority w:val="99"/>
    <w:qFormat/>
    <w:pPr>
      <w:pBdr/>
      <w:spacing/>
      <w:ind/>
    </w:pPr>
    <w:rPr>
      <w:rFonts w:eastAsia="仿宋_GB2312"/>
      <w:sz w:val="32"/>
      <w:szCs w:val="24"/>
    </w:rPr>
  </w:style>
  <w:style w:type="character" w:styleId="824" w:customStyle="1">
    <w:name w:val="正文首行缩进 2 Char"/>
    <w:basedOn w:val="823"/>
    <w:link w:val="751"/>
    <w:qFormat/>
    <w:pPr>
      <w:pBdr/>
      <w:spacing/>
      <w:ind/>
    </w:pPr>
    <w:rPr>
      <w:rFonts w:ascii="Calibri" w:hAnsi="Calibri"/>
      <w:sz w:val="21"/>
    </w:rPr>
  </w:style>
  <w:style w:type="character" w:styleId="825" w:customStyle="1">
    <w:name w:val="HTML 预设格式 Char"/>
    <w:basedOn w:val="725"/>
    <w:link w:val="748"/>
    <w:uiPriority w:val="4"/>
    <w:qFormat/>
    <w:pPr>
      <w:pBdr/>
      <w:spacing/>
      <w:ind/>
    </w:pPr>
    <w:rPr>
      <w:rFonts w:ascii="宋体" w:hAnsi="宋体" w:cs="宋体"/>
      <w:sz w:val="24"/>
      <w:szCs w:val="24"/>
    </w:rPr>
  </w:style>
  <w:style w:type="paragraph" w:styleId="826" w:customStyle="1">
    <w:name w:val="List Paragraph1"/>
    <w:basedOn w:val="719"/>
    <w:qFormat/>
    <w:pPr>
      <w:widowControl w:val="true"/>
      <w:pBdr/>
      <w:spacing/>
      <w:ind w:firstLine="420"/>
    </w:pPr>
    <w:rPr>
      <w:rFonts w:ascii="Calibri" w:hAnsi="Calibri" w:cs="Calibri"/>
      <w:szCs w:val="21"/>
    </w:rPr>
  </w:style>
  <w:style w:type="paragraph" w:styleId="827" w:customStyle="1">
    <w:name w:val="列出段落2"/>
    <w:basedOn w:val="719"/>
    <w:uiPriority w:val="99"/>
    <w:unhideWhenUsed/>
    <w:qFormat/>
    <w:pPr>
      <w:widowControl w:val="true"/>
      <w:pBdr/>
      <w:spacing w:after="200"/>
      <w:ind w:firstLine="420"/>
      <w:jc w:val="left"/>
    </w:pPr>
    <w:rPr>
      <w:rFonts w:ascii="Tahoma" w:hAnsi="Tahoma" w:eastAsia="微软雅黑"/>
      <w:sz w:val="22"/>
      <w:szCs w:val="22"/>
    </w:rPr>
  </w:style>
  <w:style w:type="character" w:styleId="828" w:customStyle="1">
    <w:name w:val="纯文本 Char"/>
    <w:basedOn w:val="725"/>
    <w:link w:val="736"/>
    <w:uiPriority w:val="99"/>
    <w:qFormat/>
    <w:pPr>
      <w:pBdr/>
      <w:spacing/>
      <w:ind/>
    </w:pPr>
    <w:rPr>
      <w:rFonts w:ascii="宋体" w:hAnsi="Courier New"/>
      <w:sz w:val="21"/>
      <w:szCs w:val="24"/>
    </w:rPr>
  </w:style>
  <w:style w:type="character" w:styleId="829" w:customStyle="1">
    <w:name w:val="font51"/>
    <w:basedOn w:val="725"/>
    <w:qFormat/>
    <w:pPr>
      <w:pBdr/>
      <w:spacing/>
      <w:ind/>
    </w:pPr>
    <w:rPr>
      <w:rFonts w:hint="eastAsia" w:ascii="仿宋" w:hAnsi="仿宋" w:eastAsia="仿宋" w:cs="仿宋"/>
      <w:color w:val="000000"/>
      <w:sz w:val="32"/>
      <w:szCs w:val="32"/>
      <w:u w:val="none"/>
    </w:rPr>
  </w:style>
  <w:style w:type="character" w:styleId="830" w:customStyle="1">
    <w:name w:val="font41"/>
    <w:basedOn w:val="725"/>
    <w:qFormat/>
    <w:pPr>
      <w:pBdr/>
      <w:spacing/>
      <w:ind/>
    </w:pPr>
    <w:rPr>
      <w:rFonts w:hint="eastAsia" w:ascii="仿宋" w:hAnsi="仿宋" w:eastAsia="仿宋" w:cs="仿宋"/>
      <w:color w:val="0c0c0c"/>
      <w:sz w:val="32"/>
      <w:szCs w:val="32"/>
      <w:u w:val="none"/>
    </w:rPr>
  </w:style>
  <w:style w:type="character" w:styleId="831" w:customStyle="1">
    <w:name w:val="标题 4 Char"/>
    <w:basedOn w:val="725"/>
    <w:link w:val="723"/>
    <w:qFormat/>
    <w:pPr>
      <w:pBdr/>
      <w:spacing/>
      <w:ind/>
    </w:pPr>
    <w:rPr>
      <w:rFonts w:ascii="Cambria" w:hAnsi="Cambria"/>
      <w:b/>
      <w:bCs/>
      <w:sz w:val="28"/>
      <w:szCs w:val="28"/>
    </w:rPr>
  </w:style>
  <w:style w:type="character" w:styleId="832" w:customStyle="1">
    <w:name w:val="font31"/>
    <w:qFormat/>
    <w:pPr>
      <w:pBdr/>
      <w:spacing/>
      <w:ind/>
    </w:pPr>
    <w:rPr>
      <w:rFonts w:hint="eastAsia" w:ascii="黑体" w:hAnsi="宋体" w:eastAsia="黑体" w:cs="黑体"/>
      <w:b/>
      <w:color w:val="000000"/>
      <w:sz w:val="24"/>
      <w:szCs w:val="24"/>
      <w:u w:val="none"/>
    </w:rPr>
  </w:style>
  <w:style w:type="paragraph" w:styleId="833" w:customStyle="1">
    <w:name w:val="Body text (2)"/>
    <w:basedOn w:val="719"/>
    <w:qFormat/>
    <w:pPr>
      <w:pBdr/>
      <w:shd w:val="clear" w:color="auto" w:fill="ffffff"/>
      <w:spacing w:line="533" w:lineRule="exact"/>
      <w:ind/>
      <w:jc w:val="both"/>
    </w:pPr>
    <w:rPr>
      <w:rFonts w:ascii="PMingLiU" w:hAnsi="PMingLiU" w:eastAsia="PMingLiU" w:cs="PMingLiU"/>
      <w:sz w:val="28"/>
      <w:szCs w:val="28"/>
    </w:rPr>
  </w:style>
  <w:style w:type="paragraph" w:styleId="834" w:customStyle="1">
    <w:name w:val="引文目录1"/>
    <w:qFormat/>
    <w:pPr>
      <w:pBdr/>
      <w:spacing/>
      <w:ind w:left="420"/>
    </w:pPr>
    <w:rPr>
      <w:sz w:val="32"/>
      <w:szCs w:val="32"/>
    </w:rPr>
  </w:style>
  <w:style w:type="paragraph" w:styleId="835" w:customStyle="1">
    <w:name w:val="普通(网站)2"/>
    <w:basedOn w:val="719"/>
    <w:qFormat/>
    <w:pPr>
      <w:widowControl w:val="true"/>
      <w:pBdr/>
      <w:spacing w:after="100" w:afterAutospacing="1" w:before="100" w:beforeAutospacing="1"/>
      <w:ind/>
      <w:jc w:val="left"/>
    </w:pPr>
    <w:rPr>
      <w:rFonts w:ascii="宋体" w:hAnsi="宋体" w:cs="宋体"/>
      <w:sz w:val="24"/>
    </w:rPr>
  </w:style>
  <w:style w:type="character" w:styleId="836" w:customStyle="1">
    <w:name w:val="标题 5 Char"/>
    <w:basedOn w:val="725"/>
    <w:link w:val="724"/>
    <w:semiHidden/>
    <w:qFormat/>
    <w:pPr>
      <w:pBdr/>
      <w:spacing/>
      <w:ind/>
    </w:pPr>
    <w:rPr>
      <w:b/>
      <w:bCs/>
      <w:sz w:val="28"/>
      <w:szCs w:val="28"/>
    </w:rPr>
  </w:style>
  <w:style w:type="paragraph" w:styleId="837" w:customStyle="1">
    <w:name w:val="TableOfAuthoring"/>
    <w:basedOn w:val="719"/>
    <w:next w:val="719"/>
    <w:uiPriority w:val="99"/>
    <w:qFormat/>
    <w:pPr>
      <w:pBdr/>
      <w:spacing/>
      <w:ind w:left="420"/>
    </w:pPr>
  </w:style>
  <w:style w:type="paragraph" w:styleId="838" w:customStyle="1">
    <w:name w:val="Heading 5"/>
    <w:basedOn w:val="719"/>
    <w:next w:val="719"/>
    <w:qFormat/>
    <w:pPr>
      <w:pBdr/>
      <w:spacing w:line="360" w:lineRule="auto"/>
      <w:ind w:firstLine="200"/>
    </w:pPr>
    <w:rPr>
      <w:rFonts w:ascii="仿宋_GB2312" w:hAnsi="Calibri" w:eastAsia="仿宋_GB2312"/>
      <w:sz w:val="32"/>
      <w:szCs w:val="28"/>
    </w:rPr>
  </w:style>
  <w:style w:type="paragraph" w:styleId="839" w:customStyle="1">
    <w:name w:val="Body Text First Indent 21"/>
    <w:basedOn w:val="719"/>
    <w:qFormat/>
    <w:pPr>
      <w:pBdr/>
      <w:spacing w:after="120"/>
      <w:ind w:firstLine="420" w:left="420"/>
    </w:pPr>
  </w:style>
  <w:style w:type="paragraph" w:styleId="840" w:customStyle="1">
    <w:name w:val="无间隔1"/>
    <w:qFormat/>
    <w:pPr>
      <w:widowControl w:val="false"/>
      <w:pBdr/>
      <w:spacing/>
      <w:ind w:firstLine="200"/>
      <w:jc w:val="both"/>
    </w:pPr>
    <w:rPr>
      <w:rFonts w:ascii="Calibri" w:hAnsi="Calibri" w:eastAsia="Calibri" w:cs="Calibri"/>
      <w:color w:val="000000"/>
      <w:sz w:val="21"/>
      <w:szCs w:val="21"/>
    </w:rPr>
  </w:style>
  <w:style w:type="paragraph" w:styleId="841" w:customStyle="1">
    <w:name w:val="BodyText"/>
    <w:basedOn w:val="719"/>
    <w:qFormat/>
    <w:pPr>
      <w:pBdr/>
      <w:spacing w:after="120"/>
      <w:ind/>
    </w:pPr>
    <w:rPr>
      <w:szCs w:val="20"/>
    </w:rPr>
  </w:style>
  <w:style w:type="paragraph" w:styleId="842" w:customStyle="1">
    <w:name w:val="二级标题 Char Char Char"/>
    <w:basedOn w:val="719"/>
    <w:next w:val="719"/>
    <w:qFormat/>
    <w:pPr>
      <w:pBdr/>
      <w:spacing/>
      <w:ind w:firstLine="200"/>
    </w:pPr>
    <w:rPr>
      <w:rFonts w:eastAsia="Times New Roman"/>
      <w:sz w:val="20"/>
    </w:rPr>
  </w:style>
  <w:style w:type="paragraph" w:styleId="843" w:customStyle="1">
    <w:name w:val="文本"/>
    <w:basedOn w:val="719"/>
    <w:next w:val="719"/>
    <w:qFormat/>
    <w:pPr>
      <w:pBdr/>
      <w:spacing w:line="360" w:lineRule="auto"/>
      <w:ind/>
    </w:pPr>
    <w:rPr>
      <w:rFonts w:ascii="宋体"/>
      <w:spacing w:val="4"/>
      <w:sz w:val="24"/>
    </w:rPr>
  </w:style>
  <w:style w:type="paragraph" w:styleId="844" w:customStyle="1">
    <w:name w:val="TOAHeading"/>
    <w:basedOn w:val="719"/>
    <w:next w:val="719"/>
    <w:qFormat/>
    <w:pPr>
      <w:pBdr/>
      <w:spacing w:after="100" w:afterAutospacing="1" w:before="120"/>
      <w:ind/>
    </w:pPr>
    <w:rPr>
      <w:rFonts w:ascii="Arial" w:hAnsi="Arial" w:cs="Arial"/>
      <w:sz w:val="24"/>
    </w:rPr>
  </w:style>
  <w:style w:type="paragraph" w:styleId="845" w:customStyle="1">
    <w:name w:val="正文文本首行缩进 21"/>
    <w:basedOn w:val="719"/>
    <w:qFormat/>
    <w:pPr>
      <w:pBdr/>
      <w:spacing w:after="100" w:afterAutospacing="1" w:before="100" w:beforeAutospacing="1"/>
      <w:ind w:firstLine="420" w:left="200"/>
    </w:pPr>
    <w:rPr>
      <w:rFonts w:ascii="Calibri" w:hAnsi="Calibri"/>
      <w:szCs w:val="21"/>
    </w:rPr>
  </w:style>
  <w:style w:type="paragraph" w:styleId="846" w:customStyle="1">
    <w:name w:val="普通段落"/>
    <w:qFormat/>
    <w:pPr>
      <w:widowControl w:val="false"/>
      <w:pBdr/>
      <w:spacing w:line="560" w:lineRule="exact"/>
      <w:ind w:firstLine="420"/>
      <w:jc w:val="both"/>
    </w:pPr>
    <w:rPr>
      <w:rFonts w:ascii="宋体" w:hAnsi="宋体" w:eastAsia="仿宋_GB2312"/>
      <w:sz w:val="32"/>
    </w:rPr>
  </w:style>
  <w:style w:type="paragraph" w:styleId="847">
    <w:name w:val="Body Text First Indent"/>
    <w:basedOn w:val="733"/>
    <w:link w:val="849"/>
    <w:pPr>
      <w:pBdr/>
      <w:spacing/>
      <w:ind w:firstLine="420"/>
    </w:pPr>
  </w:style>
  <w:style w:type="character" w:styleId="848" w:customStyle="1">
    <w:name w:val="正文文本 Char"/>
    <w:basedOn w:val="725"/>
    <w:link w:val="733"/>
    <w:uiPriority w:val="99"/>
    <w:qFormat/>
    <w:pPr>
      <w:pBdr/>
      <w:spacing/>
      <w:ind/>
    </w:pPr>
    <w:rPr>
      <w:sz w:val="21"/>
      <w:szCs w:val="24"/>
    </w:rPr>
  </w:style>
  <w:style w:type="character" w:styleId="849" w:customStyle="1">
    <w:name w:val="正文首行缩进 Char"/>
    <w:basedOn w:val="848"/>
    <w:link w:val="847"/>
    <w:pPr>
      <w:pBdr/>
      <w:spacing/>
      <w:ind/>
    </w:pPr>
  </w:style>
  <w:style w:type="paragraph" w:styleId="850">
    <w:name w:val="Normal Indent"/>
    <w:basedOn w:val="719"/>
    <w:uiPriority w:val="99"/>
    <w:qFormat/>
    <w:pPr>
      <w:pBdr/>
      <w:spacing/>
      <w:ind w:firstLine="420"/>
    </w:pPr>
    <w:rPr>
      <w:rFonts w:eastAsia="仿宋"/>
      <w:sz w:val="32"/>
      <w:szCs w:val="32"/>
    </w:rPr>
  </w:style>
  <w:style w:type="character" w:styleId="851" w:customStyle="1">
    <w:name w:val="日期 Char"/>
    <w:basedOn w:val="725"/>
    <w:link w:val="737"/>
    <w:qFormat/>
    <w:pPr>
      <w:pBdr/>
      <w:spacing/>
      <w:ind/>
    </w:pPr>
    <w:rPr>
      <w:sz w:val="21"/>
      <w:szCs w:val="24"/>
    </w:rPr>
  </w:style>
  <w:style w:type="character" w:styleId="852" w:customStyle="1">
    <w:name w:val="正文文本缩进 2 Char"/>
    <w:basedOn w:val="725"/>
    <w:link w:val="738"/>
    <w:uiPriority w:val="99"/>
    <w:qFormat/>
    <w:pPr>
      <w:pBdr/>
      <w:spacing/>
      <w:ind/>
    </w:pPr>
    <w:rPr>
      <w:sz w:val="21"/>
      <w:szCs w:val="24"/>
    </w:rPr>
  </w:style>
  <w:style w:type="character" w:styleId="853" w:customStyle="1">
    <w:name w:val="批注框文本 Char"/>
    <w:basedOn w:val="725"/>
    <w:link w:val="739"/>
    <w:qFormat/>
    <w:pPr>
      <w:pBdr/>
      <w:spacing/>
      <w:ind/>
    </w:pPr>
    <w:rPr>
      <w:sz w:val="18"/>
      <w:szCs w:val="18"/>
    </w:rPr>
  </w:style>
  <w:style w:type="character" w:styleId="854" w:customStyle="1">
    <w:name w:val="正文文本缩进 3 Char"/>
    <w:basedOn w:val="725"/>
    <w:link w:val="745"/>
    <w:uiPriority w:val="99"/>
    <w:qFormat/>
    <w:pPr>
      <w:pBdr/>
      <w:spacing/>
      <w:ind/>
    </w:pPr>
    <w:rPr>
      <w:sz w:val="16"/>
      <w:szCs w:val="16"/>
    </w:rPr>
  </w:style>
  <w:style w:type="paragraph" w:styleId="855" w:customStyle="1">
    <w:name w:val="样式"/>
    <w:basedOn w:val="719"/>
    <w:qFormat/>
    <w:pPr>
      <w:widowControl w:val="true"/>
      <w:pBdr/>
      <w:spacing w:after="160" w:line="240" w:lineRule="exact"/>
      <w:ind/>
      <w:jc w:val="left"/>
    </w:pPr>
    <w:rPr>
      <w:rFonts w:ascii="Verdana" w:hAnsi="Verdana" w:eastAsia="仿宋_GB2312" w:cs="Verdana"/>
      <w:sz w:val="24"/>
      <w:lang w:eastAsia="en-US"/>
    </w:rPr>
  </w:style>
  <w:style w:type="character" w:styleId="856" w:customStyle="1">
    <w:name w:val="正文文本缩进 3 Char1"/>
    <w:basedOn w:val="725"/>
    <w:uiPriority w:val="99"/>
    <w:qFormat/>
    <w:pPr>
      <w:pBdr/>
      <w:spacing/>
      <w:ind/>
    </w:pPr>
    <w:rPr>
      <w:rFonts w:ascii="Calibri" w:hAnsi="Calibri" w:cs="宋体"/>
      <w:sz w:val="27"/>
      <w:szCs w:val="24"/>
    </w:rPr>
  </w:style>
  <w:style w:type="character" w:styleId="857" w:customStyle="1">
    <w:name w:val="正文文本 3 Char1"/>
    <w:basedOn w:val="725"/>
    <w:uiPriority w:val="99"/>
    <w:qFormat/>
    <w:pPr>
      <w:pBdr/>
      <w:spacing/>
      <w:ind/>
    </w:pPr>
    <w:rPr>
      <w:rFonts w:ascii="Calibri" w:hAnsi="Calibri" w:cs="宋体"/>
      <w:b/>
      <w:bCs/>
      <w:color w:val="ff6600"/>
      <w:sz w:val="24"/>
      <w:szCs w:val="32"/>
      <w:lang w:val="zh-CN"/>
    </w:rPr>
  </w:style>
  <w:style w:type="character" w:styleId="858" w:customStyle="1">
    <w:name w:val="正文文本 2 Char1"/>
    <w:basedOn w:val="725"/>
    <w:uiPriority w:val="99"/>
    <w:qFormat/>
    <w:pPr>
      <w:pBdr/>
      <w:spacing/>
      <w:ind/>
    </w:pPr>
    <w:rPr>
      <w:rFonts w:ascii="Calibri" w:hAnsi="Calibri" w:cs="宋体"/>
      <w:sz w:val="21"/>
      <w:szCs w:val="24"/>
    </w:rPr>
  </w:style>
  <w:style w:type="character" w:styleId="859" w:customStyle="1">
    <w:name w:val="正文文本缩进 2 Char1"/>
    <w:basedOn w:val="725"/>
    <w:uiPriority w:val="99"/>
    <w:qFormat/>
    <w:pPr>
      <w:pBdr/>
      <w:spacing/>
      <w:ind/>
    </w:pPr>
    <w:rPr>
      <w:rFonts w:ascii="Calibri" w:hAnsi="Calibri" w:cs="宋体"/>
      <w:sz w:val="27"/>
      <w:szCs w:val="24"/>
    </w:rPr>
  </w:style>
  <w:style w:type="character" w:styleId="860" w:customStyle="1">
    <w:name w:val="正文文本 Char1"/>
    <w:basedOn w:val="725"/>
    <w:uiPriority w:val="99"/>
    <w:qFormat/>
    <w:pPr>
      <w:pBdr/>
      <w:spacing/>
      <w:ind/>
    </w:pPr>
    <w:rPr>
      <w:rFonts w:ascii="宋体" w:hAnsi="宋体" w:cs="宋体"/>
      <w:sz w:val="28"/>
      <w:szCs w:val="24"/>
    </w:rPr>
  </w:style>
  <w:style w:type="character" w:styleId="861" w:customStyle="1">
    <w:name w:val="正文文本缩进 Char1"/>
    <w:basedOn w:val="725"/>
    <w:uiPriority w:val="99"/>
    <w:qFormat/>
    <w:pPr>
      <w:pBdr/>
      <w:spacing/>
      <w:ind/>
    </w:pPr>
    <w:rPr>
      <w:rFonts w:ascii="Calibri" w:hAnsi="Calibri" w:cs="宋体"/>
      <w:sz w:val="21"/>
      <w:szCs w:val="24"/>
    </w:rPr>
  </w:style>
  <w:style w:type="character" w:styleId="862" w:customStyle="1">
    <w:name w:val="文档结构图 Char1"/>
    <w:basedOn w:val="725"/>
    <w:uiPriority w:val="99"/>
    <w:qFormat/>
    <w:pPr>
      <w:pBdr/>
      <w:spacing/>
      <w:ind/>
    </w:pPr>
    <w:rPr>
      <w:rFonts w:ascii="Calibri" w:hAnsi="Calibri" w:cs="宋体"/>
      <w:sz w:val="21"/>
      <w:szCs w:val="24"/>
      <w:shd w:val="clear" w:color="auto" w:fill="000080"/>
    </w:rPr>
  </w:style>
  <w:style w:type="character" w:styleId="863" w:customStyle="1">
    <w:name w:val="font71"/>
    <w:basedOn w:val="725"/>
    <w:qFormat/>
    <w:pPr>
      <w:pBdr/>
      <w:spacing/>
      <w:ind/>
    </w:pPr>
    <w:rPr>
      <w:rFonts w:hint="eastAsia" w:ascii="仿宋" w:hAnsi="仿宋" w:eastAsia="仿宋"/>
      <w:color w:val="000000"/>
      <w:sz w:val="20"/>
      <w:szCs w:val="20"/>
      <w:u w:val="none"/>
    </w:rPr>
  </w:style>
  <w:style w:type="character" w:styleId="864" w:customStyle="1">
    <w:name w:val="HTML 预设格式 Char1"/>
    <w:basedOn w:val="725"/>
    <w:uiPriority w:val="4"/>
    <w:qFormat/>
    <w:pPr>
      <w:pBdr/>
      <w:spacing/>
      <w:ind/>
    </w:pPr>
    <w:rPr>
      <w:rFonts w:ascii="Arial" w:hAnsi="Arial" w:cs="宋体"/>
      <w:sz w:val="24"/>
      <w:szCs w:val="22"/>
    </w:rPr>
  </w:style>
  <w:style w:type="character" w:styleId="865" w:customStyle="1">
    <w:name w:val="font61"/>
    <w:basedOn w:val="725"/>
    <w:qFormat/>
    <w:pPr>
      <w:pBdr/>
      <w:spacing/>
      <w:ind/>
    </w:pPr>
    <w:rPr>
      <w:rFonts w:hint="eastAsia" w:ascii="仿宋_GB2312" w:eastAsia="仿宋_GB2312"/>
      <w:color w:val="000000"/>
      <w:sz w:val="18"/>
      <w:szCs w:val="18"/>
      <w:u w:val="none"/>
    </w:rPr>
  </w:style>
  <w:style w:type="character" w:styleId="866" w:customStyle="1">
    <w:name w:val="font21"/>
    <w:basedOn w:val="725"/>
    <w:qFormat/>
    <w:pPr>
      <w:pBdr/>
      <w:spacing/>
      <w:ind/>
    </w:pPr>
    <w:rPr>
      <w:rFonts w:hint="default" w:ascii="Times New Roman" w:hAnsi="Times New Roman" w:cs="Times New Roman"/>
      <w:color w:val="000000"/>
      <w:sz w:val="20"/>
      <w:szCs w:val="20"/>
      <w:u w:val="none"/>
    </w:rPr>
  </w:style>
  <w:style w:type="character" w:styleId="867" w:customStyle="1">
    <w:name w:val="font91"/>
    <w:basedOn w:val="725"/>
    <w:qFormat/>
    <w:pPr>
      <w:pBdr/>
      <w:spacing/>
      <w:ind/>
    </w:pPr>
    <w:rPr>
      <w:rFonts w:hint="eastAsia" w:ascii="宋体" w:hAnsi="宋体" w:eastAsia="宋体" w:cs="宋体"/>
      <w:color w:val="000000"/>
      <w:sz w:val="21"/>
      <w:szCs w:val="21"/>
      <w:u w:val="none"/>
    </w:rPr>
  </w:style>
  <w:style w:type="character" w:styleId="868" w:customStyle="1">
    <w:name w:val="font11"/>
    <w:basedOn w:val="725"/>
    <w:qFormat/>
    <w:pPr>
      <w:pBdr/>
      <w:spacing/>
      <w:ind/>
    </w:pPr>
    <w:rPr>
      <w:rFonts w:hint="eastAsia" w:ascii="仿宋_GB2312" w:eastAsia="仿宋_GB2312"/>
      <w:color w:val="000000"/>
      <w:sz w:val="20"/>
      <w:szCs w:val="20"/>
      <w:u w:val="none"/>
    </w:rPr>
  </w:style>
  <w:style w:type="character" w:styleId="869" w:customStyle="1">
    <w:name w:val="font01"/>
    <w:basedOn w:val="725"/>
    <w:qFormat/>
    <w:pPr>
      <w:pBdr/>
      <w:spacing/>
      <w:ind/>
    </w:pPr>
    <w:rPr>
      <w:rFonts w:hint="eastAsia" w:ascii="宋体" w:hAnsi="宋体" w:eastAsia="宋体"/>
      <w:color w:val="000000"/>
      <w:sz w:val="20"/>
      <w:szCs w:val="20"/>
      <w:u w:val="none"/>
    </w:rPr>
  </w:style>
  <w:style w:type="paragraph" w:styleId="870" w:customStyle="1">
    <w:name w:val="正文 New"/>
    <w:qFormat/>
    <w:pPr>
      <w:widowControl w:val="false"/>
      <w:pBdr/>
      <w:spacing/>
      <w:ind/>
      <w:jc w:val="both"/>
    </w:pPr>
    <w:rPr>
      <w:rFonts w:ascii="Calibri" w:hAnsi="Calibri"/>
      <w:sz w:val="21"/>
      <w:szCs w:val="24"/>
    </w:rPr>
  </w:style>
  <w:style w:type="paragraph" w:styleId="871" w:customStyle="1">
    <w:name w:val="_Style 9"/>
    <w:basedOn w:val="719"/>
    <w:qFormat/>
    <w:pPr>
      <w:pBdr/>
      <w:spacing w:line="360" w:lineRule="auto"/>
      <w:ind w:firstLine="200"/>
      <w:jc w:val="left"/>
    </w:pPr>
    <w:rPr>
      <w:rFonts w:eastAsia="仿宋_GB2312"/>
      <w:sz w:val="32"/>
      <w:szCs w:val="32"/>
    </w:rPr>
  </w:style>
  <w:style w:type="paragraph" w:styleId="872" w:customStyle="1">
    <w:name w:val="Default"/>
    <w:uiPriority w:val="99"/>
    <w:qFormat/>
    <w:pPr>
      <w:widowControl w:val="false"/>
      <w:pBdr/>
      <w:spacing/>
      <w:ind/>
    </w:pPr>
    <w:rPr>
      <w:rFonts w:hint="eastAsia" w:ascii="方正小标宋_GBK" w:hAnsi="方正小标宋_GBK" w:eastAsia="方正小标宋_GBK"/>
      <w:color w:val="000000"/>
      <w:sz w:val="24"/>
      <w:szCs w:val="22"/>
    </w:rPr>
  </w:style>
  <w:style w:type="paragraph" w:styleId="873" w:customStyle="1">
    <w:name w:val="leaidx"/>
    <w:basedOn w:val="719"/>
    <w:qFormat/>
    <w:pPr>
      <w:widowControl w:val="true"/>
      <w:pBdr/>
      <w:spacing w:after="100" w:afterAutospacing="1" w:before="100" w:beforeAutospacing="1"/>
      <w:ind/>
      <w:jc w:val="left"/>
    </w:pPr>
    <w:rPr>
      <w:rFonts w:ascii="宋体" w:hAnsi="宋体" w:cs="宋体"/>
      <w:sz w:val="24"/>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customXml" Target="../customXml/item1.xml" /><Relationship Id="rId13" Type="http://schemas.openxmlformats.org/officeDocument/2006/relationships/customXml" Target="../customXml/item2.xml" /><Relationship Id="rId14"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Arial"/>
      </a:majorFont>
      <a:minorFont>
        <a:latin typeface="等线"/>
        <a:ea typeface="等线"/>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1F06B0-8382-4761-9358-89BC53F5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ONLYOFFICE/7.5.1.23</Application>
  <Company>2012dnd.com</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匿名</cp:lastModifiedBy>
  <cp:revision>17</cp:revision>
  <dcterms:created xsi:type="dcterms:W3CDTF">2023-04-27T01:54:00Z</dcterms:created>
  <dcterms:modified xsi:type="dcterms:W3CDTF">2024-06-06T06:46:40Z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