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5.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footer6.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83"/>
        <w:pBdr/>
        <w:spacing w:line="560" w:lineRule="exact"/>
        <w:ind/>
        <w:jc w:val="center"/>
        <w:rPr>
          <w:rFonts w:hint="eastAsia" w:eastAsia="方正大标宋简体"/>
          <w:sz w:val="44"/>
        </w:rPr>
      </w:pPr>
      <w:r>
        <w:rPr>
          <w:rFonts w:hint="eastAsia" w:eastAsia="方正大标宋简体"/>
          <w:sz w:val="44"/>
        </w:rPr>
      </w:r>
      <w:r>
        <w:rPr>
          <w:rFonts w:hint="eastAsia" w:eastAsia="方正大标宋简体"/>
          <w:sz w:val="44"/>
        </w:rPr>
      </w:r>
    </w:p>
    <w:p>
      <w:pPr>
        <w:pStyle w:val="783"/>
        <w:pBdr/>
        <w:spacing w:line="560" w:lineRule="exact"/>
        <w:ind/>
        <w:jc w:val="center"/>
        <w:rPr>
          <w:rFonts w:eastAsia="方正大标宋简体"/>
          <w:sz w:val="44"/>
        </w:rPr>
      </w:pPr>
      <w:r>
        <w:rPr>
          <w:rFonts w:eastAsia="方正大标宋简体"/>
          <w:sz w:val="44"/>
        </w:rPr>
      </w:r>
      <w:r>
        <w:rPr>
          <w:rFonts w:eastAsia="方正大标宋简体"/>
          <w:sz w:val="44"/>
        </w:rPr>
      </w:r>
    </w:p>
    <w:p>
      <w:pPr>
        <w:pStyle w:val="783"/>
        <w:pBdr/>
        <w:spacing w:line="560" w:lineRule="exact"/>
        <w:ind/>
        <w:jc w:val="center"/>
        <w:rPr>
          <w:rFonts w:eastAsia="方正大标宋简体"/>
          <w:sz w:val="44"/>
        </w:rPr>
      </w:pPr>
      <w:r>
        <w:rPr>
          <w:rFonts w:eastAsia="方正大标宋简体"/>
          <w:sz w:val="44"/>
        </w:rPr>
      </w:r>
      <w:r>
        <w:rPr>
          <w:rFonts w:eastAsia="方正大标宋简体"/>
          <w:sz w:val="44"/>
        </w:rPr>
      </w:r>
    </w:p>
    <w:p>
      <w:pPr>
        <w:pStyle w:val="783"/>
        <w:pBdr/>
        <w:spacing w:line="200" w:lineRule="exact"/>
        <w:ind/>
        <w:jc w:val="center"/>
        <w:rPr>
          <w:rFonts w:eastAsia="方正大标宋简体"/>
          <w:sz w:val="44"/>
        </w:rPr>
      </w:pPr>
      <w:r>
        <w:rPr>
          <w:rFonts w:eastAsia="方正大标宋简体"/>
          <w:sz w:val="44"/>
        </w:rPr>
      </w:r>
      <w:r>
        <w:rPr>
          <w:rFonts w:eastAsia="方正大标宋简体"/>
          <w:sz w:val="44"/>
        </w:rPr>
      </w:r>
    </w:p>
    <w:p>
      <w:pPr>
        <w:pStyle w:val="783"/>
        <w:pBdr/>
        <w:spacing w:line="560" w:lineRule="exact"/>
        <w:ind/>
        <w:jc w:val="center"/>
        <w:rPr>
          <w:rFonts w:eastAsia="方正大标宋简体"/>
          <w:sz w:val="44"/>
        </w:rPr>
      </w:pPr>
      <w:r>
        <w:rPr>
          <w:rFonts w:eastAsia="方正大标宋简体"/>
          <w:sz w:val="44"/>
        </w:rPr>
      </w:r>
      <w:r>
        <w:rPr>
          <w:rFonts w:eastAsia="方正大标宋简体"/>
          <w:sz w:val="44"/>
        </w:rPr>
      </w:r>
    </w:p>
    <w:p>
      <w:pPr>
        <w:pStyle w:val="783"/>
        <w:pBdr/>
        <w:spacing w:line="200" w:lineRule="exact"/>
        <w:ind/>
        <w:jc w:val="center"/>
        <w:rPr>
          <w:rFonts w:eastAsia="方正大标宋简体"/>
          <w:sz w:val="44"/>
        </w:rPr>
      </w:pPr>
      <w:r>
        <w:rPr>
          <w:rFonts w:eastAsia="方正大标宋简体"/>
          <w:sz w:val="44"/>
        </w:rPr>
      </w:r>
      <w:r>
        <w:rPr>
          <w:rFonts w:eastAsia="方正大标宋简体"/>
          <w:sz w:val="44"/>
        </w:rPr>
      </w:r>
    </w:p>
    <w:p>
      <w:pPr>
        <w:pStyle w:val="783"/>
        <w:pBdr/>
        <w:spacing w:line="560" w:lineRule="exact"/>
        <w:ind/>
        <w:jc w:val="center"/>
        <w:rPr>
          <w:rFonts w:eastAsia="方正大标宋简体"/>
          <w:sz w:val="44"/>
        </w:rPr>
      </w:pPr>
      <w:r>
        <w:rPr>
          <w:rFonts w:eastAsia="方正大标宋简体"/>
          <w:sz w:val="44"/>
        </w:rPr>
      </w:r>
      <w:r>
        <w:rPr>
          <w:rFonts w:eastAsia="方正大标宋简体"/>
          <w:sz w:val="44"/>
        </w:rPr>
      </w:r>
    </w:p>
    <w:p>
      <w:pPr>
        <w:pStyle w:val="783"/>
        <w:pBdr/>
        <w:spacing w:line="200" w:lineRule="exact"/>
        <w:ind/>
        <w:jc w:val="center"/>
        <w:rPr>
          <w:rFonts w:eastAsia="方正大标宋简体"/>
          <w:sz w:val="44"/>
        </w:rPr>
      </w:pPr>
      <w:r>
        <w:rPr>
          <w:rFonts w:eastAsia="方正大标宋简体"/>
          <w:sz w:val="44"/>
        </w:rPr>
      </w:r>
      <w:r>
        <w:rPr>
          <w:rFonts w:eastAsia="方正大标宋简体"/>
          <w:sz w:val="44"/>
        </w:rPr>
      </w:r>
    </w:p>
    <w:p>
      <w:pPr>
        <w:pStyle w:val="783"/>
        <w:pBdr/>
        <w:spacing w:line="200" w:lineRule="exact"/>
        <w:ind/>
        <w:jc w:val="center"/>
        <w:rPr>
          <w:rFonts w:eastAsia="方正大标宋简体"/>
          <w:sz w:val="44"/>
        </w:rPr>
      </w:pPr>
      <w:r>
        <w:rPr>
          <w:rFonts w:eastAsia="方正大标宋简体"/>
          <w:sz w:val="44"/>
        </w:rPr>
      </w:r>
      <w:r>
        <w:rPr>
          <w:rFonts w:eastAsia="方正大标宋简体"/>
          <w:sz w:val="44"/>
        </w:rPr>
      </w:r>
    </w:p>
    <w:p>
      <w:pPr>
        <w:pStyle w:val="783"/>
        <w:pBdr/>
        <w:spacing w:line="600" w:lineRule="exact"/>
        <w:ind/>
        <w:jc w:val="center"/>
        <w:rPr>
          <w:rFonts w:eastAsia="方正大标宋简体"/>
          <w:sz w:val="44"/>
        </w:rPr>
      </w:pPr>
      <w:r>
        <w:rPr>
          <w:rFonts w:eastAsia="方正大标宋简体"/>
          <w:sz w:val="44"/>
        </w:rPr>
      </w:r>
      <w:r>
        <w:rPr>
          <w:rFonts w:eastAsia="方正大标宋简体"/>
          <w:sz w:val="44"/>
        </w:rPr>
      </w:r>
    </w:p>
    <w:p>
      <w:pPr>
        <w:pStyle w:val="783"/>
        <w:pBdr/>
        <w:spacing w:line="560" w:lineRule="exact"/>
        <w:ind/>
        <w:jc w:val="center"/>
        <w:rPr>
          <w:rFonts w:eastAsia="楷体_GB2312"/>
        </w:rPr>
      </w:pPr>
      <w:r>
        <w:t xml:space="preserve">忻政发〔202</w:t>
      </w:r>
      <w:r>
        <w:rPr>
          <w:rFonts w:hint="eastAsia"/>
        </w:rPr>
        <w:t xml:space="preserve">3</w:t>
      </w:r>
      <w:r>
        <w:t xml:space="preserve">〕</w:t>
      </w:r>
      <w:r>
        <w:rPr>
          <w:rFonts w:hint="eastAsia"/>
        </w:rPr>
        <w:t xml:space="preserve">1</w:t>
      </w:r>
      <w:r>
        <w:t xml:space="preserve">号</w:t>
      </w:r>
      <w:r>
        <w:rPr>
          <w:rFonts w:eastAsia="楷体_GB2312"/>
        </w:rPr>
      </w:r>
      <w:r>
        <w:rPr>
          <w:rFonts w:eastAsia="楷体_GB2312"/>
        </w:rPr>
      </w:r>
    </w:p>
    <w:p>
      <w:pPr>
        <w:pStyle w:val="783"/>
        <w:pBdr/>
        <w:spacing w:line="560" w:lineRule="exact"/>
        <w:ind w:firstLine="880"/>
        <w:jc w:val="center"/>
        <w:rPr>
          <w:rFonts w:eastAsia="方正大标宋简体"/>
          <w:sz w:val="44"/>
        </w:rPr>
      </w:pPr>
      <w:r>
        <w:rPr>
          <w:rFonts w:eastAsia="方正大标宋简体"/>
          <w:sz w:val="44"/>
        </w:rPr>
      </w:r>
      <w:r>
        <w:rPr>
          <w:rFonts w:eastAsia="方正大标宋简体"/>
          <w:sz w:val="44"/>
        </w:rPr>
      </w:r>
    </w:p>
    <w:p>
      <w:pPr>
        <w:pStyle w:val="783"/>
        <w:pBdr/>
        <w:spacing w:line="360" w:lineRule="exact"/>
        <w:ind w:firstLine="880"/>
        <w:jc w:val="center"/>
        <w:rPr>
          <w:rFonts w:eastAsia="方正大标宋简体"/>
          <w:sz w:val="44"/>
        </w:rPr>
      </w:pPr>
      <w:r>
        <w:rPr>
          <w:rFonts w:eastAsia="方正大标宋简体"/>
          <w:sz w:val="44"/>
        </w:rPr>
      </w:r>
      <w:r>
        <w:rPr>
          <w:rFonts w:eastAsia="方正大标宋简体"/>
          <w:sz w:val="44"/>
        </w:rPr>
      </w:r>
    </w:p>
    <w:p>
      <w:pPr>
        <w:pStyle w:val="783"/>
        <w:pBdr/>
        <w:spacing w:line="600" w:lineRule="exact"/>
        <w:ind/>
        <w:jc w:val="center"/>
        <w:rPr>
          <w:rFonts w:eastAsia="方正大标宋简体"/>
          <w:sz w:val="44"/>
          <w:szCs w:val="44"/>
        </w:rPr>
      </w:pPr>
      <w:r>
        <w:rPr>
          <w:rFonts w:eastAsia="方正大标宋简体"/>
          <w:sz w:val="44"/>
          <w:szCs w:val="44"/>
        </w:rPr>
        <w:t xml:space="preserve">忻州市人民政府</w:t>
      </w:r>
      <w:r>
        <w:rPr>
          <w:rFonts w:eastAsia="方正大标宋简体"/>
          <w:sz w:val="44"/>
          <w:szCs w:val="44"/>
        </w:rPr>
      </w:r>
    </w:p>
    <w:p>
      <w:pPr>
        <w:pStyle w:val="783"/>
        <w:pBdr/>
        <w:spacing w:line="600" w:lineRule="exact"/>
        <w:ind/>
        <w:jc w:val="center"/>
        <w:rPr>
          <w:rFonts w:eastAsia="方正大标宋简体"/>
          <w:sz w:val="44"/>
          <w:szCs w:val="44"/>
        </w:rPr>
      </w:pPr>
      <w:r>
        <w:rPr>
          <w:rFonts w:eastAsia="方正大标宋简体"/>
          <w:sz w:val="44"/>
          <w:szCs w:val="44"/>
        </w:rPr>
        <w:t xml:space="preserve">关于做好2023年安全生产工作的通知</w:t>
      </w:r>
      <w:r>
        <w:rPr>
          <w:rFonts w:eastAsia="方正大标宋简体"/>
          <w:sz w:val="44"/>
          <w:szCs w:val="44"/>
        </w:rPr>
      </w:r>
    </w:p>
    <w:p>
      <w:pPr>
        <w:pStyle w:val="783"/>
        <w:pBdr/>
        <w:spacing w:line="560" w:lineRule="exact"/>
        <w:ind/>
        <w:rPr>
          <w:sz w:val="21"/>
        </w:rPr>
      </w:pPr>
      <w:r>
        <w:rPr>
          <w:sz w:val="21"/>
        </w:rPr>
      </w:r>
      <w:r>
        <w:rPr>
          <w:sz w:val="21"/>
        </w:rPr>
      </w:r>
    </w:p>
    <w:p>
      <w:pPr>
        <w:pStyle w:val="783"/>
        <w:pBdr/>
        <w:spacing w:line="560" w:lineRule="exact"/>
        <w:ind/>
        <w:rPr>
          <w:szCs w:val="32"/>
        </w:rPr>
      </w:pPr>
      <w:r>
        <w:rPr>
          <w:szCs w:val="32"/>
        </w:rPr>
        <w:t xml:space="preserve">各县（市、区）</w:t>
      </w:r>
      <w:r>
        <w:rPr>
          <w:rFonts w:hint="eastAsia"/>
          <w:szCs w:val="32"/>
        </w:rPr>
        <w:t xml:space="preserve">人民政府</w:t>
      </w:r>
      <w:r>
        <w:rPr>
          <w:szCs w:val="32"/>
        </w:rPr>
        <w:t xml:space="preserve">，五台山风景名胜区</w:t>
      </w:r>
      <w:r>
        <w:rPr>
          <w:rFonts w:hint="eastAsia"/>
          <w:szCs w:val="32"/>
        </w:rPr>
        <w:t xml:space="preserve">管</w:t>
      </w:r>
      <w:r>
        <w:rPr>
          <w:szCs w:val="32"/>
        </w:rPr>
        <w:t xml:space="preserve">委会，忻州经济开发区</w:t>
      </w:r>
      <w:r>
        <w:rPr>
          <w:rFonts w:hint="eastAsia"/>
          <w:szCs w:val="32"/>
        </w:rPr>
        <w:t xml:space="preserve">管</w:t>
      </w:r>
      <w:r>
        <w:rPr>
          <w:szCs w:val="32"/>
        </w:rPr>
        <w:t xml:space="preserve">委会，市人民政府各委、办、局：</w:t>
      </w:r>
      <w:r>
        <w:rPr>
          <w:szCs w:val="32"/>
        </w:rPr>
      </w:r>
    </w:p>
    <w:p>
      <w:pPr>
        <w:pStyle w:val="863"/>
        <w:widowControl w:val="false"/>
        <w:pBdr/>
        <w:spacing w:line="560" w:lineRule="exact"/>
        <w:ind w:firstLine="640"/>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2023年，全市安全生产工作要以习近平新时代中国特色社会主义思想为指导，以全面贯彻党的二十大精神为引领，坚持人民至上、生命至上，坚持“五不为过</w:t>
      </w:r>
      <w:r>
        <w:rPr>
          <w:rFonts w:ascii="Times New Roman" w:hAnsi="Times New Roman" w:cs="Times New Roman"/>
          <w:color w:val="000000"/>
          <w:sz w:val="32"/>
          <w:szCs w:val="32"/>
        </w:rPr>
        <w:t xml:space="preserve">”</w:t>
      </w:r>
      <w:r>
        <w:rPr>
          <w:rFonts w:ascii="Times New Roman" w:hAnsi="Times New Roman" w:cs="Times New Roman"/>
          <w:color w:val="000000"/>
          <w:sz w:val="32"/>
          <w:szCs w:val="32"/>
        </w:rPr>
        <w:t xml:space="preserve">，做到“五个必须”，统筹发展和安全，</w:t>
      </w:r>
      <w:r>
        <w:rPr>
          <w:rFonts w:hint="eastAsia" w:ascii="Times New Roman" w:hAnsi="Times New Roman" w:cs="Times New Roman"/>
          <w:color w:val="000000"/>
          <w:sz w:val="32"/>
          <w:szCs w:val="32"/>
        </w:rPr>
        <w:t xml:space="preserve">立足安全生产“543”工作机制，</w:t>
      </w:r>
      <w:r>
        <w:rPr>
          <w:rFonts w:ascii="Times New Roman" w:hAnsi="Times New Roman" w:cs="Times New Roman"/>
          <w:color w:val="000000"/>
          <w:sz w:val="32"/>
          <w:szCs w:val="32"/>
        </w:rPr>
        <w:t xml:space="preserve">着力</w:t>
      </w:r>
      <w:r>
        <w:rPr>
          <w:rFonts w:hint="eastAsia" w:ascii="Times New Roman" w:hAnsi="Times New Roman" w:cs="Times New Roman"/>
          <w:color w:val="000000"/>
          <w:sz w:val="32"/>
          <w:szCs w:val="32"/>
        </w:rPr>
        <w:t xml:space="preserve">强化安全</w:t>
      </w:r>
      <w:r>
        <w:rPr>
          <w:rFonts w:ascii="Times New Roman" w:hAnsi="Times New Roman" w:cs="Times New Roman"/>
          <w:color w:val="000000"/>
          <w:sz w:val="32"/>
          <w:szCs w:val="32"/>
        </w:rPr>
        <w:t xml:space="preserve">责任、风险管控、安全监管、应急救援、宣传引领五大体系建设，有效防范化解重大安全风险，坚决防范遏制较大以上事故，</w:t>
      </w:r>
      <w:r>
        <w:rPr>
          <w:sz w:val="32"/>
          <w:szCs w:val="32"/>
        </w:rPr>
        <w:t xml:space="preserve">为忻州</w:t>
      </w:r>
      <w:r>
        <w:rPr>
          <w:rFonts w:hint="eastAsia"/>
          <w:sz w:val="32"/>
          <w:szCs w:val="32"/>
        </w:rPr>
        <w:t xml:space="preserve">加快</w:t>
      </w:r>
      <w:r>
        <w:rPr>
          <w:sz w:val="32"/>
          <w:szCs w:val="32"/>
        </w:rPr>
        <w:t xml:space="preserve">推动高质量发展提供坚实安全保障</w:t>
      </w:r>
      <w:r>
        <w:rPr>
          <w:rFonts w:ascii="Times New Roman" w:hAnsi="Times New Roman" w:cs="Times New Roman"/>
          <w:color w:val="000000"/>
          <w:sz w:val="32"/>
          <w:szCs w:val="32"/>
        </w:rPr>
        <w:t xml:space="preserve">。现就做好全市202</w:t>
      </w:r>
      <w:r>
        <w:rPr>
          <w:rFonts w:hint="eastAsia" w:ascii="Times New Roman" w:hAnsi="Times New Roman" w:cs="Times New Roman"/>
          <w:color w:val="000000"/>
          <w:sz w:val="32"/>
          <w:szCs w:val="32"/>
        </w:rPr>
        <w:t xml:space="preserve">3</w:t>
      </w:r>
      <w:r>
        <w:rPr>
          <w:rFonts w:ascii="Times New Roman" w:hAnsi="Times New Roman" w:cs="Times New Roman"/>
          <w:color w:val="000000"/>
          <w:sz w:val="32"/>
          <w:szCs w:val="32"/>
        </w:rPr>
        <w:t xml:space="preserve">年安全生产工作通知如下：</w:t>
      </w:r>
      <w:r>
        <w:rPr>
          <w:rFonts w:ascii="Times New Roman" w:hAnsi="Times New Roman" w:cs="Times New Roman"/>
          <w:color w:val="000000"/>
          <w:sz w:val="32"/>
          <w:szCs w:val="32"/>
        </w:rPr>
      </w:r>
    </w:p>
    <w:p>
      <w:pPr>
        <w:pStyle w:val="863"/>
        <w:widowControl w:val="false"/>
        <w:pBdr/>
        <w:spacing w:line="560" w:lineRule="exact"/>
        <w:ind w:firstLine="64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xml:space="preserve">一、聚焦“543”工作机制，完善安全责任体系</w:t>
      </w:r>
      <w:r>
        <w:rPr>
          <w:rFonts w:ascii="Times New Roman" w:hAnsi="Times New Roman" w:eastAsia="黑体" w:cs="Times New Roman"/>
          <w:color w:val="000000"/>
          <w:sz w:val="32"/>
          <w:szCs w:val="32"/>
        </w:rPr>
      </w:r>
    </w:p>
    <w:p>
      <w:pPr>
        <w:pStyle w:val="863"/>
        <w:widowControl w:val="false"/>
        <w:pBdr/>
        <w:spacing w:line="560" w:lineRule="exact"/>
        <w:ind w:firstLine="640"/>
        <w:jc w:val="both"/>
        <w:rPr>
          <w:rFonts w:hint="eastAsia" w:ascii="Times New Roman" w:hAnsi="Times New Roman" w:cs="Times New Roman"/>
          <w:color w:val="000000"/>
          <w:sz w:val="32"/>
          <w:szCs w:val="32"/>
        </w:rPr>
      </w:pPr>
      <w:r>
        <w:rPr>
          <w:rFonts w:hint="eastAsia" w:ascii="Times New Roman" w:hAnsi="Times New Roman" w:cs="Times New Roman"/>
          <w:color w:val="000000"/>
          <w:sz w:val="32"/>
          <w:szCs w:val="32"/>
        </w:rPr>
        <w:t xml:space="preserve">要把推进落实安全生产“543”工作机制，作为一项基础性、长期性的工作坚持下去，不断探索落实工作机制的有效手段，全面提升全市各行业本质安全水平。</w:t>
      </w:r>
      <w:r>
        <w:rPr>
          <w:rFonts w:hint="eastAsia" w:ascii="Times New Roman" w:hAnsi="Times New Roman" w:cs="Times New Roman"/>
          <w:color w:val="000000"/>
          <w:sz w:val="32"/>
          <w:szCs w:val="32"/>
        </w:rPr>
      </w:r>
    </w:p>
    <w:p>
      <w:pPr>
        <w:pStyle w:val="863"/>
        <w:widowControl w:val="false"/>
        <w:pBdr/>
        <w:spacing w:line="560" w:lineRule="exact"/>
        <w:ind w:firstLine="640"/>
        <w:jc w:val="both"/>
        <w:rPr>
          <w:rFonts w:ascii="Times New Roman" w:hAnsi="Times New Roman" w:eastAsia="楷体_GB2312" w:cs="Times New Roman"/>
          <w:bCs/>
          <w:color w:val="000000"/>
          <w:sz w:val="32"/>
          <w:szCs w:val="32"/>
        </w:rPr>
      </w:pPr>
      <w:r>
        <w:rPr>
          <w:rFonts w:ascii="Times New Roman" w:hAnsi="Times New Roman" w:eastAsia="楷体_GB2312" w:cs="Times New Roman"/>
          <w:bCs/>
          <w:color w:val="000000"/>
          <w:sz w:val="32"/>
          <w:szCs w:val="32"/>
        </w:rPr>
        <w:t xml:space="preserve">（一）强化政治引领</w:t>
      </w:r>
      <w:r>
        <w:rPr>
          <w:rFonts w:ascii="Times New Roman" w:hAnsi="Times New Roman" w:eastAsia="楷体_GB2312" w:cs="Times New Roman"/>
          <w:bCs/>
          <w:color w:val="000000"/>
          <w:sz w:val="32"/>
          <w:szCs w:val="32"/>
        </w:rPr>
      </w:r>
    </w:p>
    <w:p>
      <w:pPr>
        <w:pStyle w:val="863"/>
        <w:widowControl w:val="false"/>
        <w:pBdr/>
        <w:spacing w:line="560" w:lineRule="exact"/>
        <w:ind w:firstLine="640"/>
        <w:jc w:val="both"/>
        <w:rPr>
          <w:rFonts w:ascii="Times New Roman" w:hAnsi="Times New Roman" w:cs="Times New Roman"/>
          <w:sz w:val="32"/>
          <w:szCs w:val="32"/>
        </w:rPr>
      </w:pPr>
      <w:r>
        <w:rPr>
          <w:rFonts w:ascii="Times New Roman" w:hAnsi="Times New Roman" w:cs="Times New Roman"/>
          <w:color w:val="000000"/>
          <w:sz w:val="32"/>
          <w:szCs w:val="32"/>
        </w:rPr>
        <w:t xml:space="preserve">各级各部门各单位要牢固树立安全发展理念，认真贯彻落实党的二十大精神和习近平总书记关于安全生产重要论述，将其作为政治理论学习的重要内容；要时刻牢记安全生产“国之大者”，坚决扛起重大政治责任，始终把人民群众生命安全放在第一位，从捍卫“两个确立”、做到“两个维护”的政治高度，扛起“促一方发展、保一方平安”的政治责任，坚决把安全生产</w:t>
      </w:r>
      <w:r>
        <w:rPr>
          <w:rFonts w:hint="eastAsia" w:ascii="Times New Roman" w:hAnsi="Times New Roman" w:cs="Times New Roman"/>
          <w:color w:val="000000"/>
          <w:sz w:val="32"/>
          <w:szCs w:val="32"/>
        </w:rPr>
        <w:t xml:space="preserve">各项</w:t>
      </w:r>
      <w:r>
        <w:rPr>
          <w:rFonts w:ascii="Times New Roman" w:hAnsi="Times New Roman" w:cs="Times New Roman"/>
          <w:color w:val="000000"/>
          <w:sz w:val="32"/>
          <w:szCs w:val="32"/>
        </w:rPr>
        <w:t xml:space="preserve">要求贯穿工作全过程各方面；各级党委中心组、部门党（委）组要将学习贯彻习近平总书</w:t>
      </w:r>
      <w:r>
        <w:rPr>
          <w:rFonts w:ascii="Times New Roman" w:hAnsi="Times New Roman" w:cs="Times New Roman"/>
          <w:color w:val="000000"/>
          <w:spacing w:val="-6"/>
          <w:sz w:val="32"/>
          <w:szCs w:val="32"/>
        </w:rPr>
        <w:t xml:space="preserve">记关于安全生产、</w:t>
      </w:r>
      <w:r>
        <w:rPr>
          <w:rFonts w:hint="eastAsia" w:ascii="Times New Roman" w:hAnsi="Times New Roman" w:cs="Times New Roman"/>
          <w:color w:val="000000"/>
          <w:spacing w:val="-6"/>
          <w:sz w:val="32"/>
          <w:szCs w:val="32"/>
        </w:rPr>
        <w:t xml:space="preserve">应急管理、</w:t>
      </w:r>
      <w:r>
        <w:rPr>
          <w:rFonts w:ascii="Times New Roman" w:hAnsi="Times New Roman" w:cs="Times New Roman"/>
          <w:color w:val="000000"/>
          <w:spacing w:val="-6"/>
          <w:sz w:val="32"/>
          <w:szCs w:val="32"/>
        </w:rPr>
        <w:t xml:space="preserve">防灾减灾重要论述纳入理论学习计划，每季度至少组织一次理论学习，</w:t>
      </w:r>
      <w:r>
        <w:rPr>
          <w:rFonts w:ascii="Times New Roman" w:hAnsi="Times New Roman" w:cs="Times New Roman"/>
          <w:spacing w:val="-6"/>
          <w:sz w:val="32"/>
          <w:szCs w:val="32"/>
        </w:rPr>
        <w:t xml:space="preserve">不断提升安全生产治理能力。</w:t>
      </w:r>
      <w:r>
        <w:rPr>
          <w:rFonts w:ascii="Times New Roman" w:hAnsi="Times New Roman" w:cs="Times New Roman"/>
          <w:sz w:val="32"/>
          <w:szCs w:val="32"/>
        </w:rPr>
      </w:r>
      <w:r>
        <w:rPr>
          <w:rFonts w:ascii="Times New Roman" w:hAnsi="Times New Roman" w:cs="Times New Roman"/>
          <w:sz w:val="32"/>
          <w:szCs w:val="32"/>
        </w:rPr>
      </w:r>
    </w:p>
    <w:p>
      <w:pPr>
        <w:pStyle w:val="863"/>
        <w:widowControl w:val="false"/>
        <w:pBdr/>
        <w:spacing w:line="560" w:lineRule="exact"/>
        <w:ind w:firstLine="640"/>
        <w:jc w:val="both"/>
        <w:rPr>
          <w:rFonts w:ascii="Times New Roman" w:hAnsi="Times New Roman" w:eastAsia="楷体_GB2312" w:cs="Times New Roman"/>
          <w:bCs/>
          <w:color w:val="000000"/>
          <w:sz w:val="32"/>
          <w:szCs w:val="32"/>
        </w:rPr>
      </w:pPr>
      <w:r>
        <w:rPr>
          <w:rFonts w:ascii="Times New Roman" w:hAnsi="Times New Roman" w:eastAsia="楷体_GB2312" w:cs="Times New Roman"/>
          <w:bCs/>
          <w:color w:val="000000"/>
          <w:sz w:val="32"/>
          <w:szCs w:val="32"/>
        </w:rPr>
        <w:t xml:space="preserve">（二）</w:t>
      </w:r>
      <w:r>
        <w:rPr>
          <w:rFonts w:hint="eastAsia" w:ascii="Times New Roman" w:hAnsi="Times New Roman" w:eastAsia="楷体_GB2312" w:cs="Times New Roman"/>
          <w:bCs/>
          <w:color w:val="000000"/>
          <w:sz w:val="32"/>
          <w:szCs w:val="32"/>
        </w:rPr>
        <w:t xml:space="preserve">切实知责履责</w:t>
      </w:r>
      <w:r>
        <w:rPr>
          <w:rFonts w:ascii="Times New Roman" w:hAnsi="Times New Roman" w:eastAsia="楷体_GB2312" w:cs="Times New Roman"/>
          <w:bCs/>
          <w:color w:val="000000"/>
          <w:sz w:val="32"/>
          <w:szCs w:val="32"/>
        </w:rPr>
      </w:r>
      <w:r>
        <w:rPr>
          <w:rFonts w:ascii="Times New Roman" w:hAnsi="Times New Roman" w:eastAsia="楷体_GB2312" w:cs="Times New Roman"/>
          <w:bCs/>
          <w:color w:val="000000"/>
          <w:sz w:val="32"/>
          <w:szCs w:val="32"/>
        </w:rPr>
      </w:r>
    </w:p>
    <w:p>
      <w:pPr>
        <w:pStyle w:val="863"/>
        <w:widowControl w:val="false"/>
        <w:pBdr/>
        <w:spacing w:line="560" w:lineRule="exact"/>
        <w:ind w:firstLine="641"/>
        <w:jc w:val="both"/>
        <w:rPr>
          <w:rFonts w:ascii="Times New Roman" w:hAnsi="Times New Roman" w:cs="Times New Roman"/>
          <w:color w:val="000000"/>
          <w:sz w:val="32"/>
          <w:szCs w:val="32"/>
        </w:rPr>
      </w:pPr>
      <w:r>
        <w:rPr>
          <w:rFonts w:ascii="Times New Roman" w:hAnsi="Times New Roman" w:cs="Times New Roman"/>
          <w:bCs/>
          <w:color w:val="000000"/>
          <w:sz w:val="32"/>
          <w:szCs w:val="32"/>
        </w:rPr>
        <w:t xml:space="preserve">1.</w:t>
      </w:r>
      <w:r>
        <w:rPr>
          <w:rFonts w:ascii="Times New Roman" w:hAnsi="Times New Roman" w:cs="Times New Roman"/>
          <w:b/>
          <w:bCs/>
          <w:color w:val="000000"/>
          <w:sz w:val="32"/>
          <w:szCs w:val="32"/>
        </w:rPr>
        <w:t xml:space="preserve">严格党政领导责任。</w:t>
      </w:r>
      <w:r>
        <w:rPr>
          <w:rFonts w:ascii="Times New Roman" w:hAnsi="Times New Roman" w:cs="Times New Roman"/>
          <w:color w:val="000000"/>
          <w:sz w:val="32"/>
          <w:szCs w:val="32"/>
        </w:rPr>
        <w:t xml:space="preserve">按照地方党政领导干部安全生产责任制规定及我市实施细则要求，认真落实安全生产职责清单和年度重点工作任务清单。市县安委会每月至少召开一次会议，分析研判安全形势，解决重点难点问题。各级党委政府要协调机构和编制，创造条件积极推进安委办实体化运行。市县党政领导干部每月至少深入一线调研指导一次安全生产工作。</w:t>
      </w:r>
      <w:r>
        <w:rPr>
          <w:rFonts w:ascii="Times New Roman" w:hAnsi="Times New Roman" w:cs="Times New Roman"/>
          <w:color w:val="000000"/>
          <w:sz w:val="32"/>
          <w:szCs w:val="32"/>
        </w:rPr>
      </w:r>
    </w:p>
    <w:p>
      <w:pPr>
        <w:pStyle w:val="863"/>
        <w:widowControl w:val="false"/>
        <w:pBdr/>
        <w:spacing w:line="560" w:lineRule="exact"/>
        <w:ind/>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Pr>
          <w:rFonts w:ascii="Times New Roman" w:hAnsi="Times New Roman" w:cs="Times New Roman"/>
          <w:bCs/>
          <w:color w:val="000000"/>
          <w:sz w:val="32"/>
          <w:szCs w:val="32"/>
        </w:rPr>
        <w:t xml:space="preserve">2.</w:t>
      </w:r>
      <w:r>
        <w:rPr>
          <w:rFonts w:ascii="Times New Roman" w:hAnsi="Times New Roman" w:cs="Times New Roman"/>
          <w:b/>
          <w:bCs/>
          <w:color w:val="000000"/>
          <w:sz w:val="32"/>
          <w:szCs w:val="32"/>
        </w:rPr>
        <w:t xml:space="preserve">落实部门监管责任。</w:t>
      </w:r>
      <w:r>
        <w:rPr>
          <w:rFonts w:ascii="Times New Roman" w:hAnsi="Times New Roman" w:cs="Times New Roman"/>
          <w:color w:val="000000"/>
          <w:sz w:val="32"/>
          <w:szCs w:val="32"/>
        </w:rPr>
        <w:t xml:space="preserve">严格落实“三管三必须”和监管部门安全生产权力和责任清单，继续开展“四牌一卡两栏”，通过挂牌责任制，明确和落实每个单位和岗位的监管职责。健全完善并严格落实重点行业领域分类分级监管和企业主要负责人安全生产考核记分办法。明确并落实新兴行业领域和职能交叉行业领域的安全监管职责，对危险化学品、燃气、道路运输、电动自行车等环节多的领域，抓实全链条安全</w:t>
      </w:r>
      <w:r>
        <w:rPr>
          <w:rFonts w:hint="eastAsia" w:ascii="Times New Roman" w:hAnsi="Times New Roman" w:cs="Times New Roman"/>
          <w:color w:val="000000"/>
          <w:sz w:val="32"/>
          <w:szCs w:val="32"/>
        </w:rPr>
        <w:t xml:space="preserve">责任</w:t>
      </w:r>
      <w:r>
        <w:rPr>
          <w:rFonts w:ascii="Times New Roman" w:hAnsi="Times New Roman" w:cs="Times New Roman"/>
          <w:color w:val="000000"/>
          <w:sz w:val="32"/>
          <w:szCs w:val="32"/>
        </w:rPr>
        <w:t xml:space="preserve">。严格落实矿山安全监管专员制度，压实矿山安全监管责任，加强矿山生产作业现场安全管理，及时发现和处置违法违规操作等事故隐患。</w:t>
      </w:r>
      <w:r>
        <w:rPr>
          <w:rFonts w:ascii="Times New Roman" w:hAnsi="Times New Roman" w:cs="Times New Roman"/>
          <w:color w:val="000000"/>
          <w:sz w:val="32"/>
          <w:szCs w:val="32"/>
        </w:rPr>
      </w:r>
    </w:p>
    <w:p>
      <w:pPr>
        <w:pStyle w:val="863"/>
        <w:widowControl w:val="false"/>
        <w:pBdr/>
        <w:spacing w:line="560" w:lineRule="exact"/>
        <w:ind/>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 xml:space="preserve">　</w:t>
      </w:r>
      <w:r>
        <w:rPr>
          <w:rFonts w:ascii="Times New Roman" w:hAnsi="Times New Roman" w:cs="Times New Roman"/>
          <w:bCs/>
          <w:color w:val="000000"/>
          <w:sz w:val="32"/>
          <w:szCs w:val="32"/>
        </w:rPr>
        <w:t xml:space="preserve">3.</w:t>
      </w:r>
      <w:r>
        <w:rPr>
          <w:rFonts w:ascii="Times New Roman" w:hAnsi="Times New Roman" w:cs="Times New Roman"/>
          <w:b/>
          <w:bCs/>
          <w:color w:val="000000"/>
          <w:sz w:val="32"/>
          <w:szCs w:val="32"/>
        </w:rPr>
        <w:t xml:space="preserve">突出企业主体责任。</w:t>
      </w:r>
      <w:r>
        <w:rPr>
          <w:rFonts w:ascii="Times New Roman" w:hAnsi="Times New Roman" w:cs="Times New Roman"/>
          <w:color w:val="000000"/>
          <w:sz w:val="32"/>
          <w:szCs w:val="32"/>
        </w:rPr>
        <w:t xml:space="preserve">企业法定代表人、实际控制人、实际负责人要严格履行安全生产第一责任人责任，落实主要负责人安全生产责任制规定和履职尽责承诺等规章制度。依法设立安全管理机构，配齐配强安全管理人员，高危行业企业依法设置安全总监。落实全过程安全管理制度</w:t>
      </w:r>
      <w:r>
        <w:rPr>
          <w:rFonts w:hint="eastAsia" w:ascii="Times New Roman" w:hAnsi="Times New Roman" w:cs="Times New Roman"/>
          <w:color w:val="000000"/>
          <w:sz w:val="32"/>
          <w:szCs w:val="32"/>
        </w:rPr>
        <w:t xml:space="preserve">，</w:t>
      </w:r>
      <w:r>
        <w:rPr>
          <w:rFonts w:ascii="Times New Roman" w:hAnsi="Times New Roman" w:cs="Times New Roman"/>
          <w:color w:val="000000"/>
          <w:sz w:val="32"/>
          <w:szCs w:val="32"/>
        </w:rPr>
        <w:t xml:space="preserve">依法做到安全责任、投入、培训、管理和应急救援“五到位”。要建立从主要负责人到每个员工的隐患排查治理责任制，确保每个岗位、每个设备的隐患得到及时发现、及时治理。建立并落实事故隐患举报奖励制度，鼓励员工及时发现隐患、及时报告，防止养患成灾。</w:t>
      </w:r>
      <w:r>
        <w:rPr>
          <w:rFonts w:ascii="Times New Roman" w:hAnsi="Times New Roman" w:cs="Times New Roman"/>
          <w:color w:val="000000"/>
          <w:sz w:val="32"/>
          <w:szCs w:val="32"/>
        </w:rPr>
      </w:r>
    </w:p>
    <w:p>
      <w:pPr>
        <w:pStyle w:val="863"/>
        <w:widowControl w:val="false"/>
        <w:pBdr/>
        <w:spacing w:line="560" w:lineRule="exact"/>
        <w:ind w:firstLine="620"/>
        <w:jc w:val="both"/>
        <w:rPr>
          <w:rFonts w:ascii="Times New Roman" w:hAnsi="Times New Roman" w:cs="Times New Roman"/>
          <w:color w:val="000000"/>
          <w:sz w:val="32"/>
          <w:szCs w:val="32"/>
        </w:rPr>
      </w:pPr>
      <w:r>
        <w:rPr>
          <w:rFonts w:ascii="Times New Roman" w:hAnsi="Times New Roman" w:cs="Times New Roman"/>
          <w:bCs/>
          <w:color w:val="000000"/>
          <w:sz w:val="32"/>
          <w:szCs w:val="32"/>
        </w:rPr>
        <w:t xml:space="preserve">4.</w:t>
      </w:r>
      <w:r>
        <w:rPr>
          <w:rFonts w:ascii="Times New Roman" w:hAnsi="Times New Roman" w:cs="Times New Roman"/>
          <w:b/>
          <w:bCs/>
          <w:color w:val="000000"/>
          <w:sz w:val="32"/>
          <w:szCs w:val="32"/>
        </w:rPr>
        <w:t xml:space="preserve">完善全员安全责任。</w:t>
      </w:r>
      <w:r>
        <w:rPr>
          <w:rFonts w:hint="eastAsia" w:ascii="Times New Roman" w:hAnsi="Times New Roman" w:cs="Times New Roman"/>
          <w:color w:val="000000"/>
          <w:sz w:val="32"/>
          <w:szCs w:val="32"/>
        </w:rPr>
        <w:t xml:space="preserve">要</w:t>
      </w:r>
      <w:r>
        <w:rPr>
          <w:rFonts w:ascii="Times New Roman" w:hAnsi="Times New Roman" w:cs="Times New Roman"/>
          <w:color w:val="000000"/>
          <w:sz w:val="32"/>
          <w:szCs w:val="32"/>
        </w:rPr>
        <w:t xml:space="preserve">建立健全从主要负责人到一线</w:t>
      </w:r>
      <w:r>
        <w:rPr>
          <w:rFonts w:hint="eastAsia" w:ascii="Times New Roman" w:hAnsi="Times New Roman" w:cs="Times New Roman"/>
          <w:color w:val="000000"/>
          <w:sz w:val="32"/>
          <w:szCs w:val="32"/>
        </w:rPr>
        <w:t xml:space="preserve">员工</w:t>
      </w:r>
      <w:r>
        <w:rPr>
          <w:rFonts w:ascii="Times New Roman" w:hAnsi="Times New Roman" w:cs="Times New Roman"/>
          <w:color w:val="000000"/>
          <w:sz w:val="32"/>
          <w:szCs w:val="32"/>
        </w:rPr>
        <w:t xml:space="preserve">的安全生产责任体系，制定并落实安全生产责任清单</w:t>
      </w:r>
      <w:r>
        <w:rPr>
          <w:rFonts w:hint="eastAsia" w:ascii="Times New Roman" w:hAnsi="Times New Roman" w:cs="Times New Roman"/>
          <w:color w:val="000000"/>
          <w:sz w:val="32"/>
          <w:szCs w:val="32"/>
        </w:rPr>
        <w:t xml:space="preserve">；要建立健全安全生产责任制管理考核制度，对全员安全生产责任制落实情况进行全面监督考核；要健全激励约束机制，实行严格奖惩，安全生产责任考核结果要与员工绩效、晋级、评先评优等挂钩。</w:t>
      </w:r>
      <w:r>
        <w:rPr>
          <w:rFonts w:ascii="Times New Roman" w:hAnsi="Times New Roman" w:cs="Times New Roman"/>
          <w:color w:val="000000"/>
          <w:sz w:val="32"/>
          <w:szCs w:val="32"/>
        </w:rPr>
      </w:r>
      <w:r>
        <w:rPr>
          <w:rFonts w:ascii="Times New Roman" w:hAnsi="Times New Roman" w:cs="Times New Roman"/>
          <w:color w:val="000000"/>
          <w:sz w:val="32"/>
          <w:szCs w:val="32"/>
        </w:rPr>
      </w:r>
    </w:p>
    <w:p>
      <w:pPr>
        <w:pStyle w:val="863"/>
        <w:widowControl w:val="false"/>
        <w:pBdr/>
        <w:spacing w:line="560" w:lineRule="exact"/>
        <w:ind w:firstLine="640"/>
        <w:jc w:val="both"/>
        <w:rPr>
          <w:rFonts w:ascii="Times New Roman" w:hAnsi="Times New Roman" w:eastAsia="楷体_GB2312" w:cs="Times New Roman"/>
          <w:b/>
          <w:bCs/>
          <w:color w:val="000000"/>
          <w:sz w:val="32"/>
          <w:szCs w:val="32"/>
        </w:rPr>
      </w:pPr>
      <w:r>
        <w:rPr>
          <w:rFonts w:hint="eastAsia" w:ascii="Times New Roman" w:hAnsi="Times New Roman" w:cs="Times New Roman"/>
          <w:bCs/>
          <w:color w:val="000000"/>
          <w:sz w:val="32"/>
          <w:szCs w:val="32"/>
        </w:rPr>
        <w:t xml:space="preserve">5.</w:t>
      </w:r>
      <w:r>
        <w:rPr>
          <w:rFonts w:hint="eastAsia" w:ascii="Times New Roman" w:hAnsi="Times New Roman" w:cs="Times New Roman"/>
          <w:b/>
          <w:bCs/>
          <w:color w:val="000000"/>
          <w:sz w:val="32"/>
          <w:szCs w:val="32"/>
        </w:rPr>
        <w:t xml:space="preserve">落实教育培训责任。</w:t>
      </w:r>
      <w:r>
        <w:rPr>
          <w:rFonts w:hint="eastAsia" w:ascii="Times New Roman" w:hAnsi="Times New Roman" w:cs="Times New Roman"/>
          <w:color w:val="000000"/>
          <w:sz w:val="32"/>
          <w:szCs w:val="32"/>
        </w:rPr>
        <w:t xml:space="preserve">各级各部门要加强对各级领导干部和监管人员的“专业技能+安全监管+应急指挥”培训，全面提升监管人员专业能力；各生产经营单位特别是矿山等高危行业领域企业要将提升全员安全素养、应急处置、避灾、逃生、救援等知识技能作为落实全员安全生产责任制的一项重点内容进行落实，严格组织开展培训教育。要严格开展安全生产教育和培训，强化企业主要负责人、安全管理人员、特种作业人员和其他从业人员安全教育和培训，推进相关从业人员考核和持证上岗；</w:t>
      </w:r>
      <w:r>
        <w:rPr>
          <w:rFonts w:ascii="Times New Roman" w:hAnsi="Times New Roman" w:cs="Times New Roman"/>
          <w:color w:val="000000"/>
          <w:sz w:val="32"/>
          <w:szCs w:val="32"/>
        </w:rPr>
        <w:t xml:space="preserve">要将</w:t>
      </w:r>
      <w:r>
        <w:rPr>
          <w:rFonts w:hint="eastAsia" w:ascii="Times New Roman" w:hAnsi="Times New Roman" w:cs="Times New Roman"/>
          <w:color w:val="000000"/>
          <w:sz w:val="32"/>
          <w:szCs w:val="32"/>
        </w:rPr>
        <w:t xml:space="preserve">《安全生产法》《山西省安全生产条例》等法律法规以及</w:t>
      </w:r>
      <w:r>
        <w:rPr>
          <w:rFonts w:ascii="Times New Roman" w:hAnsi="Times New Roman" w:cs="Times New Roman"/>
          <w:color w:val="000000"/>
          <w:sz w:val="32"/>
          <w:szCs w:val="32"/>
        </w:rPr>
        <w:t xml:space="preserve">企业安全生产责任制、管理制度、操作规程</w:t>
      </w:r>
      <w:r>
        <w:rPr>
          <w:rFonts w:hint="eastAsia" w:ascii="Times New Roman" w:hAnsi="Times New Roman" w:cs="Times New Roman"/>
          <w:color w:val="000000"/>
          <w:sz w:val="32"/>
          <w:szCs w:val="32"/>
        </w:rPr>
        <w:t xml:space="preserve">和</w:t>
      </w:r>
      <w:r>
        <w:rPr>
          <w:rFonts w:ascii="Times New Roman" w:hAnsi="Times New Roman" w:cs="Times New Roman"/>
          <w:color w:val="000000"/>
          <w:sz w:val="32"/>
          <w:szCs w:val="32"/>
        </w:rPr>
        <w:t xml:space="preserve">企业安全生产涉及的相关标准规范，纳入企业培训的内容，</w:t>
      </w:r>
      <w:r>
        <w:rPr>
          <w:rFonts w:hint="eastAsia" w:ascii="Times New Roman" w:hAnsi="Times New Roman" w:cs="Times New Roman"/>
          <w:color w:val="000000"/>
          <w:sz w:val="32"/>
          <w:szCs w:val="32"/>
        </w:rPr>
        <w:t xml:space="preserve">制定培训计划，扎实开展培训工作，不断提升从业人员安全责任意识和履职尽责能力。</w:t>
      </w:r>
      <w:r>
        <w:rPr>
          <w:rFonts w:ascii="Times New Roman" w:hAnsi="Times New Roman" w:eastAsia="楷体_GB2312" w:cs="Times New Roman"/>
          <w:b/>
          <w:bCs/>
          <w:color w:val="000000"/>
          <w:sz w:val="32"/>
          <w:szCs w:val="32"/>
        </w:rPr>
      </w:r>
      <w:r>
        <w:rPr>
          <w:rFonts w:ascii="Times New Roman" w:hAnsi="Times New Roman" w:eastAsia="楷体_GB2312" w:cs="Times New Roman"/>
          <w:b/>
          <w:bCs/>
          <w:color w:val="000000"/>
          <w:sz w:val="32"/>
          <w:szCs w:val="32"/>
        </w:rPr>
      </w:r>
    </w:p>
    <w:p>
      <w:pPr>
        <w:pStyle w:val="863"/>
        <w:widowControl w:val="false"/>
        <w:pBdr/>
        <w:spacing w:line="560" w:lineRule="exact"/>
        <w:ind w:firstLine="640"/>
        <w:jc w:val="both"/>
        <w:rPr>
          <w:rFonts w:hint="eastAsia" w:ascii="Times New Roman" w:hAnsi="Times New Roman" w:eastAsia="楷体_GB2312" w:cs="Times New Roman"/>
          <w:bCs/>
          <w:color w:val="000000"/>
          <w:sz w:val="32"/>
          <w:szCs w:val="32"/>
        </w:rPr>
      </w:pPr>
      <w:r>
        <w:rPr>
          <w:rFonts w:hint="eastAsia" w:ascii="Times New Roman" w:hAnsi="Times New Roman" w:eastAsia="楷体_GB2312" w:cs="Times New Roman"/>
          <w:bCs/>
          <w:color w:val="000000"/>
          <w:sz w:val="32"/>
          <w:szCs w:val="32"/>
        </w:rPr>
        <w:t xml:space="preserve">（三）倒逼责任落实</w:t>
      </w:r>
      <w:r>
        <w:rPr>
          <w:rFonts w:hint="eastAsia" w:ascii="Times New Roman" w:hAnsi="Times New Roman" w:eastAsia="楷体_GB2312" w:cs="Times New Roman"/>
          <w:bCs/>
          <w:color w:val="000000"/>
          <w:sz w:val="32"/>
          <w:szCs w:val="32"/>
        </w:rPr>
      </w:r>
    </w:p>
    <w:p>
      <w:pPr>
        <w:pStyle w:val="863"/>
        <w:widowControl w:val="false"/>
        <w:pBdr/>
        <w:spacing w:line="560" w:lineRule="exact"/>
        <w:ind/>
        <w:jc w:val="both"/>
        <w:rPr>
          <w:rFonts w:ascii="Times New Roman" w:hAnsi="Times New Roman" w:cs="Times New Roman"/>
          <w:color w:val="000000"/>
          <w:sz w:val="32"/>
          <w:szCs w:val="32"/>
        </w:rPr>
      </w:pPr>
      <w:r>
        <w:rPr>
          <w:rFonts w:hint="eastAsia" w:ascii="Times New Roman" w:hAnsi="Times New Roman" w:cs="Times New Roman"/>
          <w:bCs/>
          <w:color w:val="000000"/>
          <w:sz w:val="32"/>
          <w:szCs w:val="32"/>
        </w:rPr>
        <w:t xml:space="preserve">    </w:t>
      </w:r>
      <w:r>
        <w:rPr>
          <w:rFonts w:hint="eastAsia" w:ascii="Times New Roman" w:hAnsi="Times New Roman" w:cs="Times New Roman"/>
          <w:bCs/>
          <w:color w:val="000000"/>
          <w:sz w:val="32"/>
          <w:szCs w:val="32"/>
        </w:rPr>
        <w:t xml:space="preserve">1</w:t>
      </w:r>
      <w:r>
        <w:rPr>
          <w:rFonts w:ascii="Times New Roman" w:hAnsi="Times New Roman" w:cs="Times New Roman"/>
          <w:bCs/>
          <w:color w:val="000000"/>
          <w:sz w:val="32"/>
          <w:szCs w:val="32"/>
        </w:rPr>
        <w:t xml:space="preserve">.</w:t>
      </w:r>
      <w:r>
        <w:rPr>
          <w:rFonts w:ascii="Times New Roman" w:hAnsi="Times New Roman" w:cs="Times New Roman"/>
          <w:b/>
          <w:bCs/>
          <w:color w:val="000000"/>
          <w:sz w:val="32"/>
          <w:szCs w:val="32"/>
        </w:rPr>
        <w:t xml:space="preserve">强化警示教育。</w:t>
      </w:r>
      <w:r>
        <w:rPr>
          <w:rFonts w:ascii="Times New Roman" w:hAnsi="Times New Roman" w:cs="Times New Roman"/>
          <w:color w:val="000000"/>
          <w:sz w:val="32"/>
          <w:szCs w:val="32"/>
        </w:rPr>
        <w:t xml:space="preserve">深刻吸取事故教训，对发生的较大以上事故和典型事故，采取召开现场会、通报、制作和观看警示教育片等措施开展警示教育，切实“以案为戒”，用事故案例教育人、用事故案例警示人。对事故整改和防范措施落实情况进行评估，并及时向社会公开评估结果；对不履行职责导致事故整改和防范措施没有落实的有关单位和人员，按照有关规定追究责任。</w:t>
      </w:r>
      <w:r>
        <w:rPr>
          <w:rFonts w:ascii="Times New Roman" w:hAnsi="Times New Roman" w:cs="Times New Roman"/>
          <w:color w:val="000000"/>
          <w:sz w:val="32"/>
          <w:szCs w:val="32"/>
        </w:rPr>
      </w:r>
    </w:p>
    <w:p>
      <w:pPr>
        <w:pStyle w:val="863"/>
        <w:widowControl w:val="false"/>
        <w:pBdr/>
        <w:spacing w:line="560" w:lineRule="exact"/>
        <w:ind/>
        <w:jc w:val="both"/>
        <w:rPr>
          <w:rFonts w:ascii="Times New Roman" w:hAnsi="Times New Roman" w:cs="Times New Roman"/>
          <w:color w:val="000000"/>
          <w:sz w:val="32"/>
          <w:szCs w:val="32"/>
        </w:rPr>
      </w:pPr>
      <w:r>
        <w:rPr>
          <w:rFonts w:hint="eastAsia" w:ascii="Times New Roman" w:hAnsi="Times New Roman" w:cs="Times New Roman"/>
          <w:bCs/>
          <w:color w:val="000000"/>
          <w:sz w:val="32"/>
          <w:szCs w:val="32"/>
        </w:rPr>
        <w:t xml:space="preserve">    </w:t>
      </w:r>
      <w:r>
        <w:rPr>
          <w:rFonts w:hint="eastAsia" w:ascii="Times New Roman" w:hAnsi="Times New Roman" w:cs="Times New Roman"/>
          <w:bCs/>
          <w:color w:val="000000"/>
          <w:sz w:val="32"/>
          <w:szCs w:val="32"/>
        </w:rPr>
        <w:t xml:space="preserve">2</w:t>
      </w:r>
      <w:r>
        <w:rPr>
          <w:rFonts w:ascii="Times New Roman" w:hAnsi="Times New Roman" w:cs="Times New Roman"/>
          <w:bCs/>
          <w:color w:val="000000"/>
          <w:sz w:val="32"/>
          <w:szCs w:val="32"/>
        </w:rPr>
        <w:t xml:space="preserve">.</w:t>
      </w:r>
      <w:r>
        <w:rPr>
          <w:rFonts w:ascii="Times New Roman" w:hAnsi="Times New Roman" w:cs="Times New Roman"/>
          <w:b/>
          <w:bCs/>
          <w:color w:val="000000"/>
          <w:sz w:val="32"/>
          <w:szCs w:val="32"/>
        </w:rPr>
        <w:t xml:space="preserve">严格考核巡查。</w:t>
      </w:r>
      <w:r>
        <w:rPr>
          <w:rFonts w:ascii="Times New Roman" w:hAnsi="Times New Roman" w:cs="Times New Roman"/>
          <w:color w:val="000000"/>
          <w:sz w:val="32"/>
          <w:szCs w:val="32"/>
        </w:rPr>
        <w:t xml:space="preserve">加强对敏感时段、重点行业领域和安全生产重点工作推进落实情况的督导检查，通过定期通报，考评排名、报送负面典型等方式，推动责任落实。完善安全生产和消防工作考核办法，细化分解考核指标，将重点企业一并纳入考核范围，严格考核奖惩。对近3年发生过重大事故、较大事故的县和企业开展重点巡查。巡查考核结果作为评先评优、干部选拔任用的重要依据，实施安全生产“一票否决”。</w:t>
      </w:r>
      <w:r>
        <w:rPr>
          <w:rFonts w:ascii="Times New Roman" w:hAnsi="Times New Roman" w:cs="Times New Roman"/>
          <w:color w:val="000000"/>
          <w:sz w:val="32"/>
          <w:szCs w:val="32"/>
        </w:rPr>
      </w:r>
    </w:p>
    <w:p>
      <w:pPr>
        <w:pStyle w:val="863"/>
        <w:widowControl w:val="false"/>
        <w:pBdr/>
        <w:spacing w:line="560" w:lineRule="exact"/>
        <w:ind/>
        <w:jc w:val="both"/>
        <w:rPr>
          <w:rFonts w:ascii="Times New Roman" w:hAnsi="Times New Roman" w:cs="Times New Roman"/>
          <w:color w:val="000000"/>
          <w:sz w:val="32"/>
          <w:szCs w:val="32"/>
        </w:rPr>
      </w:pPr>
      <w:r>
        <w:rPr>
          <w:rFonts w:hint="eastAsia" w:ascii="Times New Roman" w:hAnsi="Times New Roman" w:cs="Times New Roman"/>
          <w:b/>
          <w:bCs/>
          <w:color w:val="000000"/>
          <w:sz w:val="32"/>
          <w:szCs w:val="32"/>
        </w:rPr>
        <w:t xml:space="preserve">    </w:t>
      </w:r>
      <w:r>
        <w:rPr>
          <w:rFonts w:hint="eastAsia" w:ascii="Times New Roman" w:hAnsi="Times New Roman" w:cs="Times New Roman"/>
          <w:bCs/>
          <w:color w:val="000000"/>
          <w:sz w:val="32"/>
          <w:szCs w:val="32"/>
        </w:rPr>
        <w:t xml:space="preserve">3</w:t>
      </w:r>
      <w:r>
        <w:rPr>
          <w:rFonts w:ascii="Times New Roman" w:hAnsi="Times New Roman" w:cs="Times New Roman"/>
          <w:bCs/>
          <w:color w:val="000000"/>
          <w:sz w:val="32"/>
          <w:szCs w:val="32"/>
        </w:rPr>
        <w:t xml:space="preserve">.</w:t>
      </w:r>
      <w:r>
        <w:rPr>
          <w:rFonts w:ascii="Times New Roman" w:hAnsi="Times New Roman" w:cs="Times New Roman"/>
          <w:b/>
          <w:bCs/>
          <w:color w:val="000000"/>
          <w:sz w:val="32"/>
          <w:szCs w:val="32"/>
        </w:rPr>
        <w:t xml:space="preserve">严肃责任追究。</w:t>
      </w:r>
      <w:r>
        <w:rPr>
          <w:rFonts w:ascii="Times New Roman" w:hAnsi="Times New Roman" w:cs="Times New Roman"/>
          <w:color w:val="000000"/>
          <w:sz w:val="32"/>
          <w:szCs w:val="32"/>
        </w:rPr>
        <w:t xml:space="preserve">对安全生产责任落实不到位、重点工作推进缓慢、重大隐患整改不力的，要通报批评、公开曝光、约谈问责。对瞒报事故、抽查检查应发现未发现、应处罚未处罚非法违法生产经营建设行为的，依纪依法追责问责。坚持“四不放过”原则，严格事故调查处理，从严责任追究。</w:t>
      </w:r>
      <w:r>
        <w:rPr>
          <w:rFonts w:ascii="Times New Roman" w:hAnsi="Times New Roman" w:cs="Times New Roman"/>
          <w:color w:val="000000"/>
          <w:sz w:val="32"/>
          <w:szCs w:val="32"/>
        </w:rPr>
      </w:r>
    </w:p>
    <w:p>
      <w:pPr>
        <w:pStyle w:val="863"/>
        <w:widowControl w:val="false"/>
        <w:pBdr/>
        <w:spacing w:line="560" w:lineRule="exact"/>
        <w:ind w:firstLine="64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xml:space="preserve">二、</w:t>
      </w:r>
      <w:r>
        <w:rPr>
          <w:rFonts w:hint="eastAsia" w:ascii="Times New Roman" w:hAnsi="Times New Roman" w:eastAsia="黑体" w:cs="Times New Roman"/>
          <w:color w:val="000000"/>
          <w:sz w:val="32"/>
          <w:szCs w:val="32"/>
        </w:rPr>
        <w:t xml:space="preserve">围绕风险防范，完善</w:t>
      </w:r>
      <w:r>
        <w:rPr>
          <w:rFonts w:ascii="Times New Roman" w:hAnsi="Times New Roman" w:eastAsia="黑体" w:cs="Times New Roman"/>
          <w:color w:val="000000"/>
          <w:sz w:val="32"/>
          <w:szCs w:val="32"/>
        </w:rPr>
        <w:t xml:space="preserve">风险管控体系</w:t>
      </w:r>
      <w:r>
        <w:rPr>
          <w:rFonts w:ascii="Times New Roman" w:hAnsi="Times New Roman" w:eastAsia="黑体" w:cs="Times New Roman"/>
          <w:color w:val="000000"/>
          <w:sz w:val="32"/>
          <w:szCs w:val="32"/>
        </w:rPr>
      </w:r>
    </w:p>
    <w:p>
      <w:pPr>
        <w:pStyle w:val="863"/>
        <w:widowControl w:val="false"/>
        <w:pBdr/>
        <w:spacing w:line="560" w:lineRule="exact"/>
        <w:ind w:firstLine="640"/>
        <w:jc w:val="both"/>
        <w:rPr>
          <w:rFonts w:ascii="Times New Roman" w:hAnsi="Times New Roman" w:cs="Times New Roman"/>
          <w:sz w:val="32"/>
          <w:szCs w:val="32"/>
        </w:rPr>
      </w:pPr>
      <w:r>
        <w:rPr>
          <w:rFonts w:hint="eastAsia" w:ascii="Times New Roman" w:hAnsi="Times New Roman" w:eastAsia="楷体_GB2312" w:cs="Times New Roman"/>
          <w:bCs/>
          <w:color w:val="000000"/>
          <w:sz w:val="32"/>
          <w:szCs w:val="32"/>
        </w:rPr>
        <w:t xml:space="preserve">（四）</w:t>
      </w:r>
      <w:r>
        <w:rPr>
          <w:rFonts w:ascii="Times New Roman" w:hAnsi="Times New Roman" w:eastAsia="楷体_GB2312" w:cs="Times New Roman"/>
          <w:bCs/>
          <w:color w:val="000000"/>
          <w:sz w:val="32"/>
          <w:szCs w:val="32"/>
        </w:rPr>
        <w:t xml:space="preserve">加强源头管控。</w:t>
      </w:r>
      <w:r>
        <w:rPr>
          <w:rFonts w:hint="eastAsia" w:ascii="Times New Roman" w:hAnsi="Times New Roman" w:cs="Times New Roman"/>
          <w:sz w:val="32"/>
          <w:szCs w:val="32"/>
        </w:rPr>
        <w:t xml:space="preserve">各级</w:t>
      </w:r>
      <w:r>
        <w:rPr>
          <w:rFonts w:ascii="Times New Roman" w:hAnsi="Times New Roman" w:cs="Times New Roman"/>
          <w:sz w:val="32"/>
          <w:szCs w:val="32"/>
        </w:rPr>
        <w:t xml:space="preserve">发展改革、工业和信息化、行政审批等部门要建立完善并落实安全风险评估与论证机制，实施联合审查，严格规划、立项、建设等源头环节安全管控。认真执行安全设施“三同时”和安全生产许可制度。严格落实危险化学品“禁限控”措施，严禁承接其他地区转移的淘汰落后项目。</w:t>
      </w:r>
      <w:r>
        <w:rPr>
          <w:rFonts w:ascii="Times New Roman" w:hAnsi="Times New Roman" w:cs="Times New Roman"/>
          <w:sz w:val="32"/>
          <w:szCs w:val="32"/>
        </w:rPr>
      </w:r>
    </w:p>
    <w:p>
      <w:pPr>
        <w:pStyle w:val="863"/>
        <w:widowControl w:val="false"/>
        <w:pBdr/>
        <w:spacing w:line="560" w:lineRule="exact"/>
        <w:ind/>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Pr>
          <w:rFonts w:ascii="Times New Roman" w:hAnsi="Times New Roman" w:eastAsia="楷体_GB2312" w:cs="Times New Roman"/>
          <w:bCs/>
          <w:color w:val="000000"/>
          <w:sz w:val="32"/>
          <w:szCs w:val="32"/>
        </w:rPr>
        <w:t xml:space="preserve">（</w:t>
      </w:r>
      <w:r>
        <w:rPr>
          <w:rFonts w:hint="eastAsia" w:ascii="Times New Roman" w:hAnsi="Times New Roman" w:eastAsia="楷体_GB2312" w:cs="Times New Roman"/>
          <w:bCs/>
          <w:color w:val="000000"/>
          <w:sz w:val="32"/>
          <w:szCs w:val="32"/>
        </w:rPr>
        <w:t xml:space="preserve">五</w:t>
      </w:r>
      <w:r>
        <w:rPr>
          <w:rFonts w:ascii="Times New Roman" w:hAnsi="Times New Roman" w:eastAsia="楷体_GB2312" w:cs="Times New Roman"/>
          <w:bCs/>
          <w:color w:val="000000"/>
          <w:sz w:val="32"/>
          <w:szCs w:val="32"/>
        </w:rPr>
        <w:t xml:space="preserve">）严格风险防控。</w:t>
      </w:r>
      <w:r>
        <w:rPr>
          <w:rFonts w:ascii="Times New Roman" w:hAnsi="Times New Roman" w:cs="Times New Roman"/>
          <w:color w:val="000000"/>
          <w:sz w:val="32"/>
          <w:szCs w:val="32"/>
        </w:rPr>
        <w:t xml:space="preserve">各级政府及有关部门要建立并严格落实安全风险会商研判机制。企业要建立完善安全风险防控体系，加强安全风险评估、危害辨识、分级分类和风险告知，从组织、制度、技术、工程治理、应急处置等方面进行有效管控</w:t>
      </w:r>
      <w:r>
        <w:rPr>
          <w:rFonts w:hint="eastAsia" w:ascii="Times New Roman" w:hAnsi="Times New Roman" w:cs="Times New Roman"/>
          <w:color w:val="000000"/>
          <w:sz w:val="32"/>
          <w:szCs w:val="32"/>
        </w:rPr>
        <w:t xml:space="preserve">，企业主要负责人要对本企业较大以上安全风险做到心中有数</w:t>
      </w:r>
      <w:r>
        <w:rPr>
          <w:rFonts w:ascii="Times New Roman" w:hAnsi="Times New Roman" w:cs="Times New Roman"/>
          <w:color w:val="000000"/>
          <w:sz w:val="32"/>
          <w:szCs w:val="32"/>
        </w:rPr>
        <w:t xml:space="preserve">。</w:t>
      </w:r>
      <w:r>
        <w:rPr>
          <w:rFonts w:hint="eastAsia" w:ascii="Times New Roman" w:hAnsi="Times New Roman" w:cs="Times New Roman"/>
          <w:color w:val="000000"/>
          <w:sz w:val="32"/>
          <w:szCs w:val="32"/>
        </w:rPr>
        <w:t xml:space="preserve">相关</w:t>
      </w:r>
      <w:r>
        <w:rPr>
          <w:rFonts w:ascii="Times New Roman" w:hAnsi="Times New Roman" w:cs="Times New Roman"/>
          <w:color w:val="000000"/>
          <w:sz w:val="32"/>
          <w:szCs w:val="32"/>
        </w:rPr>
        <w:t xml:space="preserve">监管部门要</w:t>
      </w:r>
      <w:r>
        <w:rPr>
          <w:rFonts w:hint="eastAsia" w:ascii="Times New Roman" w:hAnsi="Times New Roman" w:cs="Times New Roman"/>
          <w:color w:val="000000"/>
          <w:sz w:val="32"/>
          <w:szCs w:val="32"/>
        </w:rPr>
        <w:t xml:space="preserve">指导本行业领域</w:t>
      </w:r>
      <w:r>
        <w:rPr>
          <w:rFonts w:ascii="Times New Roman" w:hAnsi="Times New Roman" w:cs="Times New Roman"/>
          <w:color w:val="000000"/>
          <w:sz w:val="32"/>
          <w:szCs w:val="32"/>
        </w:rPr>
        <w:t xml:space="preserve">企业</w:t>
      </w:r>
      <w:r>
        <w:rPr>
          <w:rFonts w:hint="eastAsia" w:ascii="Times New Roman" w:hAnsi="Times New Roman" w:cs="Times New Roman"/>
          <w:color w:val="000000"/>
          <w:sz w:val="32"/>
          <w:szCs w:val="32"/>
        </w:rPr>
        <w:t xml:space="preserve">的</w:t>
      </w:r>
      <w:r>
        <w:rPr>
          <w:rFonts w:ascii="Times New Roman" w:hAnsi="Times New Roman" w:cs="Times New Roman"/>
          <w:color w:val="000000"/>
          <w:sz w:val="32"/>
          <w:szCs w:val="32"/>
        </w:rPr>
        <w:t xml:space="preserve">风险辨识管控</w:t>
      </w:r>
      <w:r>
        <w:rPr>
          <w:rFonts w:hint="eastAsia" w:ascii="Times New Roman" w:hAnsi="Times New Roman" w:cs="Times New Roman"/>
          <w:color w:val="000000"/>
          <w:sz w:val="32"/>
          <w:szCs w:val="32"/>
        </w:rPr>
        <w:t xml:space="preserve">工作，并对风险辨识管控</w:t>
      </w:r>
      <w:r>
        <w:rPr>
          <w:rFonts w:ascii="Times New Roman" w:hAnsi="Times New Roman" w:cs="Times New Roman"/>
          <w:color w:val="000000"/>
          <w:sz w:val="32"/>
          <w:szCs w:val="32"/>
        </w:rPr>
        <w:t xml:space="preserve">措施落实情况开展专项检查。</w:t>
      </w:r>
      <w:r>
        <w:rPr>
          <w:rFonts w:ascii="Times New Roman" w:hAnsi="Times New Roman" w:cs="Times New Roman"/>
          <w:color w:val="000000"/>
          <w:sz w:val="32"/>
          <w:szCs w:val="32"/>
        </w:rPr>
      </w:r>
    </w:p>
    <w:p>
      <w:pPr>
        <w:pStyle w:val="863"/>
        <w:widowControl w:val="false"/>
        <w:pBdr/>
        <w:spacing w:line="560" w:lineRule="exact"/>
        <w:ind/>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Pr>
          <w:rFonts w:ascii="Times New Roman" w:hAnsi="Times New Roman" w:eastAsia="楷体_GB2312" w:cs="Times New Roman"/>
          <w:b/>
          <w:bCs/>
          <w:color w:val="000000"/>
          <w:sz w:val="32"/>
          <w:szCs w:val="32"/>
        </w:rPr>
        <w:t xml:space="preserve">　</w:t>
      </w:r>
      <w:r>
        <w:rPr>
          <w:rFonts w:ascii="Times New Roman" w:hAnsi="Times New Roman" w:eastAsia="楷体_GB2312" w:cs="Times New Roman"/>
          <w:bCs/>
          <w:color w:val="000000"/>
          <w:sz w:val="32"/>
          <w:szCs w:val="32"/>
        </w:rPr>
        <w:t xml:space="preserve">（</w:t>
      </w:r>
      <w:r>
        <w:rPr>
          <w:rFonts w:hint="eastAsia" w:ascii="Times New Roman" w:hAnsi="Times New Roman" w:eastAsia="楷体_GB2312" w:cs="Times New Roman"/>
          <w:bCs/>
          <w:color w:val="000000"/>
          <w:sz w:val="32"/>
          <w:szCs w:val="32"/>
        </w:rPr>
        <w:t xml:space="preserve">六</w:t>
      </w:r>
      <w:r>
        <w:rPr>
          <w:rFonts w:ascii="Times New Roman" w:hAnsi="Times New Roman" w:eastAsia="楷体_GB2312" w:cs="Times New Roman"/>
          <w:bCs/>
          <w:color w:val="000000"/>
          <w:sz w:val="32"/>
          <w:szCs w:val="32"/>
        </w:rPr>
        <w:t xml:space="preserve">）精准隐患治理。</w:t>
      </w:r>
      <w:r>
        <w:rPr>
          <w:rFonts w:ascii="Times New Roman" w:hAnsi="Times New Roman" w:cs="Times New Roman"/>
          <w:color w:val="000000"/>
          <w:sz w:val="32"/>
          <w:szCs w:val="32"/>
        </w:rPr>
        <w:t xml:space="preserve">深入开展安全生产隐患排查整治行动，严格落实事故隐患排查治理制度，做到责任、措施、资金、时限和预案“五到位”。精准排查治理重大事故隐患，并向监管部门和企业职工“双报告”，监管部门要挂牌督办。建立完善并落实安全生产“吹哨人”和举报奖励制度。</w:t>
      </w:r>
      <w:r>
        <w:rPr>
          <w:rFonts w:hint="eastAsia" w:ascii="Times New Roman" w:hAnsi="Times New Roman" w:cs="Times New Roman"/>
          <w:color w:val="000000"/>
          <w:sz w:val="32"/>
          <w:szCs w:val="32"/>
        </w:rPr>
        <w:t xml:space="preserve">推动</w:t>
      </w:r>
      <w:r>
        <w:rPr>
          <w:rFonts w:ascii="Times New Roman" w:hAnsi="Times New Roman" w:cs="Times New Roman"/>
          <w:color w:val="000000"/>
          <w:sz w:val="32"/>
          <w:szCs w:val="32"/>
        </w:rPr>
        <w:t xml:space="preserve">高危行业领域探索建立双重预防机制信息系统。</w:t>
      </w:r>
      <w:r>
        <w:rPr>
          <w:rFonts w:ascii="Times New Roman" w:hAnsi="Times New Roman" w:cs="Times New Roman"/>
          <w:color w:val="000000"/>
          <w:sz w:val="32"/>
          <w:szCs w:val="32"/>
        </w:rPr>
      </w:r>
    </w:p>
    <w:p>
      <w:pPr>
        <w:pStyle w:val="863"/>
        <w:widowControl w:val="false"/>
        <w:pBdr/>
        <w:spacing w:line="560" w:lineRule="exact"/>
        <w:ind w:firstLine="640"/>
        <w:jc w:val="both"/>
        <w:rPr>
          <w:rFonts w:ascii="Times New Roman" w:hAnsi="Times New Roman" w:cs="Times New Roman"/>
          <w:color w:val="000000"/>
          <w:sz w:val="32"/>
          <w:szCs w:val="32"/>
        </w:rPr>
      </w:pPr>
      <w:r>
        <w:rPr>
          <w:rFonts w:ascii="Times New Roman" w:hAnsi="Times New Roman" w:eastAsia="楷体_GB2312" w:cs="Times New Roman"/>
          <w:bCs/>
          <w:color w:val="000000"/>
          <w:sz w:val="32"/>
          <w:szCs w:val="32"/>
        </w:rPr>
        <w:t xml:space="preserve">（</w:t>
      </w:r>
      <w:r>
        <w:rPr>
          <w:rFonts w:hint="eastAsia" w:ascii="Times New Roman" w:hAnsi="Times New Roman" w:eastAsia="楷体_GB2312" w:cs="Times New Roman"/>
          <w:bCs/>
          <w:color w:val="000000"/>
          <w:sz w:val="32"/>
          <w:szCs w:val="32"/>
        </w:rPr>
        <w:t xml:space="preserve">七</w:t>
      </w:r>
      <w:r>
        <w:rPr>
          <w:rFonts w:ascii="Times New Roman" w:hAnsi="Times New Roman" w:eastAsia="楷体_GB2312" w:cs="Times New Roman"/>
          <w:bCs/>
          <w:color w:val="000000"/>
          <w:sz w:val="32"/>
          <w:szCs w:val="32"/>
        </w:rPr>
        <w:t xml:space="preserve">）推进安全生产依法治理。</w:t>
      </w:r>
      <w:r>
        <w:rPr>
          <w:rFonts w:ascii="Times New Roman" w:hAnsi="Times New Roman" w:cs="Times New Roman"/>
          <w:color w:val="000000"/>
          <w:sz w:val="32"/>
          <w:szCs w:val="32"/>
        </w:rPr>
        <w:t xml:space="preserve">严格实施《安全生产法》</w:t>
      </w:r>
      <w:r>
        <w:rPr>
          <w:rFonts w:hint="eastAsia" w:ascii="Times New Roman" w:hAnsi="Times New Roman" w:cs="Times New Roman"/>
          <w:color w:val="000000"/>
          <w:sz w:val="32"/>
          <w:szCs w:val="32"/>
        </w:rPr>
        <w:t xml:space="preserve">和新修订的</w:t>
      </w:r>
      <w:r>
        <w:rPr>
          <w:rFonts w:ascii="Times New Roman" w:hAnsi="Times New Roman" w:cs="Times New Roman"/>
          <w:color w:val="000000"/>
          <w:sz w:val="32"/>
          <w:szCs w:val="32"/>
        </w:rPr>
        <w:t xml:space="preserve">《山西省安全生产条例》等法律法规，修订完善配套制度标准。负有安全生产监管职责的部门要编制并落实年度监督检查计划，</w:t>
      </w:r>
      <w:r>
        <w:rPr>
          <w:rFonts w:hint="eastAsia" w:ascii="Times New Roman" w:hAnsi="Times New Roman" w:cs="Times New Roman"/>
          <w:color w:val="000000"/>
          <w:sz w:val="32"/>
          <w:szCs w:val="32"/>
        </w:rPr>
        <w:t xml:space="preserve">实现对标对表；</w:t>
      </w:r>
      <w:r>
        <w:rPr>
          <w:rFonts w:ascii="Times New Roman" w:hAnsi="Times New Roman" w:cs="Times New Roman"/>
          <w:color w:val="000000"/>
          <w:sz w:val="32"/>
          <w:szCs w:val="32"/>
        </w:rPr>
        <w:t xml:space="preserve">推广应用“互联网＋执法”系统，严格规范公正文明执法。对非法生产经营建设和不符合安全生产条件经停产整顿仍未达到要求的，依法关闭取缔；对非法违法生产经营建设的有关单位和责任人，依法从严从重处罚；对存在违法生产经营建设行为和存在重大事故隐患的单位，依法责令停产停业整顿，并严格落实挂牌督办等措施；对存在严重违法违规行为的企业，依法纳入“黑名单”实施联合惩戒。</w:t>
      </w:r>
      <w:r>
        <w:rPr>
          <w:rFonts w:ascii="Times New Roman" w:hAnsi="Times New Roman" w:cs="Times New Roman"/>
          <w:color w:val="000000"/>
          <w:sz w:val="32"/>
          <w:szCs w:val="32"/>
        </w:rPr>
      </w:r>
    </w:p>
    <w:p>
      <w:pPr>
        <w:pStyle w:val="863"/>
        <w:widowControl w:val="false"/>
        <w:pBdr/>
        <w:spacing w:line="560" w:lineRule="exact"/>
        <w:ind w:firstLine="640"/>
        <w:jc w:val="both"/>
        <w:rPr>
          <w:rFonts w:ascii="Times New Roman" w:hAnsi="Times New Roman" w:eastAsia="楷体_GB2312" w:cs="Times New Roman"/>
          <w:b/>
          <w:bCs/>
          <w:sz w:val="32"/>
          <w:szCs w:val="32"/>
        </w:rPr>
      </w:pPr>
      <w:r>
        <w:rPr>
          <w:rFonts w:ascii="Times New Roman" w:hAnsi="Times New Roman" w:eastAsia="黑体" w:cs="Times New Roman"/>
          <w:color w:val="000000"/>
          <w:sz w:val="32"/>
          <w:szCs w:val="32"/>
        </w:rPr>
        <w:t xml:space="preserve">三、</w:t>
      </w:r>
      <w:r>
        <w:rPr>
          <w:rFonts w:hint="eastAsia" w:ascii="Times New Roman" w:hAnsi="Times New Roman" w:eastAsia="黑体" w:cs="Times New Roman"/>
          <w:color w:val="000000"/>
          <w:sz w:val="32"/>
          <w:szCs w:val="32"/>
        </w:rPr>
        <w:t xml:space="preserve">紧盯重点行业，</w:t>
      </w:r>
      <w:r>
        <w:rPr>
          <w:rFonts w:ascii="Times New Roman" w:hAnsi="Times New Roman" w:eastAsia="黑体" w:cs="Times New Roman"/>
          <w:color w:val="000000"/>
          <w:sz w:val="32"/>
          <w:szCs w:val="32"/>
        </w:rPr>
        <w:t xml:space="preserve">强化</w:t>
      </w:r>
      <w:r>
        <w:rPr>
          <w:rFonts w:hint="eastAsia" w:ascii="Times New Roman" w:hAnsi="Times New Roman" w:eastAsia="黑体" w:cs="Times New Roman"/>
          <w:color w:val="000000"/>
          <w:sz w:val="32"/>
          <w:szCs w:val="32"/>
        </w:rPr>
        <w:t xml:space="preserve">安全</w:t>
      </w:r>
      <w:r>
        <w:rPr>
          <w:rFonts w:ascii="Times New Roman" w:hAnsi="Times New Roman" w:eastAsia="黑体" w:cs="Times New Roman"/>
          <w:color w:val="000000"/>
          <w:sz w:val="32"/>
          <w:szCs w:val="32"/>
        </w:rPr>
        <w:t xml:space="preserve">监管体系</w:t>
      </w:r>
      <w:r>
        <w:rPr>
          <w:rFonts w:ascii="Times New Roman" w:hAnsi="Times New Roman" w:eastAsia="楷体_GB2312" w:cs="Times New Roman"/>
          <w:b/>
          <w:bCs/>
          <w:sz w:val="32"/>
          <w:szCs w:val="32"/>
        </w:rPr>
      </w:r>
      <w:r>
        <w:rPr>
          <w:rFonts w:ascii="Times New Roman" w:hAnsi="Times New Roman" w:eastAsia="楷体_GB2312" w:cs="Times New Roman"/>
          <w:b/>
          <w:bCs/>
          <w:sz w:val="32"/>
          <w:szCs w:val="32"/>
        </w:rPr>
      </w:r>
    </w:p>
    <w:p>
      <w:pPr>
        <w:pStyle w:val="863"/>
        <w:widowControl w:val="false"/>
        <w:pBdr/>
        <w:spacing w:line="560" w:lineRule="exact"/>
        <w:ind w:firstLine="640"/>
        <w:jc w:val="both"/>
        <w:rPr>
          <w:rFonts w:ascii="Times New Roman" w:hAnsi="Times New Roman" w:eastAsia="楷体_GB2312" w:cs="Times New Roman"/>
          <w:bCs/>
          <w:sz w:val="32"/>
          <w:szCs w:val="32"/>
        </w:rPr>
      </w:pPr>
      <w:r>
        <w:rPr>
          <w:rFonts w:ascii="Times New Roman" w:hAnsi="Times New Roman" w:eastAsia="楷体_GB2312" w:cs="Times New Roman"/>
          <w:bCs/>
          <w:sz w:val="32"/>
          <w:szCs w:val="32"/>
        </w:rPr>
        <w:t xml:space="preserve">（</w:t>
      </w:r>
      <w:r>
        <w:rPr>
          <w:rFonts w:hint="eastAsia" w:ascii="Times New Roman" w:hAnsi="Times New Roman" w:eastAsia="楷体_GB2312" w:cs="Times New Roman"/>
          <w:bCs/>
          <w:sz w:val="32"/>
          <w:szCs w:val="32"/>
        </w:rPr>
        <w:t xml:space="preserve">八</w:t>
      </w:r>
      <w:r>
        <w:rPr>
          <w:rFonts w:ascii="Times New Roman" w:hAnsi="Times New Roman" w:eastAsia="楷体_GB2312" w:cs="Times New Roman"/>
          <w:bCs/>
          <w:sz w:val="32"/>
          <w:szCs w:val="32"/>
        </w:rPr>
        <w:t xml:space="preserve">）</w:t>
      </w:r>
      <w:r>
        <w:rPr>
          <w:rFonts w:hint="eastAsia" w:ascii="Times New Roman" w:hAnsi="Times New Roman" w:eastAsia="楷体_GB2312" w:cs="Times New Roman"/>
          <w:bCs/>
          <w:sz w:val="32"/>
          <w:szCs w:val="32"/>
        </w:rPr>
        <w:t xml:space="preserve">做好重点行业领域安全专项治理</w:t>
      </w:r>
      <w:r>
        <w:rPr>
          <w:rFonts w:ascii="Times New Roman" w:hAnsi="Times New Roman" w:eastAsia="楷体_GB2312" w:cs="Times New Roman"/>
          <w:bCs/>
          <w:sz w:val="32"/>
          <w:szCs w:val="32"/>
        </w:rPr>
      </w:r>
      <w:r>
        <w:rPr>
          <w:rFonts w:ascii="Times New Roman" w:hAnsi="Times New Roman" w:eastAsia="楷体_GB2312" w:cs="Times New Roman"/>
          <w:bCs/>
          <w:sz w:val="32"/>
          <w:szCs w:val="32"/>
        </w:rPr>
      </w:r>
    </w:p>
    <w:p>
      <w:pPr>
        <w:pStyle w:val="863"/>
        <w:widowControl w:val="false"/>
        <w:pBdr/>
        <w:spacing w:line="560" w:lineRule="exact"/>
        <w:ind w:firstLine="640"/>
        <w:jc w:val="both"/>
        <w:rPr>
          <w:rFonts w:ascii="Times New Roman" w:hAnsi="Times New Roman" w:cs="Times New Roman"/>
          <w:sz w:val="32"/>
          <w:szCs w:val="32"/>
        </w:rPr>
      </w:pPr>
      <w:r>
        <w:rPr>
          <w:rFonts w:ascii="Times New Roman" w:hAnsi="Times New Roman" w:cs="Times New Roman"/>
          <w:bCs/>
          <w:sz w:val="32"/>
          <w:szCs w:val="32"/>
        </w:rPr>
        <w:t xml:space="preserve">1.</w:t>
      </w:r>
      <w:r>
        <w:rPr>
          <w:rFonts w:ascii="Times New Roman" w:hAnsi="Times New Roman" w:cs="Times New Roman"/>
          <w:b/>
          <w:bCs/>
          <w:sz w:val="32"/>
          <w:szCs w:val="32"/>
        </w:rPr>
        <w:t xml:space="preserve">煤矿。</w:t>
      </w:r>
      <w:r>
        <w:rPr>
          <w:rFonts w:ascii="Times New Roman" w:hAnsi="Times New Roman" w:cs="Times New Roman"/>
          <w:sz w:val="32"/>
          <w:szCs w:val="32"/>
        </w:rPr>
        <w:t xml:space="preserve">持续深化瓦斯、水、顶板等重大灾害防治，强化隐蔽致灾因素普查治理。严格瓦斯抽采达标管理，推进煤矿防治水“三区”管理，严格落实防治水“三专两探一撤”和“五必须、六严禁”要求。强化顶板支护技术支撑、质量管控、现场管理和观测监测。加强机电和运输管理，落实井下辅助运输安全措施。全面推进煤矿智能化建设，加快推动井下固定岗位无人值守、采掘工作面智能化减人。加大保供煤矿监督检查力度。</w:t>
      </w:r>
      <w:r>
        <w:rPr>
          <w:rFonts w:ascii="Times New Roman" w:hAnsi="Times New Roman" w:cs="Times New Roman"/>
          <w:sz w:val="32"/>
          <w:szCs w:val="32"/>
        </w:rPr>
      </w:r>
    </w:p>
    <w:p>
      <w:pPr>
        <w:pStyle w:val="863"/>
        <w:widowControl w:val="false"/>
        <w:pBdr/>
        <w:spacing w:line="560" w:lineRule="exact"/>
        <w:ind/>
        <w:jc w:val="both"/>
        <w:rPr>
          <w:rFonts w:ascii="Times New Roman" w:hAnsi="Times New Roman" w:cs="Times New Roman"/>
          <w:sz w:val="32"/>
          <w:szCs w:val="32"/>
        </w:rPr>
      </w:pPr>
      <w:r>
        <w:rPr>
          <w:rFonts w:ascii="Times New Roman" w:hAnsi="Times New Roman" w:cs="Times New Roman"/>
          <w:b/>
          <w:bCs/>
          <w:sz w:val="32"/>
          <w:szCs w:val="32"/>
        </w:rPr>
        <w:t xml:space="preserve">　　</w:t>
      </w:r>
      <w:r>
        <w:rPr>
          <w:rFonts w:ascii="Times New Roman" w:hAnsi="Times New Roman" w:cs="Times New Roman"/>
          <w:bCs/>
          <w:sz w:val="32"/>
          <w:szCs w:val="32"/>
        </w:rPr>
        <w:t xml:space="preserve">2.</w:t>
      </w:r>
      <w:r>
        <w:rPr>
          <w:rFonts w:ascii="Times New Roman" w:hAnsi="Times New Roman" w:cs="Times New Roman"/>
          <w:b/>
          <w:bCs/>
          <w:sz w:val="32"/>
          <w:szCs w:val="32"/>
        </w:rPr>
        <w:t xml:space="preserve">金属非金属矿山和尾矿库。</w:t>
      </w:r>
      <w:r>
        <w:rPr>
          <w:rFonts w:ascii="Times New Roman" w:hAnsi="Times New Roman" w:cs="Times New Roman"/>
          <w:sz w:val="32"/>
          <w:szCs w:val="32"/>
        </w:rPr>
        <w:t xml:space="preserve">强化非煤矿山转型升级，推动落实淘汰退出、整合重组、改造提升“三个一批”。落实非煤矿山最低生产建设规模、最低服务年限标准，推进矿产资源整合，优化开采布局，实现矿权、规划、生产系统、开采主体、管理经营“五统一”。推进地下矿山采空区治理，新改扩建以及整合的地下矿山优先采用尾矿充填采矿法。新建尾矿库应采用干式排尾技术，新建、改建、扩建尾矿库必须有配套矿山；推进无生产经营主体和停用时间超过3年的尾矿库闭库销号。</w:t>
      </w:r>
      <w:r>
        <w:rPr>
          <w:rFonts w:ascii="Times New Roman" w:hAnsi="Times New Roman" w:cs="Times New Roman"/>
          <w:sz w:val="32"/>
          <w:szCs w:val="32"/>
        </w:rPr>
      </w:r>
    </w:p>
    <w:p>
      <w:pPr>
        <w:pStyle w:val="863"/>
        <w:widowControl w:val="false"/>
        <w:pBdr/>
        <w:spacing w:line="560" w:lineRule="exact"/>
        <w:ind w:firstLine="641"/>
        <w:jc w:val="both"/>
        <w:rPr>
          <w:rFonts w:ascii="Times New Roman" w:hAnsi="Times New Roman" w:cs="Times New Roman"/>
          <w:sz w:val="32"/>
          <w:szCs w:val="32"/>
        </w:rPr>
      </w:pPr>
      <w:r>
        <w:rPr>
          <w:rFonts w:ascii="Times New Roman" w:hAnsi="Times New Roman" w:cs="Times New Roman"/>
          <w:bCs/>
          <w:sz w:val="32"/>
          <w:szCs w:val="32"/>
        </w:rPr>
        <w:t xml:space="preserve">3.</w:t>
      </w:r>
      <w:r>
        <w:rPr>
          <w:rFonts w:ascii="Times New Roman" w:hAnsi="Times New Roman" w:cs="Times New Roman"/>
          <w:b/>
          <w:bCs/>
          <w:sz w:val="32"/>
          <w:szCs w:val="32"/>
        </w:rPr>
        <w:t xml:space="preserve">危险化学品。</w:t>
      </w:r>
      <w:r>
        <w:rPr>
          <w:rFonts w:ascii="Times New Roman" w:hAnsi="Times New Roman" w:cs="Times New Roman"/>
          <w:sz w:val="32"/>
          <w:szCs w:val="32"/>
        </w:rPr>
        <w:t xml:space="preserve">按照“十有两禁”要求，持续开展化工园区整治提升。深入开展非法违法“小化工”整治攻坚、特殊作业专项整治。聘请专家或第三方机构对危险化学品生产企业和构成重大危险源的企业开展安全体检。重大危险源企业全部落实重大危险源包保责任制。不断完善双重预防数字化建设工作。完成重点化工企业重点人员工伤预防能力提升培训。</w:t>
      </w:r>
      <w:r>
        <w:rPr>
          <w:rFonts w:ascii="Times New Roman" w:hAnsi="Times New Roman" w:cs="Times New Roman"/>
          <w:sz w:val="32"/>
          <w:szCs w:val="32"/>
        </w:rPr>
      </w:r>
    </w:p>
    <w:p>
      <w:pPr>
        <w:pStyle w:val="863"/>
        <w:widowControl w:val="false"/>
        <w:pBdr/>
        <w:spacing w:line="560" w:lineRule="exact"/>
        <w:ind w:firstLine="641"/>
        <w:jc w:val="both"/>
        <w:rPr>
          <w:rFonts w:ascii="Times New Roman" w:hAnsi="Times New Roman" w:cs="Times New Roman"/>
          <w:sz w:val="32"/>
          <w:szCs w:val="32"/>
        </w:rPr>
      </w:pPr>
      <w:r>
        <w:rPr>
          <w:rFonts w:ascii="Times New Roman" w:hAnsi="Times New Roman" w:cs="Times New Roman"/>
          <w:bCs/>
          <w:sz w:val="32"/>
          <w:szCs w:val="32"/>
        </w:rPr>
        <w:t xml:space="preserve">4.</w:t>
      </w:r>
      <w:r>
        <w:rPr>
          <w:rFonts w:ascii="Times New Roman" w:hAnsi="Times New Roman" w:cs="Times New Roman"/>
          <w:b/>
          <w:bCs/>
          <w:sz w:val="32"/>
          <w:szCs w:val="32"/>
        </w:rPr>
        <w:t xml:space="preserve">交通运输。</w:t>
      </w:r>
      <w:r>
        <w:rPr>
          <w:rFonts w:ascii="Times New Roman" w:hAnsi="Times New Roman" w:cs="Times New Roman"/>
          <w:sz w:val="32"/>
          <w:szCs w:val="32"/>
        </w:rPr>
        <w:t xml:space="preserve">持续开展重点营运车辆和重点驾驶人源头治理行动。紧盯“两客一危一货”等重点车辆，从严查处“三超一疲劳”、酒驾醉驾、无证驾驶、逆向行驶等交通违法行为。深化“一盔一带”安全守护行动。强化农村交通安全综合治理，持续开展农用车违法载人专项整治。加快推进普通国省干线公路、农村公路安全生命防护工程和危旧桥梁改造。推进公路安全防护设施和交通秩序管理精细化提升行动，在农村公路路堤高度超过30米的险要路段安装护栏。</w:t>
      </w:r>
      <w:r>
        <w:rPr>
          <w:rFonts w:ascii="Times New Roman" w:hAnsi="Times New Roman" w:cs="Times New Roman"/>
          <w:sz w:val="32"/>
          <w:szCs w:val="32"/>
        </w:rPr>
      </w:r>
    </w:p>
    <w:p>
      <w:pPr>
        <w:pStyle w:val="863"/>
        <w:widowControl w:val="false"/>
        <w:pBdr/>
        <w:spacing w:line="560" w:lineRule="exact"/>
        <w:ind w:firstLine="641"/>
        <w:jc w:val="both"/>
        <w:rPr>
          <w:rFonts w:ascii="Times New Roman" w:hAnsi="Times New Roman" w:cs="Times New Roman"/>
          <w:sz w:val="32"/>
          <w:szCs w:val="32"/>
        </w:rPr>
      </w:pPr>
      <w:r>
        <w:rPr>
          <w:rFonts w:ascii="Times New Roman" w:hAnsi="Times New Roman" w:cs="Times New Roman"/>
          <w:bCs/>
          <w:sz w:val="32"/>
          <w:szCs w:val="32"/>
        </w:rPr>
        <w:t xml:space="preserve">5.</w:t>
      </w:r>
      <w:r>
        <w:rPr>
          <w:rFonts w:ascii="Times New Roman" w:hAnsi="Times New Roman" w:cs="Times New Roman"/>
          <w:b/>
          <w:bCs/>
          <w:sz w:val="32"/>
          <w:szCs w:val="32"/>
        </w:rPr>
        <w:t xml:space="preserve">建设工程施工和经营性自建房。</w:t>
      </w:r>
      <w:r>
        <w:rPr>
          <w:rFonts w:ascii="Times New Roman" w:hAnsi="Times New Roman" w:cs="Times New Roman"/>
          <w:sz w:val="32"/>
          <w:szCs w:val="32"/>
        </w:rPr>
        <w:t xml:space="preserve">持续开展房屋市政工程安全生产治理行动，压实参建方主体责任，严格管控“危大工程”以及高风险作业环节，严厉打击转包、挂靠、违法分包等违法违规行为。加快推进存在隐患经营性自建房实施分类整治，要进一步完善“两清单、一台帐”，</w:t>
      </w:r>
      <w:r>
        <w:rPr>
          <w:rFonts w:hint="eastAsia" w:ascii="Times New Roman" w:hAnsi="Times New Roman" w:cs="Times New Roman"/>
          <w:sz w:val="32"/>
          <w:szCs w:val="32"/>
        </w:rPr>
        <w:t xml:space="preserve">严格</w:t>
      </w:r>
      <w:r>
        <w:rPr>
          <w:rFonts w:ascii="Times New Roman" w:hAnsi="Times New Roman" w:cs="Times New Roman"/>
          <w:sz w:val="32"/>
          <w:szCs w:val="32"/>
        </w:rPr>
        <w:t xml:space="preserve">台帐管理，落实责任实行“挂号制”，确保责任到人，落实到位。要精准实施分类整治。根据鉴定结论，“一栋一策”制定整治方案，明确主管部门、责任人和整治时限，实施分类整治、精准整治、逐栋验收、对账销号。经营性自建房必须具有房屋安全合格证明，并依法办理相关证照手续。</w:t>
      </w:r>
      <w:r>
        <w:rPr>
          <w:rFonts w:ascii="Times New Roman" w:hAnsi="Times New Roman" w:cs="Times New Roman"/>
          <w:sz w:val="32"/>
          <w:szCs w:val="32"/>
        </w:rPr>
      </w:r>
    </w:p>
    <w:p>
      <w:pPr>
        <w:pStyle w:val="863"/>
        <w:widowControl w:val="false"/>
        <w:pBdr/>
        <w:spacing w:line="560" w:lineRule="exact"/>
        <w:ind w:firstLine="652"/>
        <w:jc w:val="both"/>
        <w:rPr>
          <w:rFonts w:ascii="Times New Roman" w:hAnsi="Times New Roman" w:cs="Times New Roman"/>
          <w:sz w:val="32"/>
          <w:szCs w:val="32"/>
        </w:rPr>
      </w:pPr>
      <w:r>
        <w:rPr>
          <w:rFonts w:ascii="Times New Roman" w:hAnsi="Times New Roman" w:cs="Times New Roman"/>
          <w:bCs/>
          <w:sz w:val="32"/>
          <w:szCs w:val="32"/>
        </w:rPr>
        <w:t xml:space="preserve">6.</w:t>
      </w:r>
      <w:r>
        <w:rPr>
          <w:rFonts w:ascii="Times New Roman" w:hAnsi="Times New Roman" w:cs="Times New Roman"/>
          <w:b/>
          <w:bCs/>
          <w:sz w:val="32"/>
          <w:szCs w:val="32"/>
        </w:rPr>
        <w:t xml:space="preserve">燃气。</w:t>
      </w:r>
      <w:r>
        <w:rPr>
          <w:rFonts w:ascii="Times New Roman" w:hAnsi="Times New Roman" w:cs="Times New Roman"/>
          <w:sz w:val="32"/>
          <w:szCs w:val="32"/>
        </w:rPr>
        <w:t xml:space="preserve">落实管网更新改造和“三项强制措施改造”等燃气行业专项整治工作措施。深化液化石油气安全整治。扎实排查治理商住混合体、餐饮场所、农贸市场等燃气使用事故隐患。加强燃气企业经营许可动态考核，推进燃气企业信息化、智慧化建设。</w:t>
      </w:r>
      <w:r>
        <w:rPr>
          <w:rFonts w:ascii="Times New Roman" w:hAnsi="Times New Roman" w:cs="Times New Roman"/>
          <w:sz w:val="32"/>
          <w:szCs w:val="32"/>
        </w:rPr>
      </w:r>
    </w:p>
    <w:p>
      <w:pPr>
        <w:pStyle w:val="863"/>
        <w:widowControl w:val="false"/>
        <w:pBdr/>
        <w:spacing w:line="560" w:lineRule="exact"/>
        <w:ind w:firstLine="652"/>
        <w:jc w:val="both"/>
        <w:rPr>
          <w:rFonts w:ascii="Times New Roman" w:hAnsi="Times New Roman" w:cs="Times New Roman"/>
          <w:sz w:val="32"/>
          <w:szCs w:val="32"/>
        </w:rPr>
      </w:pPr>
      <w:r>
        <w:rPr>
          <w:rFonts w:ascii="Times New Roman" w:hAnsi="Times New Roman" w:cs="Times New Roman"/>
          <w:bCs/>
          <w:sz w:val="32"/>
          <w:szCs w:val="32"/>
        </w:rPr>
        <w:t xml:space="preserve">7.</w:t>
      </w:r>
      <w:r>
        <w:rPr>
          <w:rFonts w:ascii="Times New Roman" w:hAnsi="Times New Roman" w:cs="Times New Roman"/>
          <w:b/>
          <w:bCs/>
          <w:sz w:val="32"/>
          <w:szCs w:val="32"/>
        </w:rPr>
        <w:t xml:space="preserve">消防。</w:t>
      </w:r>
      <w:r>
        <w:rPr>
          <w:rFonts w:ascii="Times New Roman" w:hAnsi="Times New Roman" w:cs="Times New Roman"/>
          <w:sz w:val="32"/>
          <w:szCs w:val="32"/>
        </w:rPr>
        <w:t xml:space="preserve">围绕“防大火、控小火、遏亡人”，深化消防安全专项整治行动，突出人员密集场所、厂房仓库、高层建筑、大型商业综合体、文博单位、石油化工企业等重点场所的隐患治理，加强老旧商住混合体、老旧住宅区、城乡接合部、“多合一”等重点区域的火灾防范措施，强化剧本娱乐经营场所、电化学储能电站、大型仓储物流等新业态新领域的消防安全源头管控。</w:t>
      </w:r>
      <w:r>
        <w:rPr>
          <w:rFonts w:ascii="Times New Roman" w:hAnsi="Times New Roman" w:cs="Times New Roman"/>
          <w:sz w:val="32"/>
          <w:szCs w:val="32"/>
        </w:rPr>
      </w:r>
    </w:p>
    <w:p>
      <w:pPr>
        <w:pStyle w:val="863"/>
        <w:widowControl w:val="false"/>
        <w:pBdr/>
        <w:spacing w:line="560" w:lineRule="exact"/>
        <w:ind w:firstLine="652"/>
        <w:jc w:val="both"/>
        <w:rPr>
          <w:rFonts w:ascii="Times New Roman" w:hAnsi="Times New Roman" w:cs="Times New Roman"/>
          <w:sz w:val="32"/>
          <w:szCs w:val="32"/>
        </w:rPr>
      </w:pPr>
      <w:r>
        <w:rPr>
          <w:rFonts w:ascii="Times New Roman" w:hAnsi="Times New Roman" w:cs="Times New Roman"/>
          <w:bCs/>
          <w:sz w:val="32"/>
          <w:szCs w:val="32"/>
        </w:rPr>
        <w:t xml:space="preserve">8.</w:t>
      </w:r>
      <w:r>
        <w:rPr>
          <w:rFonts w:ascii="Times New Roman" w:hAnsi="Times New Roman" w:cs="Times New Roman"/>
          <w:b/>
          <w:bCs/>
          <w:sz w:val="32"/>
          <w:szCs w:val="32"/>
        </w:rPr>
        <w:t xml:space="preserve">冶金工贸。</w:t>
      </w:r>
      <w:r>
        <w:rPr>
          <w:rFonts w:ascii="Times New Roman" w:hAnsi="Times New Roman" w:cs="Times New Roman"/>
          <w:sz w:val="32"/>
          <w:szCs w:val="32"/>
        </w:rPr>
        <w:t xml:space="preserve">加强对高温金属熔融、粉尘涉爆、使用煤气（天然气）、涉及重大危险源的企业安全监管，坚持严格执法与指导服务并重的原则，全面实行“三位一体”执法工作模式。加大建设项目安全设施“三同时”监管力度，依法推进安全生产标准化建设，督促高危行业企业建立双重预防工作机制。</w:t>
      </w:r>
      <w:r>
        <w:rPr>
          <w:rFonts w:ascii="Times New Roman" w:hAnsi="Times New Roman" w:cs="Times New Roman"/>
          <w:sz w:val="32"/>
          <w:szCs w:val="32"/>
        </w:rPr>
      </w:r>
    </w:p>
    <w:p>
      <w:pPr>
        <w:pStyle w:val="783"/>
        <w:pBdr/>
        <w:spacing w:line="560" w:lineRule="exact"/>
        <w:ind w:firstLine="640"/>
        <w:rPr>
          <w:szCs w:val="32"/>
        </w:rPr>
      </w:pPr>
      <w:r>
        <w:rPr>
          <w:bCs/>
          <w:szCs w:val="32"/>
          <w:lang w:bidi="ar"/>
        </w:rPr>
        <w:t xml:space="preserve">9.</w:t>
      </w:r>
      <w:r>
        <w:rPr>
          <w:b/>
          <w:bCs/>
          <w:szCs w:val="32"/>
          <w:lang w:bidi="ar"/>
        </w:rPr>
        <w:t xml:space="preserve">特种设备</w:t>
      </w:r>
      <w:r>
        <w:rPr>
          <w:rFonts w:hint="eastAsia"/>
          <w:b/>
          <w:bCs/>
          <w:szCs w:val="32"/>
          <w:lang w:bidi="ar"/>
        </w:rPr>
        <w:t xml:space="preserve">。</w:t>
      </w:r>
      <w:r>
        <w:rPr>
          <w:szCs w:val="32"/>
        </w:rPr>
        <w:t xml:space="preserve">紧盯事故多发易发的重点场所、重点企业、重点环节和重点设备，深化特种设备安全专项整治行动，以大型综合体、展览中心、车站、医院、学校、旅游景区等人员密集场所和人员聚集区的电梯、大型游乐设施、客运索道和盛装毒性程度为极度高度危害介质、易燃易爆介质的压力容器、压力管道等承压类特种设备为重点，深入开展安全风险隐患排查治理，切实化解安全风险。</w:t>
      </w:r>
      <w:r>
        <w:rPr>
          <w:szCs w:val="32"/>
        </w:rPr>
      </w:r>
    </w:p>
    <w:p>
      <w:pPr>
        <w:pStyle w:val="863"/>
        <w:widowControl w:val="false"/>
        <w:pBdr/>
        <w:spacing w:line="560" w:lineRule="exact"/>
        <w:ind w:firstLine="620"/>
        <w:jc w:val="both"/>
        <w:rPr>
          <w:rFonts w:ascii="Times New Roman" w:hAnsi="Times New Roman" w:cs="Times New Roman"/>
          <w:sz w:val="32"/>
          <w:szCs w:val="32"/>
        </w:rPr>
      </w:pPr>
      <w:r>
        <w:rPr>
          <w:rFonts w:ascii="Times New Roman" w:hAnsi="Times New Roman" w:cs="Times New Roman"/>
          <w:bCs/>
          <w:sz w:val="32"/>
          <w:szCs w:val="32"/>
        </w:rPr>
        <w:t xml:space="preserve">10.</w:t>
      </w:r>
      <w:r>
        <w:rPr>
          <w:rFonts w:ascii="Times New Roman" w:hAnsi="Times New Roman" w:cs="Times New Roman"/>
          <w:b/>
          <w:bCs/>
          <w:sz w:val="32"/>
          <w:szCs w:val="32"/>
        </w:rPr>
        <w:t xml:space="preserve">文化旅游</w:t>
      </w:r>
      <w:r>
        <w:rPr>
          <w:rFonts w:hint="eastAsia" w:ascii="Times New Roman" w:hAnsi="Times New Roman" w:cs="Times New Roman"/>
          <w:b/>
          <w:bCs/>
          <w:sz w:val="32"/>
          <w:szCs w:val="32"/>
        </w:rPr>
        <w:t xml:space="preserve">。</w:t>
      </w:r>
      <w:r>
        <w:rPr>
          <w:rFonts w:ascii="Times New Roman" w:hAnsi="Times New Roman" w:cs="Times New Roman"/>
          <w:sz w:val="32"/>
          <w:szCs w:val="32"/>
          <w:lang w:bidi="ar"/>
        </w:rPr>
        <w:t xml:space="preserve">坚持以“打非治违”为抓手，采取“四不两直”检查方式，深入旅游景区、网吧、KTV等文旅场所排查消防设施、应急逃生设备、消防通道和各项安全规章制度，全面摸排安全隐患，建立问题隐患台账，推进问题隐患整改落实工作，督促企业切实做到标本兼治、惩防并举。针对旅游景区地理环境条件，</w:t>
      </w:r>
      <w:r>
        <w:rPr>
          <w:rFonts w:hint="eastAsia" w:ascii="Times New Roman" w:hAnsi="Times New Roman" w:cs="Times New Roman"/>
          <w:sz w:val="32"/>
          <w:szCs w:val="32"/>
          <w:lang w:bidi="ar"/>
        </w:rPr>
        <w:t xml:space="preserve">加大对</w:t>
      </w:r>
      <w:r>
        <w:rPr>
          <w:rFonts w:ascii="Times New Roman" w:hAnsi="Times New Roman" w:cs="Times New Roman"/>
          <w:sz w:val="32"/>
          <w:szCs w:val="32"/>
          <w:lang w:bidi="ar"/>
        </w:rPr>
        <w:t xml:space="preserve">景区范围内</w:t>
      </w:r>
      <w:r>
        <w:rPr>
          <w:rFonts w:hint="eastAsia" w:ascii="Times New Roman" w:hAnsi="Times New Roman" w:cs="Times New Roman"/>
          <w:sz w:val="32"/>
          <w:szCs w:val="32"/>
          <w:lang w:bidi="ar"/>
        </w:rPr>
        <w:t xml:space="preserve">地质灾害、危险部位、输电线路、危险路段等设施环节部位的排查</w:t>
      </w:r>
      <w:r>
        <w:rPr>
          <w:rFonts w:ascii="Times New Roman" w:hAnsi="Times New Roman" w:cs="Times New Roman"/>
          <w:sz w:val="32"/>
          <w:szCs w:val="32"/>
          <w:lang w:bidi="ar"/>
        </w:rPr>
        <w:t xml:space="preserve">，最大限度地消除隐患。</w:t>
      </w:r>
      <w:r>
        <w:rPr>
          <w:rFonts w:ascii="Times New Roman" w:hAnsi="Times New Roman" w:cs="Times New Roman"/>
          <w:sz w:val="32"/>
          <w:szCs w:val="32"/>
        </w:rPr>
      </w:r>
      <w:r>
        <w:rPr>
          <w:rFonts w:ascii="Times New Roman" w:hAnsi="Times New Roman" w:cs="Times New Roman"/>
          <w:sz w:val="32"/>
          <w:szCs w:val="32"/>
        </w:rPr>
      </w:r>
    </w:p>
    <w:p>
      <w:pPr>
        <w:pStyle w:val="863"/>
        <w:widowControl w:val="false"/>
        <w:pBdr/>
        <w:spacing w:line="560" w:lineRule="exact"/>
        <w:ind w:firstLine="618"/>
        <w:jc w:val="both"/>
        <w:rPr>
          <w:rFonts w:ascii="Times New Roman" w:hAnsi="Times New Roman" w:cs="Times New Roman"/>
          <w:sz w:val="32"/>
          <w:szCs w:val="32"/>
          <w:lang w:bidi="ar"/>
        </w:rPr>
      </w:pPr>
      <w:r>
        <w:rPr>
          <w:rFonts w:ascii="Times New Roman" w:hAnsi="Times New Roman" w:cs="Times New Roman"/>
          <w:bCs/>
          <w:sz w:val="32"/>
          <w:szCs w:val="32"/>
        </w:rPr>
        <w:t xml:space="preserve">11.</w:t>
      </w:r>
      <w:r>
        <w:rPr>
          <w:rFonts w:hint="eastAsia" w:ascii="Times New Roman" w:hAnsi="Times New Roman" w:cs="Times New Roman"/>
          <w:b/>
          <w:bCs/>
          <w:sz w:val="32"/>
          <w:szCs w:val="32"/>
        </w:rPr>
        <w:t xml:space="preserve">农业设施和农机。</w:t>
      </w:r>
      <w:r>
        <w:rPr>
          <w:rFonts w:ascii="Times New Roman" w:hAnsi="Times New Roman" w:cs="Times New Roman"/>
          <w:sz w:val="32"/>
          <w:szCs w:val="32"/>
          <w:lang w:bidi="ar"/>
        </w:rPr>
        <w:t xml:space="preserve">围绕种植业、畜牧、渔业、农机、农村生物质能源以及涉农危险化学品等领域开展隐患排查。重点检查治理各类农业园区、设施农业、果蔬储藏库制冷设备、农药使用环节</w:t>
      </w:r>
      <w:r>
        <w:rPr>
          <w:rFonts w:hint="eastAsia" w:ascii="Times New Roman" w:hAnsi="Times New Roman" w:cs="Times New Roman"/>
          <w:sz w:val="32"/>
          <w:szCs w:val="32"/>
          <w:lang w:bidi="ar"/>
        </w:rPr>
        <w:t xml:space="preserve">、输电线路</w:t>
      </w:r>
      <w:r>
        <w:rPr>
          <w:rFonts w:ascii="Times New Roman" w:hAnsi="Times New Roman" w:cs="Times New Roman"/>
          <w:sz w:val="32"/>
          <w:szCs w:val="32"/>
          <w:lang w:bidi="ar"/>
        </w:rPr>
        <w:t xml:space="preserve">等方面的隐患；排查规模养殖场户畜禽粪污处理设施、青贮窖等空间作业情况；加强对渔业基础设施、农村户用沼气的使用监管，进一步督查检查饲料兽药生产经营单位危险化学品的管理使用情况以及饲料企业涉爆粉尘隐患排查治理情况。</w:t>
      </w:r>
      <w:r>
        <w:rPr>
          <w:rFonts w:ascii="Times New Roman" w:hAnsi="Times New Roman" w:cs="Times New Roman"/>
          <w:sz w:val="32"/>
          <w:szCs w:val="32"/>
          <w:lang w:bidi="ar"/>
        </w:rPr>
      </w:r>
    </w:p>
    <w:p>
      <w:pPr>
        <w:pStyle w:val="783"/>
        <w:pBdr/>
        <w:spacing w:line="560" w:lineRule="exact"/>
        <w:ind w:firstLine="640"/>
        <w:rPr>
          <w:szCs w:val="32"/>
        </w:rPr>
      </w:pPr>
      <w:r>
        <w:rPr>
          <w:bCs/>
          <w:szCs w:val="32"/>
          <w:lang w:bidi="ar"/>
        </w:rPr>
        <w:t xml:space="preserve">12.</w:t>
      </w:r>
      <w:r>
        <w:rPr>
          <w:b/>
          <w:bCs/>
          <w:szCs w:val="32"/>
          <w:lang w:bidi="ar"/>
        </w:rPr>
        <w:t xml:space="preserve">民爆物品</w:t>
      </w:r>
      <w:r>
        <w:rPr>
          <w:rFonts w:hint="eastAsia"/>
          <w:b/>
          <w:bCs/>
          <w:szCs w:val="32"/>
          <w:lang w:bidi="ar"/>
        </w:rPr>
        <w:t xml:space="preserve">。</w:t>
      </w:r>
      <w:r>
        <w:rPr>
          <w:szCs w:val="32"/>
        </w:rPr>
        <w:t xml:space="preserve">对民爆物品生产、销售、运输和使用单位和人员进行全面检查，加强对审批、使用、清退、销毁全过程安全大检查，依法查处违法违规行为，堵塞安全监管漏洞，防止民爆物品流失、炸响。</w:t>
      </w:r>
      <w:r>
        <w:rPr>
          <w:szCs w:val="32"/>
        </w:rPr>
      </w:r>
    </w:p>
    <w:p>
      <w:pPr>
        <w:pStyle w:val="863"/>
        <w:widowControl w:val="false"/>
        <w:pBdr/>
        <w:spacing w:line="560" w:lineRule="exact"/>
        <w:ind w:firstLine="620"/>
        <w:jc w:val="both"/>
        <w:rPr>
          <w:rFonts w:hint="eastAsia" w:ascii="Times New Roman" w:hAnsi="Times New Roman" w:cs="Times New Roman"/>
          <w:sz w:val="32"/>
          <w:szCs w:val="32"/>
        </w:rPr>
      </w:pPr>
      <w:r>
        <w:rPr>
          <w:rFonts w:ascii="Times New Roman" w:hAnsi="Times New Roman" w:cs="Times New Roman"/>
          <w:sz w:val="32"/>
          <w:szCs w:val="32"/>
        </w:rPr>
        <w:t xml:space="preserve">能源、民航、铁路等其他行业领域也要结合实际开展专项整治。</w:t>
      </w:r>
      <w:r>
        <w:rPr>
          <w:rFonts w:hint="eastAsia" w:ascii="Times New Roman" w:hAnsi="Times New Roman" w:cs="Times New Roman"/>
          <w:sz w:val="32"/>
          <w:szCs w:val="32"/>
        </w:rPr>
        <w:t xml:space="preserve">各行业领域要</w:t>
      </w:r>
      <w:r>
        <w:rPr>
          <w:rFonts w:ascii="Times New Roman" w:hAnsi="Times New Roman" w:cs="Times New Roman"/>
          <w:sz w:val="32"/>
          <w:szCs w:val="32"/>
        </w:rPr>
        <w:t xml:space="preserve">进一步加强专家</w:t>
      </w:r>
      <w:r>
        <w:rPr>
          <w:rFonts w:hint="eastAsia" w:ascii="Times New Roman" w:hAnsi="Times New Roman" w:cs="Times New Roman"/>
          <w:sz w:val="32"/>
          <w:szCs w:val="32"/>
        </w:rPr>
        <w:t xml:space="preserve">、技术团队</w:t>
      </w:r>
      <w:r>
        <w:rPr>
          <w:rFonts w:ascii="Times New Roman" w:hAnsi="Times New Roman" w:cs="Times New Roman"/>
          <w:sz w:val="32"/>
          <w:szCs w:val="32"/>
        </w:rPr>
        <w:t xml:space="preserve">建设</w:t>
      </w:r>
      <w:r>
        <w:rPr>
          <w:rFonts w:hint="eastAsia" w:ascii="Times New Roman" w:hAnsi="Times New Roman" w:cs="Times New Roman"/>
          <w:sz w:val="32"/>
          <w:szCs w:val="32"/>
        </w:rPr>
        <w:t xml:space="preserve">，</w:t>
      </w:r>
      <w:r>
        <w:rPr>
          <w:rFonts w:ascii="Times New Roman" w:hAnsi="Times New Roman" w:cs="Times New Roman"/>
          <w:sz w:val="32"/>
          <w:szCs w:val="32"/>
        </w:rPr>
        <w:t xml:space="preserve">充分发挥安全生产专家</w:t>
      </w:r>
      <w:r>
        <w:rPr>
          <w:rFonts w:hint="eastAsia" w:ascii="Times New Roman" w:hAnsi="Times New Roman" w:cs="Times New Roman"/>
          <w:sz w:val="32"/>
          <w:szCs w:val="32"/>
        </w:rPr>
        <w:t xml:space="preserve">和第三方技术服机构</w:t>
      </w:r>
      <w:r>
        <w:rPr>
          <w:rFonts w:ascii="Times New Roman" w:hAnsi="Times New Roman" w:cs="Times New Roman"/>
          <w:sz w:val="32"/>
          <w:szCs w:val="32"/>
        </w:rPr>
        <w:t xml:space="preserve">在安全监管中的技术支撑作用</w:t>
      </w:r>
      <w:r>
        <w:rPr>
          <w:rFonts w:hint="eastAsia" w:ascii="Times New Roman" w:hAnsi="Times New Roman" w:cs="Times New Roman"/>
          <w:sz w:val="32"/>
          <w:szCs w:val="32"/>
        </w:rPr>
        <w:t xml:space="preserve">，协助执法人员找出隐患、找准隐患，不断提高安全生产检查成效。</w:t>
      </w:r>
      <w:r>
        <w:rPr>
          <w:rFonts w:hint="eastAsia" w:ascii="Times New Roman" w:hAnsi="Times New Roman" w:cs="Times New Roman"/>
          <w:sz w:val="32"/>
          <w:szCs w:val="32"/>
        </w:rPr>
      </w:r>
    </w:p>
    <w:p>
      <w:pPr>
        <w:pStyle w:val="863"/>
        <w:widowControl w:val="false"/>
        <w:pBdr/>
        <w:spacing w:line="560" w:lineRule="exact"/>
        <w:ind w:firstLine="640"/>
        <w:jc w:val="both"/>
        <w:rPr>
          <w:rFonts w:ascii="Times New Roman" w:hAnsi="Times New Roman" w:eastAsia="楷体_GB2312" w:cs="Times New Roman"/>
          <w:bCs/>
          <w:sz w:val="32"/>
          <w:szCs w:val="32"/>
        </w:rPr>
      </w:pPr>
      <w:r>
        <w:rPr>
          <w:rFonts w:hint="eastAsia" w:ascii="Times New Roman" w:hAnsi="Times New Roman" w:eastAsia="楷体_GB2312" w:cs="Times New Roman"/>
          <w:bCs/>
          <w:sz w:val="32"/>
          <w:szCs w:val="32"/>
        </w:rPr>
        <w:t xml:space="preserve">（九）夯实安全监管基础</w:t>
      </w:r>
      <w:r>
        <w:rPr>
          <w:rFonts w:ascii="Times New Roman" w:hAnsi="Times New Roman" w:eastAsia="楷体_GB2312" w:cs="Times New Roman"/>
          <w:bCs/>
          <w:sz w:val="32"/>
          <w:szCs w:val="32"/>
        </w:rPr>
      </w:r>
      <w:r>
        <w:rPr>
          <w:rFonts w:ascii="Times New Roman" w:hAnsi="Times New Roman" w:eastAsia="楷体_GB2312" w:cs="Times New Roman"/>
          <w:bCs/>
          <w:sz w:val="32"/>
          <w:szCs w:val="32"/>
        </w:rPr>
      </w:r>
    </w:p>
    <w:p>
      <w:pPr>
        <w:pStyle w:val="863"/>
        <w:widowControl w:val="false"/>
        <w:pBdr/>
        <w:spacing w:line="560" w:lineRule="exact"/>
        <w:ind w:firstLine="640"/>
        <w:jc w:val="both"/>
        <w:rPr>
          <w:rFonts w:ascii="Times New Roman" w:hAnsi="Times New Roman" w:cs="Times New Roman"/>
          <w:sz w:val="32"/>
          <w:szCs w:val="32"/>
          <w:lang w:bidi="ar"/>
        </w:rPr>
      </w:pPr>
      <w:r>
        <w:rPr>
          <w:rFonts w:ascii="Times New Roman" w:hAnsi="Times New Roman" w:cs="Times New Roman"/>
          <w:bCs/>
          <w:sz w:val="32"/>
          <w:szCs w:val="32"/>
        </w:rPr>
        <w:t xml:space="preserve">1.</w:t>
      </w:r>
      <w:r>
        <w:rPr>
          <w:rFonts w:ascii="Times New Roman" w:hAnsi="Times New Roman" w:cs="Times New Roman"/>
          <w:b/>
          <w:bCs/>
          <w:sz w:val="32"/>
          <w:szCs w:val="32"/>
        </w:rPr>
        <w:t xml:space="preserve">推进基层建设。</w:t>
      </w:r>
      <w:r>
        <w:rPr>
          <w:rFonts w:ascii="Times New Roman" w:hAnsi="Times New Roman" w:cs="Times New Roman"/>
          <w:sz w:val="32"/>
          <w:szCs w:val="32"/>
          <w:lang w:bidi="ar"/>
        </w:rPr>
        <w:t xml:space="preserve">要保障安全生产基础设施建设和安全监管能力建设经费，强化技术装备支撑</w:t>
      </w:r>
      <w:r>
        <w:rPr>
          <w:rFonts w:hint="eastAsia" w:ascii="Times New Roman" w:hAnsi="Times New Roman" w:cs="Times New Roman"/>
          <w:sz w:val="32"/>
          <w:szCs w:val="32"/>
          <w:lang w:bidi="ar"/>
        </w:rPr>
        <w:t xml:space="preserve">；要不断</w:t>
      </w:r>
      <w:r>
        <w:rPr>
          <w:rFonts w:ascii="Times New Roman" w:hAnsi="Times New Roman" w:cs="Times New Roman"/>
          <w:sz w:val="32"/>
          <w:szCs w:val="32"/>
          <w:lang w:bidi="ar"/>
        </w:rPr>
        <w:t xml:space="preserve">配齐配强安全监管力量，完成新增编制人员配备工作</w:t>
      </w:r>
      <w:r>
        <w:rPr>
          <w:rFonts w:hint="eastAsia" w:ascii="Times New Roman" w:hAnsi="Times New Roman" w:cs="Times New Roman"/>
          <w:sz w:val="32"/>
          <w:szCs w:val="32"/>
          <w:lang w:bidi="ar"/>
        </w:rPr>
        <w:t xml:space="preserve">，</w:t>
      </w:r>
      <w:r>
        <w:rPr>
          <w:rFonts w:ascii="Times New Roman" w:hAnsi="Times New Roman" w:cs="Times New Roman"/>
          <w:sz w:val="32"/>
          <w:szCs w:val="32"/>
          <w:lang w:bidi="ar"/>
        </w:rPr>
        <w:t xml:space="preserve">研究建立人员管理和服务保障长效机制，</w:t>
      </w:r>
      <w:r>
        <w:rPr>
          <w:rFonts w:hint="eastAsia" w:ascii="Times New Roman" w:hAnsi="Times New Roman" w:cs="Times New Roman"/>
          <w:sz w:val="32"/>
          <w:szCs w:val="32"/>
          <w:lang w:bidi="ar"/>
        </w:rPr>
        <w:t xml:space="preserve">切实</w:t>
      </w:r>
      <w:r>
        <w:rPr>
          <w:rFonts w:ascii="Times New Roman" w:hAnsi="Times New Roman" w:cs="Times New Roman"/>
          <w:sz w:val="32"/>
          <w:szCs w:val="32"/>
          <w:lang w:bidi="ar"/>
        </w:rPr>
        <w:t xml:space="preserve">提升监管执法水平</w:t>
      </w:r>
      <w:r>
        <w:rPr>
          <w:rFonts w:hint="eastAsia" w:ascii="Times New Roman" w:hAnsi="Times New Roman" w:cs="Times New Roman"/>
          <w:sz w:val="32"/>
          <w:szCs w:val="32"/>
          <w:lang w:bidi="ar"/>
        </w:rPr>
        <w:t xml:space="preserve">；要</w:t>
      </w:r>
      <w:r>
        <w:rPr>
          <w:rFonts w:ascii="Times New Roman" w:hAnsi="Times New Roman" w:cs="Times New Roman"/>
          <w:sz w:val="32"/>
          <w:szCs w:val="32"/>
          <w:lang w:bidi="ar"/>
        </w:rPr>
        <w:t xml:space="preserve">加强基层消防应急力量建设</w:t>
      </w:r>
      <w:r>
        <w:rPr>
          <w:rFonts w:hint="eastAsia" w:ascii="Times New Roman" w:hAnsi="Times New Roman" w:cs="Times New Roman"/>
          <w:sz w:val="32"/>
          <w:szCs w:val="32"/>
          <w:lang w:bidi="ar"/>
        </w:rPr>
        <w:t xml:space="preserve">，推进乡镇（街道）消防所实体化运行，全面织牢基层消防安全防护网；要充分发挥基层综治网格作用，强化每个村和居委会的网格员在信息报送、安全宣传、隐患排查、应急救援、安全警示等方面的作用</w:t>
      </w:r>
      <w:r>
        <w:rPr>
          <w:rFonts w:ascii="Times New Roman" w:hAnsi="Times New Roman" w:cs="Times New Roman"/>
          <w:sz w:val="32"/>
          <w:szCs w:val="32"/>
          <w:lang w:bidi="ar"/>
        </w:rPr>
        <w:t xml:space="preserve">。</w:t>
      </w:r>
      <w:r>
        <w:rPr>
          <w:rFonts w:ascii="Times New Roman" w:hAnsi="Times New Roman" w:cs="Times New Roman"/>
          <w:sz w:val="32"/>
          <w:szCs w:val="32"/>
          <w:lang w:bidi="ar"/>
        </w:rPr>
      </w:r>
    </w:p>
    <w:p>
      <w:pPr>
        <w:pStyle w:val="863"/>
        <w:widowControl w:val="false"/>
        <w:pBdr/>
        <w:spacing w:line="560" w:lineRule="exact"/>
        <w:ind/>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Cs/>
          <w:sz w:val="32"/>
          <w:szCs w:val="32"/>
        </w:rPr>
        <w:t xml:space="preserve">2.</w:t>
      </w:r>
      <w:r>
        <w:rPr>
          <w:rFonts w:ascii="Times New Roman" w:hAnsi="Times New Roman" w:cs="Times New Roman"/>
          <w:b/>
          <w:bCs/>
          <w:sz w:val="32"/>
          <w:szCs w:val="32"/>
        </w:rPr>
        <w:t xml:space="preserve">加强科技信息支撑。</w:t>
      </w:r>
      <w:r>
        <w:rPr>
          <w:rFonts w:ascii="Times New Roman" w:hAnsi="Times New Roman" w:cs="Times New Roman"/>
          <w:sz w:val="32"/>
          <w:szCs w:val="32"/>
        </w:rPr>
        <w:t xml:space="preserve">支持高等院校、科研院所和大型企业开展安全生产关键技术、重大灾害防治科研攻关。加快突发事件现场指挥信息系统和应急PDT窄带无线通信网建设。推进消防物联网远程监控系统和安全监测预警中心建设。推广“智慧应急”建设成果应用。</w:t>
      </w:r>
      <w:r>
        <w:rPr>
          <w:rFonts w:ascii="Times New Roman" w:hAnsi="Times New Roman" w:cs="Times New Roman"/>
          <w:sz w:val="32"/>
          <w:szCs w:val="32"/>
        </w:rPr>
      </w:r>
    </w:p>
    <w:p>
      <w:pPr>
        <w:pStyle w:val="863"/>
        <w:widowControl w:val="false"/>
        <w:pBdr/>
        <w:spacing w:line="560" w:lineRule="exact"/>
        <w:ind/>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Cs/>
          <w:sz w:val="32"/>
          <w:szCs w:val="32"/>
        </w:rPr>
        <w:t xml:space="preserve">3.</w:t>
      </w:r>
      <w:r>
        <w:rPr>
          <w:rFonts w:ascii="Times New Roman" w:hAnsi="Times New Roman" w:cs="Times New Roman"/>
          <w:b/>
          <w:bCs/>
          <w:sz w:val="32"/>
          <w:szCs w:val="32"/>
        </w:rPr>
        <w:t xml:space="preserve">推动标准化创建。</w:t>
      </w:r>
      <w:r>
        <w:rPr>
          <w:rFonts w:ascii="Times New Roman" w:hAnsi="Times New Roman" w:cs="Times New Roman"/>
          <w:sz w:val="32"/>
          <w:szCs w:val="32"/>
        </w:rPr>
        <w:t xml:space="preserve">生产煤矿达到二级及以上标准，其他高危行业企业达到三级或者合格以上标准，加强动态管理。推进新材料、新业态和新领域消防标准化建设。将企业标准化建设情况作为分类分级的重要依据，实施差异化监管。</w:t>
      </w:r>
      <w:r>
        <w:rPr>
          <w:rFonts w:ascii="Times New Roman" w:hAnsi="Times New Roman" w:cs="Times New Roman"/>
          <w:sz w:val="32"/>
          <w:szCs w:val="32"/>
        </w:rPr>
      </w:r>
    </w:p>
    <w:p>
      <w:pPr>
        <w:pStyle w:val="863"/>
        <w:widowControl w:val="false"/>
        <w:pBdr/>
        <w:spacing w:line="560" w:lineRule="exact"/>
        <w:ind w:firstLine="640"/>
        <w:jc w:val="both"/>
        <w:rPr>
          <w:rFonts w:ascii="Times New Roman" w:hAnsi="Times New Roman" w:eastAsia="黑体" w:cs="Times New Roman"/>
          <w:sz w:val="32"/>
          <w:szCs w:val="32"/>
        </w:rPr>
      </w:pPr>
      <w:r>
        <w:rPr>
          <w:rFonts w:ascii="Times New Roman" w:hAnsi="Times New Roman" w:eastAsia="黑体" w:cs="Times New Roman"/>
          <w:sz w:val="32"/>
          <w:szCs w:val="32"/>
        </w:rPr>
        <w:t xml:space="preserve">四、</w:t>
      </w:r>
      <w:r>
        <w:rPr>
          <w:rFonts w:hint="eastAsia" w:ascii="Times New Roman" w:hAnsi="Times New Roman" w:eastAsia="黑体" w:cs="Times New Roman"/>
          <w:sz w:val="32"/>
          <w:szCs w:val="32"/>
        </w:rPr>
        <w:t xml:space="preserve">突出灾害防治，</w:t>
      </w:r>
      <w:r>
        <w:rPr>
          <w:rFonts w:ascii="Times New Roman" w:hAnsi="Times New Roman" w:eastAsia="黑体" w:cs="Times New Roman"/>
          <w:sz w:val="32"/>
          <w:szCs w:val="32"/>
        </w:rPr>
        <w:t xml:space="preserve">加强应急救援体系建设</w:t>
      </w:r>
      <w:r>
        <w:rPr>
          <w:rFonts w:ascii="Times New Roman" w:hAnsi="Times New Roman" w:eastAsia="黑体" w:cs="Times New Roman"/>
          <w:sz w:val="32"/>
          <w:szCs w:val="32"/>
        </w:rPr>
      </w:r>
    </w:p>
    <w:p>
      <w:pPr>
        <w:pStyle w:val="863"/>
        <w:widowControl w:val="false"/>
        <w:pBdr/>
        <w:spacing w:line="560" w:lineRule="exact"/>
        <w:ind w:firstLine="640"/>
        <w:jc w:val="both"/>
        <w:rPr>
          <w:rFonts w:ascii="Times New Roman" w:hAnsi="Times New Roman" w:cs="Times New Roman"/>
          <w:sz w:val="32"/>
          <w:szCs w:val="32"/>
        </w:rPr>
      </w:pPr>
      <w:r>
        <w:rPr>
          <w:rFonts w:ascii="Times New Roman" w:hAnsi="Times New Roman" w:eastAsia="楷体_GB2312" w:cs="Times New Roman"/>
          <w:bCs/>
          <w:sz w:val="32"/>
          <w:szCs w:val="32"/>
        </w:rPr>
        <w:t xml:space="preserve">（</w:t>
      </w:r>
      <w:r>
        <w:rPr>
          <w:rFonts w:hint="eastAsia" w:ascii="Times New Roman" w:hAnsi="Times New Roman" w:eastAsia="楷体_GB2312" w:cs="Times New Roman"/>
          <w:bCs/>
          <w:sz w:val="32"/>
          <w:szCs w:val="32"/>
        </w:rPr>
        <w:t xml:space="preserve">十</w:t>
      </w:r>
      <w:r>
        <w:rPr>
          <w:rFonts w:ascii="Times New Roman" w:hAnsi="Times New Roman" w:eastAsia="楷体_GB2312" w:cs="Times New Roman"/>
          <w:bCs/>
          <w:sz w:val="32"/>
          <w:szCs w:val="32"/>
        </w:rPr>
        <w:t xml:space="preserve">）提升自然灾害防治能力。</w:t>
      </w:r>
      <w:r>
        <w:rPr>
          <w:rFonts w:ascii="Times New Roman" w:hAnsi="Times New Roman" w:cs="Times New Roman"/>
          <w:sz w:val="32"/>
          <w:szCs w:val="32"/>
        </w:rPr>
        <w:t xml:space="preserve">加强各灾种应急指挥体系建设，厘清相关部门工作职责，形成工作合力。推进综合减灾示范社区创建、灾害综合监测预警系统等自然灾害防治重点工程建设，推广应用第一次全国自然灾害综合风险普查成果，全面提升灾害防治水平。</w:t>
      </w:r>
      <w:r>
        <w:rPr>
          <w:rFonts w:ascii="Times New Roman" w:hAnsi="Times New Roman" w:cs="Times New Roman"/>
          <w:sz w:val="32"/>
          <w:szCs w:val="32"/>
        </w:rPr>
      </w:r>
    </w:p>
    <w:p>
      <w:pPr>
        <w:pStyle w:val="863"/>
        <w:widowControl w:val="false"/>
        <w:pBdr/>
        <w:spacing w:line="560" w:lineRule="exact"/>
        <w:ind w:firstLine="640"/>
        <w:jc w:val="both"/>
        <w:rPr>
          <w:rFonts w:ascii="Times New Roman" w:hAnsi="Times New Roman" w:eastAsia="楷体_GB2312" w:cs="Times New Roman"/>
          <w:bCs/>
          <w:sz w:val="32"/>
          <w:szCs w:val="32"/>
        </w:rPr>
      </w:pPr>
      <w:r>
        <w:rPr>
          <w:rFonts w:ascii="Times New Roman" w:hAnsi="Times New Roman" w:eastAsia="楷体_GB2312" w:cs="Times New Roman"/>
          <w:bCs/>
          <w:sz w:val="32"/>
          <w:szCs w:val="32"/>
        </w:rPr>
        <w:t xml:space="preserve">（</w:t>
      </w:r>
      <w:r>
        <w:rPr>
          <w:rFonts w:hint="eastAsia" w:ascii="Times New Roman" w:hAnsi="Times New Roman" w:eastAsia="楷体_GB2312" w:cs="Times New Roman"/>
          <w:bCs/>
          <w:sz w:val="32"/>
          <w:szCs w:val="32"/>
        </w:rPr>
        <w:t xml:space="preserve">十一</w:t>
      </w:r>
      <w:r>
        <w:rPr>
          <w:rFonts w:ascii="Times New Roman" w:hAnsi="Times New Roman" w:eastAsia="楷体_GB2312" w:cs="Times New Roman"/>
          <w:bCs/>
          <w:sz w:val="32"/>
          <w:szCs w:val="32"/>
        </w:rPr>
        <w:t xml:space="preserve">）加强重点灾种防范。</w:t>
      </w:r>
      <w:r>
        <w:rPr>
          <w:rFonts w:ascii="Times New Roman" w:hAnsi="Times New Roman" w:eastAsia="楷体_GB2312" w:cs="Times New Roman"/>
          <w:bCs/>
          <w:sz w:val="32"/>
          <w:szCs w:val="32"/>
        </w:rPr>
      </w:r>
    </w:p>
    <w:p>
      <w:pPr>
        <w:pStyle w:val="863"/>
        <w:widowControl w:val="false"/>
        <w:pBdr/>
        <w:spacing w:line="560" w:lineRule="exact"/>
        <w:ind/>
        <w:jc w:val="both"/>
        <w:rPr>
          <w:rFonts w:ascii="Times New Roman" w:hAnsi="Times New Roman" w:cs="Times New Roman"/>
          <w:sz w:val="32"/>
          <w:szCs w:val="32"/>
        </w:rPr>
      </w:pPr>
      <w:r>
        <w:rPr>
          <w:rFonts w:ascii="Times New Roman" w:hAnsi="Times New Roman" w:cs="Times New Roman"/>
          <w:sz w:val="32"/>
          <w:szCs w:val="32"/>
        </w:rPr>
        <w:t xml:space="preserve">　　</w:t>
      </w:r>
      <w:r>
        <w:rPr>
          <w:rFonts w:hint="eastAsia" w:ascii="Times New Roman" w:hAnsi="Times New Roman" w:cs="Times New Roman"/>
          <w:sz w:val="32"/>
          <w:szCs w:val="32"/>
        </w:rPr>
        <w:t xml:space="preserve">1.</w:t>
      </w:r>
      <w:r>
        <w:rPr>
          <w:rFonts w:ascii="Times New Roman" w:hAnsi="Times New Roman" w:cs="Times New Roman"/>
          <w:b/>
          <w:bCs/>
          <w:sz w:val="32"/>
          <w:szCs w:val="32"/>
        </w:rPr>
        <w:t xml:space="preserve">森林草原火灾：</w:t>
      </w:r>
      <w:r>
        <w:rPr>
          <w:rFonts w:ascii="Times New Roman" w:hAnsi="Times New Roman" w:cs="Times New Roman"/>
          <w:sz w:val="32"/>
          <w:szCs w:val="32"/>
        </w:rPr>
        <w:t xml:space="preserve">严格落实林长制和森林草原防灭火行政首长负责制，强化群防群控、网格化管理和巡护巡查。加快防火通道、防火隔离带、蓄水池等防火基础设施建设，绘制森林草原防灭火“一张图”。严格执行我省禁止野外用火的决定，严厉查处野外违法违规用火行为。</w:t>
      </w:r>
      <w:r>
        <w:rPr>
          <w:rFonts w:ascii="Times New Roman" w:hAnsi="Times New Roman" w:cs="Times New Roman"/>
          <w:sz w:val="32"/>
          <w:szCs w:val="32"/>
        </w:rPr>
      </w:r>
    </w:p>
    <w:p>
      <w:pPr>
        <w:pStyle w:val="863"/>
        <w:widowControl w:val="false"/>
        <w:pBdr/>
        <w:spacing w:line="560" w:lineRule="exact"/>
        <w:ind/>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　</w:t>
      </w:r>
      <w:r>
        <w:rPr>
          <w:rFonts w:hint="eastAsia" w:ascii="Times New Roman" w:hAnsi="Times New Roman" w:cs="Times New Roman"/>
          <w:bCs/>
          <w:sz w:val="32"/>
          <w:szCs w:val="32"/>
        </w:rPr>
        <w:t xml:space="preserve">2.</w:t>
      </w:r>
      <w:r>
        <w:rPr>
          <w:rFonts w:ascii="Times New Roman" w:hAnsi="Times New Roman" w:cs="Times New Roman"/>
          <w:b/>
          <w:bCs/>
          <w:sz w:val="32"/>
          <w:szCs w:val="32"/>
        </w:rPr>
        <w:t xml:space="preserve">水旱灾害：</w:t>
      </w:r>
      <w:r>
        <w:rPr>
          <w:rFonts w:ascii="Times New Roman" w:hAnsi="Times New Roman" w:cs="Times New Roman"/>
          <w:sz w:val="32"/>
          <w:szCs w:val="32"/>
        </w:rPr>
        <w:t xml:space="preserve">实施水库和淤地坝除险加固、中小河流治理、河道堤防维修、山洪沟道治理、汾河流域防洪能力提升等工程。压实各级河长责任和河道堤防安全包保责任，推进涉河建筑物、河道内林木等阻水问题清理整治。强化暴雨预警和应急响应，健全临灾关停机制</w:t>
      </w:r>
      <w:r>
        <w:rPr>
          <w:rFonts w:hint="eastAsia" w:ascii="Times New Roman" w:hAnsi="Times New Roman" w:cs="Times New Roman"/>
          <w:sz w:val="32"/>
          <w:szCs w:val="32"/>
        </w:rPr>
        <w:t xml:space="preserve">，</w:t>
      </w:r>
      <w:r>
        <w:rPr>
          <w:rFonts w:ascii="Times New Roman" w:hAnsi="Times New Roman" w:cs="Times New Roman"/>
          <w:sz w:val="32"/>
          <w:szCs w:val="32"/>
        </w:rPr>
        <w:t xml:space="preserve">统筹做好抗旱保供水工作。</w:t>
      </w:r>
      <w:r>
        <w:rPr>
          <w:rFonts w:ascii="Times New Roman" w:hAnsi="Times New Roman" w:cs="Times New Roman"/>
          <w:sz w:val="32"/>
          <w:szCs w:val="32"/>
        </w:rPr>
      </w:r>
    </w:p>
    <w:p>
      <w:pPr>
        <w:pStyle w:val="863"/>
        <w:widowControl w:val="false"/>
        <w:pBdr/>
        <w:spacing w:line="560" w:lineRule="exact"/>
        <w:ind/>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 xml:space="preserve">　</w:t>
      </w:r>
      <w:r>
        <w:rPr>
          <w:rFonts w:hint="eastAsia" w:ascii="Times New Roman" w:hAnsi="Times New Roman" w:cs="Times New Roman"/>
          <w:bCs/>
          <w:sz w:val="32"/>
          <w:szCs w:val="32"/>
        </w:rPr>
        <w:t xml:space="preserve">3.</w:t>
      </w:r>
      <w:r>
        <w:rPr>
          <w:rFonts w:ascii="Times New Roman" w:hAnsi="Times New Roman" w:cs="Times New Roman"/>
          <w:b/>
          <w:bCs/>
          <w:sz w:val="32"/>
          <w:szCs w:val="32"/>
        </w:rPr>
        <w:t xml:space="preserve">地震灾害：</w:t>
      </w:r>
      <w:r>
        <w:rPr>
          <w:rFonts w:ascii="Times New Roman" w:hAnsi="Times New Roman" w:cs="Times New Roman"/>
          <w:sz w:val="32"/>
          <w:szCs w:val="32"/>
        </w:rPr>
        <w:t xml:space="preserve">推进应急避难场所和地震易发区房屋设施加固工程建设。做好震情监视跟踪研判。推进高烈度区重大基础设施风险摸排与评估工作，开展地堑断裂带内部分二级活动断层探测和地震重点监视防御区内大中城市活动断层探测。</w:t>
      </w:r>
      <w:r>
        <w:rPr>
          <w:rFonts w:ascii="Times New Roman" w:hAnsi="Times New Roman" w:cs="Times New Roman"/>
          <w:sz w:val="32"/>
          <w:szCs w:val="32"/>
        </w:rPr>
      </w:r>
    </w:p>
    <w:p>
      <w:pPr>
        <w:pStyle w:val="863"/>
        <w:widowControl w:val="false"/>
        <w:pBdr/>
        <w:spacing w:line="560" w:lineRule="exact"/>
        <w:ind/>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　</w:t>
      </w:r>
      <w:r>
        <w:rPr>
          <w:rFonts w:hint="eastAsia" w:ascii="Times New Roman" w:hAnsi="Times New Roman" w:cs="Times New Roman"/>
          <w:bCs/>
          <w:sz w:val="32"/>
          <w:szCs w:val="32"/>
        </w:rPr>
        <w:t xml:space="preserve">4.</w:t>
      </w:r>
      <w:r>
        <w:rPr>
          <w:rFonts w:ascii="Times New Roman" w:hAnsi="Times New Roman" w:cs="Times New Roman"/>
          <w:b/>
          <w:bCs/>
          <w:sz w:val="32"/>
          <w:szCs w:val="32"/>
        </w:rPr>
        <w:t xml:space="preserve">地质灾害：</w:t>
      </w:r>
      <w:r>
        <w:rPr>
          <w:rFonts w:ascii="Times New Roman" w:hAnsi="Times New Roman" w:cs="Times New Roman"/>
          <w:sz w:val="32"/>
          <w:szCs w:val="32"/>
        </w:rPr>
        <w:t xml:space="preserve">加强地质灾害趋势研判会商和风险调查评价，及时预警，建立应对处置行动联动机制，推动地质灾害高易发区区域间救援协同。做好冻融期、汛期等重点时段防范。开展重点区域地质灾害风险“隐患点+风险区”双控试点，完成</w:t>
      </w:r>
      <w:r>
        <w:rPr>
          <w:rFonts w:hint="eastAsia" w:ascii="Times New Roman" w:hAnsi="Times New Roman" w:cs="Times New Roman"/>
          <w:sz w:val="32"/>
          <w:szCs w:val="32"/>
        </w:rPr>
        <w:t xml:space="preserve">80</w:t>
      </w:r>
      <w:r>
        <w:rPr>
          <w:rFonts w:ascii="Times New Roman" w:hAnsi="Times New Roman" w:cs="Times New Roman"/>
          <w:sz w:val="32"/>
          <w:szCs w:val="32"/>
        </w:rPr>
        <w:t xml:space="preserve">处地质灾害隐患点监测网点建设。</w:t>
      </w:r>
      <w:r>
        <w:rPr>
          <w:rFonts w:ascii="Times New Roman" w:hAnsi="Times New Roman" w:cs="Times New Roman"/>
          <w:sz w:val="32"/>
          <w:szCs w:val="32"/>
        </w:rPr>
      </w:r>
    </w:p>
    <w:p>
      <w:pPr>
        <w:pStyle w:val="863"/>
        <w:widowControl w:val="false"/>
        <w:pBdr/>
        <w:spacing w:line="560" w:lineRule="exact"/>
        <w:ind/>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　</w:t>
      </w:r>
      <w:r>
        <w:rPr>
          <w:rFonts w:hint="eastAsia" w:ascii="Times New Roman" w:hAnsi="Times New Roman" w:cs="Times New Roman"/>
          <w:bCs/>
          <w:sz w:val="32"/>
          <w:szCs w:val="32"/>
        </w:rPr>
        <w:t xml:space="preserve">5.</w:t>
      </w:r>
      <w:r>
        <w:rPr>
          <w:rFonts w:ascii="Times New Roman" w:hAnsi="Times New Roman" w:cs="Times New Roman"/>
          <w:b/>
          <w:bCs/>
          <w:sz w:val="32"/>
          <w:szCs w:val="32"/>
        </w:rPr>
        <w:t xml:space="preserve">气象灾害：</w:t>
      </w:r>
      <w:r>
        <w:rPr>
          <w:rFonts w:ascii="Times New Roman" w:hAnsi="Times New Roman" w:cs="Times New Roman"/>
          <w:sz w:val="32"/>
          <w:szCs w:val="32"/>
        </w:rPr>
        <w:t xml:space="preserve">完善气象监测预报预警联动机制，加强城市及重点区域监测预警基础设施和重点行业领域企业防雷设施建设，严格气象灾害风险防控，积极开展人工增雨防雹助力减灾救灾工作。</w:t>
      </w:r>
      <w:r>
        <w:rPr>
          <w:rFonts w:ascii="Times New Roman" w:hAnsi="Times New Roman" w:cs="Times New Roman"/>
          <w:sz w:val="32"/>
          <w:szCs w:val="32"/>
        </w:rPr>
      </w:r>
    </w:p>
    <w:p>
      <w:pPr>
        <w:pStyle w:val="863"/>
        <w:widowControl w:val="false"/>
        <w:pBdr/>
        <w:spacing w:line="560" w:lineRule="exact"/>
        <w:ind w:firstLine="640"/>
        <w:jc w:val="both"/>
        <w:rPr>
          <w:rFonts w:ascii="Times New Roman" w:hAnsi="Times New Roman" w:cs="Times New Roman"/>
          <w:sz w:val="32"/>
          <w:szCs w:val="32"/>
        </w:rPr>
      </w:pPr>
      <w:r>
        <w:rPr>
          <w:rFonts w:ascii="Times New Roman" w:hAnsi="Times New Roman" w:eastAsia="楷体_GB2312" w:cs="Times New Roman"/>
          <w:bCs/>
          <w:sz w:val="32"/>
          <w:szCs w:val="32"/>
        </w:rPr>
        <w:t xml:space="preserve">（</w:t>
      </w:r>
      <w:r>
        <w:rPr>
          <w:rFonts w:hint="eastAsia" w:ascii="Times New Roman" w:hAnsi="Times New Roman" w:eastAsia="楷体_GB2312" w:cs="Times New Roman"/>
          <w:bCs/>
          <w:sz w:val="32"/>
          <w:szCs w:val="32"/>
        </w:rPr>
        <w:t xml:space="preserve">十二</w:t>
      </w:r>
      <w:r>
        <w:rPr>
          <w:rFonts w:ascii="Times New Roman" w:hAnsi="Times New Roman" w:eastAsia="楷体_GB2312" w:cs="Times New Roman"/>
          <w:bCs/>
          <w:sz w:val="32"/>
          <w:szCs w:val="32"/>
        </w:rPr>
        <w:t xml:space="preserve">）完善预警响应衔接联动机制。</w:t>
      </w:r>
      <w:r>
        <w:rPr>
          <w:rFonts w:ascii="Times New Roman" w:hAnsi="Times New Roman" w:cs="Times New Roman"/>
          <w:sz w:val="32"/>
          <w:szCs w:val="32"/>
        </w:rPr>
        <w:t xml:space="preserve">充分整合公安、卫生健康、交通、水利、自然资源、生态环境、教育、应急管理、气象、水文等</w:t>
      </w:r>
      <w:r>
        <w:rPr>
          <w:rFonts w:ascii="Times New Roman" w:hAnsi="Times New Roman" w:cs="Times New Roman"/>
          <w:sz w:val="32"/>
          <w:szCs w:val="32"/>
        </w:rPr>
        <w:t xml:space="preserve">专业监测资源，进一步完善生产安全、环境安全、道路交通安全、公共卫生安全等领域的监测监控网络，拓展延伸全市应急监测预警的广度和深度，健全多部门、多媒体预警信息即时共享机制。完善预警信息发布渠道，加强车站、机场、学校、医院、商场、广场和旅游景区等公共场所预警信息发布设施和农村紧急预警信息发布手段建设，打通预警信息发布的“最后一公里”。健全灾害预警“叫应”和应急响应联动机制，强化预警行动措施落实，必要时采取关闭易受灾区域的公共场所、转移疏散受威胁群众，以及停工、停学、停业、停运、交通管控等刚性措施，做到精准响应。</w:t>
      </w:r>
      <w:r>
        <w:rPr>
          <w:rFonts w:ascii="Times New Roman" w:hAnsi="Times New Roman" w:cs="Times New Roman"/>
          <w:sz w:val="32"/>
          <w:szCs w:val="32"/>
        </w:rPr>
      </w:r>
    </w:p>
    <w:p>
      <w:pPr>
        <w:pStyle w:val="863"/>
        <w:widowControl w:val="false"/>
        <w:pBdr/>
        <w:spacing w:line="560" w:lineRule="exact"/>
        <w:ind w:firstLine="640"/>
        <w:jc w:val="both"/>
        <w:rPr>
          <w:rFonts w:ascii="Times New Roman" w:hAnsi="Times New Roman" w:eastAsia="楷体_GB2312" w:cs="Times New Roman"/>
          <w:bCs/>
          <w:sz w:val="32"/>
          <w:szCs w:val="32"/>
        </w:rPr>
      </w:pPr>
      <w:r>
        <w:rPr>
          <w:rFonts w:ascii="Times New Roman" w:hAnsi="Times New Roman" w:eastAsia="楷体_GB2312" w:cs="Times New Roman"/>
          <w:bCs/>
          <w:sz w:val="32"/>
          <w:szCs w:val="32"/>
        </w:rPr>
        <w:t xml:space="preserve">（</w:t>
      </w:r>
      <w:r>
        <w:rPr>
          <w:rFonts w:hint="eastAsia" w:ascii="Times New Roman" w:hAnsi="Times New Roman" w:eastAsia="楷体_GB2312" w:cs="Times New Roman"/>
          <w:bCs/>
          <w:sz w:val="32"/>
          <w:szCs w:val="32"/>
        </w:rPr>
        <w:t xml:space="preserve">十三</w:t>
      </w:r>
      <w:r>
        <w:rPr>
          <w:rFonts w:ascii="Times New Roman" w:hAnsi="Times New Roman" w:eastAsia="楷体_GB2312" w:cs="Times New Roman"/>
          <w:bCs/>
          <w:sz w:val="32"/>
          <w:szCs w:val="32"/>
        </w:rPr>
        <w:t xml:space="preserve">）强化应急救援能力建设。</w:t>
      </w:r>
      <w:r>
        <w:rPr>
          <w:rFonts w:ascii="Times New Roman" w:hAnsi="Times New Roman" w:eastAsia="楷体_GB2312" w:cs="Times New Roman"/>
          <w:bCs/>
          <w:sz w:val="32"/>
          <w:szCs w:val="32"/>
        </w:rPr>
      </w:r>
    </w:p>
    <w:p>
      <w:pPr>
        <w:pStyle w:val="863"/>
        <w:widowControl w:val="false"/>
        <w:pBdr/>
        <w:spacing w:line="560" w:lineRule="exact"/>
        <w:ind w:firstLine="640"/>
        <w:jc w:val="both"/>
        <w:rPr>
          <w:rFonts w:hint="eastAsia" w:ascii="Times New Roman" w:hAnsi="Times New Roman" w:cs="Times New Roman"/>
          <w:sz w:val="32"/>
          <w:szCs w:val="32"/>
        </w:rPr>
      </w:pPr>
      <w:r>
        <w:rPr>
          <w:rFonts w:ascii="Times New Roman" w:hAnsi="Times New Roman" w:cs="Times New Roman"/>
          <w:bCs/>
          <w:sz w:val="32"/>
          <w:szCs w:val="32"/>
        </w:rPr>
        <w:t xml:space="preserve">1.</w:t>
      </w:r>
      <w:r>
        <w:rPr>
          <w:rFonts w:ascii="Times New Roman" w:hAnsi="Times New Roman" w:cs="Times New Roman"/>
          <w:b/>
          <w:bCs/>
          <w:sz w:val="32"/>
          <w:szCs w:val="32"/>
        </w:rPr>
        <w:t xml:space="preserve">加强应急救援队伍建设。</w:t>
      </w:r>
      <w:r>
        <w:rPr>
          <w:rFonts w:hint="eastAsia" w:ascii="Times New Roman" w:hAnsi="Times New Roman" w:cs="Times New Roman"/>
          <w:sz w:val="32"/>
          <w:szCs w:val="32"/>
        </w:rPr>
        <w:t xml:space="preserve">加强</w:t>
      </w:r>
      <w:r>
        <w:rPr>
          <w:rFonts w:ascii="Times New Roman" w:hAnsi="Times New Roman" w:cs="Times New Roman"/>
          <w:sz w:val="32"/>
          <w:szCs w:val="32"/>
        </w:rPr>
        <w:t xml:space="preserve">以综合性消防救援队伍和政府专职应急救援队伍为主力，解放军和武警部队为突击，专业应急救援队伍为骨干，社会救援队伍为辅助的应急救援力量体系建设</w:t>
      </w:r>
      <w:r>
        <w:rPr>
          <w:rFonts w:hint="eastAsia" w:ascii="Times New Roman" w:hAnsi="Times New Roman" w:cs="Times New Roman"/>
          <w:sz w:val="32"/>
          <w:szCs w:val="32"/>
        </w:rPr>
        <w:t xml:space="preserve">，不断夯实应急救援队伍基础。</w:t>
      </w:r>
      <w:r>
        <w:rPr>
          <w:rFonts w:hint="eastAsia" w:ascii="Times New Roman" w:hAnsi="Times New Roman" w:cs="Times New Roman"/>
          <w:sz w:val="32"/>
          <w:szCs w:val="32"/>
        </w:rPr>
      </w:r>
    </w:p>
    <w:p>
      <w:pPr>
        <w:pStyle w:val="863"/>
        <w:widowControl w:val="false"/>
        <w:pBdr/>
        <w:spacing w:line="560" w:lineRule="exact"/>
        <w:ind w:firstLine="640"/>
        <w:jc w:val="both"/>
        <w:rPr>
          <w:rFonts w:ascii="Times New Roman" w:hAnsi="Times New Roman" w:cs="Times New Roman"/>
          <w:sz w:val="32"/>
          <w:szCs w:val="32"/>
        </w:rPr>
      </w:pPr>
      <w:r>
        <w:rPr>
          <w:rFonts w:hint="eastAsia" w:ascii="Times New Roman" w:hAnsi="Times New Roman" w:cs="Times New Roman"/>
          <w:bCs/>
          <w:sz w:val="32"/>
          <w:szCs w:val="32"/>
        </w:rPr>
        <w:t xml:space="preserve">2.</w:t>
      </w:r>
      <w:r>
        <w:rPr>
          <w:rFonts w:hint="eastAsia" w:ascii="Times New Roman" w:hAnsi="Times New Roman" w:cs="Times New Roman"/>
          <w:b/>
          <w:bCs/>
          <w:sz w:val="32"/>
          <w:szCs w:val="32"/>
        </w:rPr>
        <w:t xml:space="preserve">提升应急救援队伍战斗力。</w:t>
      </w:r>
      <w:r>
        <w:rPr>
          <w:rFonts w:ascii="Times New Roman" w:hAnsi="Times New Roman" w:cs="Times New Roman"/>
          <w:sz w:val="32"/>
          <w:szCs w:val="32"/>
        </w:rPr>
        <w:t xml:space="preserve">强化应急救援队伍装备配备，提高现代化、信息化水平</w:t>
      </w:r>
      <w:r>
        <w:rPr>
          <w:rFonts w:hint="eastAsia" w:ascii="Times New Roman" w:hAnsi="Times New Roman" w:cs="Times New Roman"/>
          <w:sz w:val="32"/>
          <w:szCs w:val="32"/>
        </w:rPr>
        <w:t xml:space="preserve">；</w:t>
      </w:r>
      <w:r>
        <w:rPr>
          <w:rFonts w:ascii="Times New Roman" w:hAnsi="Times New Roman" w:cs="Times New Roman"/>
          <w:sz w:val="32"/>
          <w:szCs w:val="32"/>
        </w:rPr>
        <w:t xml:space="preserve">加强应急救援队伍战斗力培养，完善国家综合性消防救援队伍与政府专职应急救援队伍、行业领域专业应急救援队伍、社会救援力量联演联训、联勤联战工作机制，开展协同练兵</w:t>
      </w:r>
      <w:r>
        <w:rPr>
          <w:rFonts w:hint="eastAsia" w:ascii="Times New Roman" w:hAnsi="Times New Roman" w:cs="Times New Roman"/>
          <w:sz w:val="32"/>
          <w:szCs w:val="32"/>
        </w:rPr>
        <w:t xml:space="preserve">；年内组织开展市、县、乡、村四级应急救援专业培训，提升应急救援能力；</w:t>
      </w:r>
      <w:r>
        <w:rPr>
          <w:rFonts w:ascii="Times New Roman" w:hAnsi="Times New Roman" w:cs="Times New Roman"/>
          <w:sz w:val="32"/>
          <w:szCs w:val="32"/>
        </w:rPr>
        <w:t xml:space="preserve">推动落实应急救援队伍参加救援行动补偿措施，调动应急救援队伍和人员的积极性。</w:t>
      </w:r>
      <w:r>
        <w:rPr>
          <w:rFonts w:ascii="Times New Roman" w:hAnsi="Times New Roman" w:cs="Times New Roman"/>
          <w:sz w:val="32"/>
          <w:szCs w:val="32"/>
        </w:rPr>
      </w:r>
    </w:p>
    <w:p>
      <w:pPr>
        <w:pStyle w:val="863"/>
        <w:widowControl w:val="false"/>
        <w:pBdr/>
        <w:spacing w:line="560" w:lineRule="exact"/>
        <w:ind w:firstLine="640"/>
        <w:jc w:val="both"/>
        <w:rPr>
          <w:rFonts w:ascii="Times New Roman" w:hAnsi="Times New Roman" w:cs="Times New Roman"/>
          <w:sz w:val="32"/>
          <w:szCs w:val="32"/>
        </w:rPr>
      </w:pPr>
      <w:r>
        <w:rPr>
          <w:rFonts w:hint="eastAsia" w:ascii="Times New Roman" w:hAnsi="Times New Roman" w:cs="Times New Roman"/>
          <w:bCs/>
          <w:sz w:val="32"/>
          <w:szCs w:val="32"/>
        </w:rPr>
        <w:t xml:space="preserve">3.</w:t>
      </w:r>
      <w:r>
        <w:rPr>
          <w:rFonts w:hint="eastAsia" w:ascii="Times New Roman" w:hAnsi="Times New Roman" w:cs="Times New Roman"/>
          <w:b/>
          <w:bCs/>
          <w:sz w:val="32"/>
          <w:szCs w:val="32"/>
        </w:rPr>
        <w:t xml:space="preserve">强化应急预案和应急演练。</w:t>
      </w:r>
      <w:r>
        <w:rPr>
          <w:rFonts w:ascii="Times New Roman" w:hAnsi="Times New Roman" w:cs="Times New Roman"/>
          <w:sz w:val="32"/>
          <w:szCs w:val="32"/>
        </w:rPr>
        <w:t xml:space="preserve">完善应急预案体系，科学编制各级各类应急预案，合理设计响应分级和响应程序，加强相关应急预案的衔接。建立应急演练制度，广泛开展形式多样的应急演练活动，各级政府年内至少组织开展一次综合性实战演练。</w:t>
      </w:r>
      <w:r>
        <w:rPr>
          <w:rFonts w:ascii="Times New Roman" w:hAnsi="Times New Roman" w:cs="Times New Roman"/>
          <w:sz w:val="32"/>
          <w:szCs w:val="32"/>
        </w:rPr>
      </w:r>
    </w:p>
    <w:p>
      <w:pPr>
        <w:pStyle w:val="863"/>
        <w:widowControl w:val="false"/>
        <w:pBdr/>
        <w:spacing w:line="560" w:lineRule="exact"/>
        <w:ind w:firstLine="640"/>
        <w:jc w:val="both"/>
        <w:rPr>
          <w:rFonts w:ascii="Times New Roman" w:hAnsi="Times New Roman" w:cs="Times New Roman"/>
          <w:sz w:val="32"/>
          <w:szCs w:val="32"/>
        </w:rPr>
      </w:pPr>
      <w:r>
        <w:rPr>
          <w:rFonts w:ascii="Times New Roman" w:hAnsi="Times New Roman" w:eastAsia="楷体_GB2312" w:cs="Times New Roman"/>
          <w:bCs/>
          <w:sz w:val="32"/>
          <w:szCs w:val="32"/>
        </w:rPr>
        <w:t xml:space="preserve">（</w:t>
      </w:r>
      <w:r>
        <w:rPr>
          <w:rFonts w:hint="eastAsia" w:ascii="Times New Roman" w:hAnsi="Times New Roman" w:eastAsia="楷体_GB2312" w:cs="Times New Roman"/>
          <w:bCs/>
          <w:sz w:val="32"/>
          <w:szCs w:val="32"/>
        </w:rPr>
        <w:t xml:space="preserve">十四</w:t>
      </w:r>
      <w:r>
        <w:rPr>
          <w:rFonts w:ascii="Times New Roman" w:hAnsi="Times New Roman" w:eastAsia="楷体_GB2312" w:cs="Times New Roman"/>
          <w:bCs/>
          <w:sz w:val="32"/>
          <w:szCs w:val="32"/>
        </w:rPr>
        <w:t xml:space="preserve">）加强应急救援物资装备保障。</w:t>
      </w:r>
      <w:r>
        <w:rPr>
          <w:rFonts w:hint="eastAsia" w:ascii="Times New Roman" w:hAnsi="Times New Roman" w:cs="Times New Roman"/>
          <w:sz w:val="32"/>
          <w:szCs w:val="32"/>
        </w:rPr>
        <w:t xml:space="preserve">加大市级财政对应急物资装备保障的支持力度，</w:t>
      </w:r>
      <w:r>
        <w:rPr>
          <w:rFonts w:ascii="Times New Roman" w:hAnsi="Times New Roman" w:cs="Times New Roman"/>
          <w:sz w:val="32"/>
          <w:szCs w:val="32"/>
        </w:rPr>
        <w:t xml:space="preserve">积极申报中央、省预算内投资的救灾物资储备库建设项目，加快推进应急物资储备场所建设。健全救灾物资和资金保障机制，完善储备、紧急采购、调拨等制度，形成顺畅、高效的救助机制。充分考虑应对大灾需要，扩大救援装备器材和保障物资储备规模，增加储备品种和数量，形成科学配置、相互补充的储备网络。充分发挥社会力量，利用市场资源，开拓应急物资装备多样化储备渠道，积极探索建立实物储备与商业储备相结合、生产能力储备与技术储备相结合、政府采购与政府补贴相结合的应急物资储备方式。</w:t>
      </w:r>
      <w:r>
        <w:rPr>
          <w:rFonts w:ascii="Times New Roman" w:hAnsi="Times New Roman" w:cs="Times New Roman"/>
          <w:sz w:val="32"/>
          <w:szCs w:val="32"/>
        </w:rPr>
      </w:r>
    </w:p>
    <w:p>
      <w:pPr>
        <w:pStyle w:val="863"/>
        <w:widowControl w:val="false"/>
        <w:pBdr/>
        <w:spacing w:line="560" w:lineRule="exact"/>
        <w:ind/>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eastAsia="楷体_GB2312" w:cs="Times New Roman"/>
          <w:bCs/>
          <w:sz w:val="32"/>
          <w:szCs w:val="32"/>
        </w:rPr>
        <w:t xml:space="preserve">（</w:t>
      </w:r>
      <w:r>
        <w:rPr>
          <w:rFonts w:hint="eastAsia" w:ascii="Times New Roman" w:hAnsi="Times New Roman" w:eastAsia="楷体_GB2312" w:cs="Times New Roman"/>
          <w:bCs/>
          <w:sz w:val="32"/>
          <w:szCs w:val="32"/>
        </w:rPr>
        <w:t xml:space="preserve">十五</w:t>
      </w:r>
      <w:r>
        <w:rPr>
          <w:rFonts w:ascii="Times New Roman" w:hAnsi="Times New Roman" w:eastAsia="楷体_GB2312" w:cs="Times New Roman"/>
          <w:bCs/>
          <w:sz w:val="32"/>
          <w:szCs w:val="32"/>
        </w:rPr>
        <w:t xml:space="preserve">）有效应对处置事故灾害。</w:t>
      </w:r>
      <w:r>
        <w:rPr>
          <w:rFonts w:ascii="Times New Roman" w:hAnsi="Times New Roman" w:cs="Times New Roman"/>
          <w:sz w:val="32"/>
          <w:szCs w:val="32"/>
        </w:rPr>
        <w:t xml:space="preserve">严格落实领导干部带班和24小时值班制度，推进值班值守工作规范化。加强会商研判和应急调度，做好应急救援队伍、装备、物资等应对准备，确保快速联动响应、科学高效处置、及时救灾救助。</w:t>
      </w:r>
      <w:r>
        <w:rPr>
          <w:rFonts w:ascii="Times New Roman" w:hAnsi="Times New Roman" w:cs="Times New Roman"/>
          <w:sz w:val="32"/>
          <w:szCs w:val="32"/>
        </w:rPr>
      </w:r>
    </w:p>
    <w:p>
      <w:pPr>
        <w:pStyle w:val="863"/>
        <w:widowControl w:val="false"/>
        <w:pBdr/>
        <w:spacing w:line="560" w:lineRule="exact"/>
        <w:ind w:firstLine="640"/>
        <w:jc w:val="both"/>
        <w:rPr>
          <w:rFonts w:ascii="Times New Roman" w:hAnsi="Times New Roman" w:eastAsia="黑体" w:cs="Times New Roman"/>
          <w:sz w:val="32"/>
          <w:szCs w:val="32"/>
        </w:rPr>
      </w:pPr>
      <w:r>
        <w:rPr>
          <w:rFonts w:ascii="Times New Roman" w:hAnsi="Times New Roman" w:eastAsia="黑体" w:cs="Times New Roman"/>
          <w:sz w:val="32"/>
          <w:szCs w:val="32"/>
        </w:rPr>
        <w:t xml:space="preserve">五、</w:t>
      </w:r>
      <w:r>
        <w:rPr>
          <w:rFonts w:hint="eastAsia" w:ascii="Times New Roman" w:hAnsi="Times New Roman" w:eastAsia="黑体" w:cs="Times New Roman"/>
          <w:sz w:val="32"/>
          <w:szCs w:val="32"/>
        </w:rPr>
        <w:t xml:space="preserve">创新宣传方式，</w:t>
      </w:r>
      <w:r>
        <w:rPr>
          <w:rFonts w:ascii="Times New Roman" w:hAnsi="Times New Roman" w:eastAsia="黑体" w:cs="Times New Roman"/>
          <w:sz w:val="32"/>
          <w:szCs w:val="32"/>
        </w:rPr>
        <w:t xml:space="preserve">深化</w:t>
      </w:r>
      <w:r>
        <w:rPr>
          <w:rFonts w:hint="eastAsia" w:ascii="Times New Roman" w:hAnsi="Times New Roman" w:eastAsia="黑体" w:cs="Times New Roman"/>
          <w:sz w:val="32"/>
          <w:szCs w:val="32"/>
        </w:rPr>
        <w:t xml:space="preserve">安全</w:t>
      </w:r>
      <w:r>
        <w:rPr>
          <w:rFonts w:ascii="Times New Roman" w:hAnsi="Times New Roman" w:eastAsia="黑体" w:cs="Times New Roman"/>
          <w:sz w:val="32"/>
          <w:szCs w:val="32"/>
        </w:rPr>
        <w:t xml:space="preserve">宣传</w:t>
      </w:r>
      <w:r>
        <w:rPr>
          <w:rFonts w:hint="eastAsia" w:ascii="Times New Roman" w:hAnsi="Times New Roman" w:eastAsia="黑体" w:cs="Times New Roman"/>
          <w:sz w:val="32"/>
          <w:szCs w:val="32"/>
        </w:rPr>
        <w:t xml:space="preserve">教育体系建设</w:t>
      </w:r>
      <w:r>
        <w:rPr>
          <w:rFonts w:ascii="Times New Roman" w:hAnsi="Times New Roman" w:eastAsia="黑体" w:cs="Times New Roman"/>
          <w:sz w:val="32"/>
          <w:szCs w:val="32"/>
        </w:rPr>
      </w:r>
      <w:r>
        <w:rPr>
          <w:rFonts w:ascii="Times New Roman" w:hAnsi="Times New Roman" w:eastAsia="黑体" w:cs="Times New Roman"/>
          <w:sz w:val="32"/>
          <w:szCs w:val="32"/>
        </w:rPr>
      </w:r>
    </w:p>
    <w:p>
      <w:pPr>
        <w:pStyle w:val="863"/>
        <w:widowControl w:val="false"/>
        <w:pBdr/>
        <w:spacing w:line="560" w:lineRule="exact"/>
        <w:ind w:firstLine="640"/>
        <w:jc w:val="both"/>
        <w:rPr>
          <w:rFonts w:hint="eastAsia" w:ascii="仿宋_GB2312" w:hAnsi="仿宋_GB2312" w:cs="仿宋_GB2312"/>
          <w:color w:val="000000"/>
          <w:sz w:val="32"/>
          <w:szCs w:val="32"/>
        </w:rPr>
      </w:pPr>
      <w:r>
        <w:rPr>
          <w:rFonts w:hint="eastAsia" w:ascii="Times New Roman" w:hAnsi="Times New Roman" w:eastAsia="楷体_GB2312" w:cs="Times New Roman"/>
          <w:bCs/>
          <w:color w:val="000000"/>
          <w:sz w:val="32"/>
          <w:szCs w:val="32"/>
        </w:rPr>
        <w:t xml:space="preserve">（十六）建立市、县、乡、村、企五级宣传体系，提高全民安全素养。</w:t>
      </w:r>
      <w:r>
        <w:rPr>
          <w:rFonts w:hint="eastAsia" w:ascii="仿宋_GB2312" w:hAnsi="仿宋_GB2312" w:cs="仿宋_GB2312"/>
          <w:color w:val="000000"/>
          <w:sz w:val="32"/>
          <w:szCs w:val="32"/>
        </w:rPr>
        <w:t xml:space="preserve">要建全各级安全宣传队伍，常态化开展安全宣传教育，根据不同受众群体特点，找准对接点、共鸣点，有针对性地制作不同类型、各具特色的安全宣传资料，实现精准传播、有效覆盖，让安全理念深入人心，家喻户晓。</w:t>
      </w:r>
      <w:r>
        <w:rPr>
          <w:rFonts w:hint="eastAsia" w:ascii="仿宋_GB2312" w:hAnsi="仿宋_GB2312" w:cs="仿宋_GB2312"/>
          <w:color w:val="000000"/>
          <w:sz w:val="32"/>
          <w:szCs w:val="32"/>
        </w:rPr>
      </w:r>
    </w:p>
    <w:p>
      <w:pPr>
        <w:pStyle w:val="863"/>
        <w:widowControl w:val="false"/>
        <w:pBdr/>
        <w:spacing w:line="560" w:lineRule="exact"/>
        <w:ind w:firstLine="640"/>
        <w:jc w:val="both"/>
        <w:rPr>
          <w:rFonts w:hint="eastAsia" w:ascii="仿宋_GB2312" w:hAnsi="仿宋_GB2312" w:cs="仿宋_GB2312"/>
          <w:color w:val="000000"/>
          <w:spacing w:val="-6"/>
          <w:sz w:val="32"/>
          <w:szCs w:val="32"/>
        </w:rPr>
      </w:pPr>
      <w:r>
        <w:rPr>
          <w:rFonts w:hint="eastAsia" w:ascii="Times New Roman" w:hAnsi="Times New Roman" w:eastAsia="楷体_GB2312" w:cs="Times New Roman"/>
          <w:bCs/>
          <w:color w:val="000000"/>
          <w:sz w:val="32"/>
          <w:szCs w:val="32"/>
        </w:rPr>
        <w:t xml:space="preserve">（十七）深入推进安全文化建设示范企业创建。</w:t>
      </w:r>
      <w:r>
        <w:rPr>
          <w:rFonts w:hint="eastAsia" w:ascii="仿宋_GB2312" w:hAnsi="仿宋_GB2312" w:cs="仿宋_GB2312"/>
          <w:color w:val="000000"/>
          <w:spacing w:val="-6"/>
          <w:sz w:val="32"/>
          <w:szCs w:val="32"/>
        </w:rPr>
        <w:t xml:space="preserve">着力培</w:t>
      </w:r>
      <w:r>
        <w:rPr>
          <w:rFonts w:hint="eastAsia" w:ascii="仿宋_GB2312" w:hAnsi="仿宋_GB2312" w:cs="仿宋_GB2312"/>
          <w:color w:val="000000"/>
          <w:sz w:val="32"/>
          <w:szCs w:val="32"/>
        </w:rPr>
        <w:t xml:space="preserve">育和打造</w:t>
      </w:r>
      <w:r>
        <w:rPr>
          <w:rFonts w:hint="eastAsia" w:ascii="仿宋_GB2312" w:hAnsi="仿宋_GB2312" w:cs="仿宋_GB2312"/>
          <w:color w:val="000000"/>
          <w:spacing w:val="-6"/>
          <w:sz w:val="32"/>
          <w:szCs w:val="32"/>
        </w:rPr>
        <w:t xml:space="preserve">一批行业标杆企业，发挥示范引领、模范带动的良好作用。进一步强化企业安全生产基础工作，健全并落实企业安全生产责任体系、制度体系，充分发挥安全文化在企业生产经营管理中的导向、凝聚、激励等功能，促进企业提升安全管理水平，推进我市企业安全文化建设。</w:t>
      </w:r>
      <w:r>
        <w:rPr>
          <w:rFonts w:hint="eastAsia" w:ascii="仿宋_GB2312" w:hAnsi="仿宋_GB2312" w:cs="仿宋_GB2312"/>
          <w:color w:val="000000"/>
          <w:spacing w:val="-6"/>
          <w:sz w:val="32"/>
          <w:szCs w:val="32"/>
        </w:rPr>
      </w:r>
    </w:p>
    <w:p>
      <w:pPr>
        <w:pStyle w:val="863"/>
        <w:widowControl w:val="false"/>
        <w:pBdr/>
        <w:spacing w:line="560" w:lineRule="exact"/>
        <w:ind w:firstLine="640"/>
        <w:jc w:val="both"/>
        <w:rPr>
          <w:rFonts w:hint="eastAsia" w:ascii="仿宋_GB2312" w:hAnsi="仿宋_GB2312" w:cs="仿宋_GB2312"/>
          <w:color w:val="000000"/>
          <w:sz w:val="32"/>
          <w:szCs w:val="32"/>
        </w:rPr>
      </w:pPr>
      <w:r>
        <w:rPr>
          <w:rFonts w:hint="eastAsia" w:ascii="Times New Roman" w:hAnsi="Times New Roman" w:eastAsia="楷体_GB2312" w:cs="Times New Roman"/>
          <w:bCs/>
          <w:color w:val="000000"/>
          <w:sz w:val="32"/>
          <w:szCs w:val="32"/>
        </w:rPr>
        <w:t xml:space="preserve">（十八）开展安全宣传主题活动，开辟宣传阵地。</w:t>
      </w:r>
      <w:r>
        <w:rPr>
          <w:rFonts w:hint="eastAsia" w:ascii="仿宋_GB2312" w:hAnsi="仿宋_GB2312" w:cs="仿宋_GB2312"/>
          <w:color w:val="000000"/>
          <w:sz w:val="32"/>
          <w:szCs w:val="32"/>
        </w:rPr>
        <w:t xml:space="preserve">全面开展安全生产月、防灾减灾宣传周、消防宣传月等主题宣传活动，通过线上线下、大喇叭、黑板报等形式，广泛宣传安全防范知识，营造浓厚安全氛围。各级广播、电视、报刊等主流媒体要以习近平总书记关于安全生产的重要论述和党的二十大精神为引领，着眼各地各部门各企业在安全生产工作中行之有效的防范措施，开设安全生产专栏，开展正面激励、反面曝光、主题征文等内容丰富的宣传报道。</w:t>
      </w:r>
      <w:r>
        <w:rPr>
          <w:rFonts w:hint="eastAsia" w:ascii="仿宋_GB2312" w:hAnsi="仿宋_GB2312" w:cs="仿宋_GB2312"/>
          <w:color w:val="000000"/>
          <w:sz w:val="32"/>
          <w:szCs w:val="32"/>
        </w:rPr>
      </w:r>
    </w:p>
    <w:p>
      <w:pPr>
        <w:pStyle w:val="863"/>
        <w:widowControl w:val="false"/>
        <w:pBdr/>
        <w:spacing w:line="560" w:lineRule="exact"/>
        <w:ind w:firstLine="640"/>
        <w:jc w:val="both"/>
        <w:rPr>
          <w:rFonts w:ascii="Times New Roman" w:hAnsi="Times New Roman" w:cs="Times New Roman"/>
          <w:color w:val="000000"/>
          <w:sz w:val="32"/>
          <w:szCs w:val="32"/>
        </w:rPr>
      </w:pPr>
      <w:r>
        <w:rPr>
          <w:rFonts w:hint="eastAsia" w:ascii="Times New Roman" w:hAnsi="Times New Roman" w:eastAsia="楷体_GB2312" w:cs="Times New Roman"/>
          <w:bCs/>
          <w:color w:val="000000"/>
          <w:sz w:val="32"/>
          <w:szCs w:val="32"/>
        </w:rPr>
        <w:t xml:space="preserve">（十九）大力开展安全宣传“七进”活动。</w:t>
      </w:r>
      <w:r>
        <w:rPr>
          <w:rFonts w:hint="eastAsia" w:ascii="仿宋_GB2312" w:hAnsi="仿宋_GB2312" w:cs="仿宋_GB2312"/>
          <w:color w:val="000000"/>
          <w:sz w:val="32"/>
          <w:szCs w:val="32"/>
        </w:rPr>
        <w:t xml:space="preserve">各级应急、公安、直属机关工委、教育、农业、城市管理、妇联等“七进”牵头单位要建立健全宣传阵地，常态化开展安全宣传活动；要成立宣传小分队，结合各类主题宣传活动和日常安全检查，突出重点时段、重要节点深入车间班组、课堂教室、机关场所、社区活动中心、田间地头、商场超市等场所，组织开展形式多样的安全宣传活动，向市民群众科普安全生产和防灾自救常识，不断提升公众安全意识和安全素质。</w:t>
      </w:r>
      <w:r>
        <w:rPr>
          <w:rFonts w:ascii="Times New Roman" w:hAnsi="Times New Roman" w:cs="Times New Roman"/>
          <w:color w:val="000000"/>
          <w:sz w:val="32"/>
          <w:szCs w:val="32"/>
        </w:rPr>
      </w:r>
      <w:r>
        <w:rPr>
          <w:rFonts w:ascii="Times New Roman" w:hAnsi="Times New Roman" w:cs="Times New Roman"/>
          <w:color w:val="000000"/>
          <w:sz w:val="32"/>
          <w:szCs w:val="32"/>
        </w:rPr>
      </w:r>
    </w:p>
    <w:p>
      <w:pPr>
        <w:pStyle w:val="863"/>
        <w:widowControl w:val="false"/>
        <w:pBdr/>
        <w:spacing w:line="560" w:lineRule="exact"/>
        <w:ind w:firstLine="640"/>
        <w:jc w:val="both"/>
        <w:rPr>
          <w:rFonts w:ascii="仿宋_GB2312" w:hAnsi="仿宋_GB2312" w:cs="仿宋_GB2312"/>
          <w:color w:val="000000"/>
          <w:sz w:val="32"/>
          <w:szCs w:val="32"/>
        </w:rPr>
      </w:pPr>
      <w:r>
        <w:rPr>
          <w:rFonts w:ascii="仿宋_GB2312" w:hAnsi="仿宋_GB2312" w:cs="仿宋_GB2312"/>
          <w:color w:val="000000"/>
          <w:sz w:val="32"/>
          <w:szCs w:val="32"/>
        </w:rPr>
      </w:r>
      <w:r>
        <w:rPr>
          <w:rFonts w:ascii="仿宋_GB2312" w:hAnsi="仿宋_GB2312" w:cs="仿宋_GB2312"/>
          <w:color w:val="000000"/>
          <w:sz w:val="32"/>
          <w:szCs w:val="32"/>
        </w:rPr>
      </w:r>
    </w:p>
    <w:p>
      <w:pPr>
        <w:pStyle w:val="863"/>
        <w:widowControl w:val="false"/>
        <w:pBdr/>
        <w:spacing w:line="560" w:lineRule="exact"/>
        <w:ind w:firstLine="640"/>
        <w:jc w:val="both"/>
        <w:rPr>
          <w:rFonts w:ascii="仿宋_GB2312" w:hAnsi="仿宋_GB2312" w:cs="仿宋_GB2312"/>
          <w:color w:val="000000"/>
          <w:sz w:val="32"/>
          <w:szCs w:val="32"/>
        </w:rPr>
      </w:pPr>
      <w:r>
        <w:rPr>
          <w:rFonts w:ascii="仿宋_GB2312" w:hAnsi="仿宋_GB2312" w:cs="仿宋_GB2312"/>
          <w:color w:val="000000"/>
          <w:sz w:val="32"/>
          <w:szCs w:val="32"/>
        </w:rPr>
        <w:t xml:space="preserve">附件：重点任务分工</w:t>
      </w:r>
      <w:r>
        <w:rPr>
          <w:rFonts w:ascii="仿宋_GB2312" w:hAnsi="仿宋_GB2312" w:cs="仿宋_GB2312"/>
          <w:color w:val="000000"/>
          <w:sz w:val="32"/>
          <w:szCs w:val="32"/>
        </w:rPr>
      </w:r>
    </w:p>
    <w:p>
      <w:pPr>
        <w:pStyle w:val="863"/>
        <w:widowControl w:val="false"/>
        <w:pBdr/>
        <w:spacing w:line="560" w:lineRule="exact"/>
        <w:ind w:firstLine="640"/>
        <w:jc w:val="both"/>
        <w:rPr>
          <w:rFonts w:ascii="仿宋_GB2312" w:hAnsi="仿宋_GB2312" w:cs="仿宋_GB2312"/>
          <w:color w:val="000000"/>
          <w:sz w:val="32"/>
          <w:szCs w:val="32"/>
        </w:rPr>
      </w:pPr>
      <w:r>
        <w:rPr>
          <w:rFonts w:ascii="仿宋_GB2312" w:hAnsi="仿宋_GB2312" w:cs="仿宋_GB2312"/>
          <w:color w:val="000000"/>
          <w:sz w:val="32"/>
          <w:szCs w:val="32"/>
        </w:rPr>
      </w:r>
      <w:r>
        <w:rPr>
          <w:rFonts w:ascii="仿宋_GB2312" w:hAnsi="仿宋_GB2312" w:cs="仿宋_GB2312"/>
          <w:color w:val="000000"/>
          <w:sz w:val="32"/>
          <w:szCs w:val="32"/>
        </w:rPr>
      </w:r>
    </w:p>
    <w:p>
      <w:pPr>
        <w:pStyle w:val="863"/>
        <w:widowControl w:val="false"/>
        <w:pBdr/>
        <w:spacing w:line="560" w:lineRule="exact"/>
        <w:ind w:firstLine="640"/>
        <w:jc w:val="both"/>
        <w:rPr>
          <w:rFonts w:ascii="仿宋_GB2312" w:hAnsi="仿宋_GB2312" w:cs="仿宋_GB2312"/>
          <w:color w:val="000000"/>
          <w:sz w:val="32"/>
          <w:szCs w:val="32"/>
        </w:rPr>
      </w:pPr>
      <w:r>
        <w:rPr>
          <w:rFonts w:ascii="仿宋_GB2312" w:hAnsi="仿宋_GB2312" w:cs="仿宋_GB2312"/>
          <w:color w:val="000000"/>
          <w:sz w:val="32"/>
          <w:szCs w:val="32"/>
        </w:rPr>
      </w:r>
      <w:r>
        <w:rPr>
          <w:rFonts w:ascii="仿宋_GB2312" w:hAnsi="仿宋_GB2312" w:cs="仿宋_GB2312"/>
          <w:color w:val="000000"/>
          <w:sz w:val="32"/>
          <w:szCs w:val="32"/>
        </w:rPr>
      </w:r>
    </w:p>
    <w:p>
      <w:pPr>
        <w:pStyle w:val="783"/>
        <w:pBdr/>
        <w:tabs>
          <w:tab w:val="left" w:leader="none" w:pos="5670"/>
        </w:tabs>
        <w:spacing w:line="560" w:lineRule="exact"/>
        <w:ind/>
        <w:jc w:val="right"/>
        <w:rPr>
          <w:bCs/>
          <w:color w:val="000000"/>
          <w:szCs w:val="32"/>
        </w:rPr>
      </w:pPr>
      <w:r>
        <w:rPr>
          <w:rFonts w:hAnsi="仿宋_GB2312"/>
          <w:bCs/>
          <w:color w:val="000000"/>
          <w:szCs w:val="32"/>
        </w:rPr>
        <w:t xml:space="preserve">忻州市人民政府</w:t>
      </w:r>
      <w:r>
        <w:rPr>
          <w:rFonts w:hint="eastAsia" w:hAnsi="仿宋_GB2312"/>
          <w:bCs/>
          <w:color w:val="000000"/>
          <w:szCs w:val="32"/>
        </w:rPr>
        <w:t xml:space="preserve">        </w:t>
      </w:r>
      <w:r>
        <w:rPr>
          <w:bCs/>
          <w:color w:val="000000"/>
          <w:szCs w:val="32"/>
        </w:rPr>
      </w:r>
      <w:r>
        <w:rPr>
          <w:bCs/>
          <w:color w:val="000000"/>
          <w:szCs w:val="32"/>
        </w:rPr>
      </w:r>
    </w:p>
    <w:p>
      <w:pPr>
        <w:pStyle w:val="863"/>
        <w:widowControl w:val="false"/>
        <w:pBdr/>
        <w:spacing w:line="560" w:lineRule="exact"/>
        <w:ind/>
        <w:jc w:val="right"/>
        <w:rPr>
          <w:rFonts w:hint="eastAsia" w:ascii="Times New Roman" w:hAnsi="Times New Roman" w:cs="Times New Roman"/>
          <w:bCs/>
          <w:color w:val="000000"/>
          <w:sz w:val="32"/>
          <w:szCs w:val="32"/>
        </w:rPr>
      </w:pPr>
      <w:r>
        <w:rPr>
          <w:rFonts w:ascii="Times New Roman" w:hAnsi="Times New Roman" w:cs="Times New Roman"/>
          <w:bCs/>
          <w:color w:val="000000"/>
          <w:sz w:val="32"/>
          <w:szCs w:val="32"/>
        </w:rPr>
        <w:t xml:space="preserve">202</w:t>
      </w:r>
      <w:r>
        <w:rPr>
          <w:rFonts w:hint="eastAsia" w:ascii="Times New Roman" w:hAnsi="Times New Roman" w:cs="Times New Roman"/>
          <w:bCs/>
          <w:color w:val="000000"/>
          <w:sz w:val="32"/>
          <w:szCs w:val="32"/>
        </w:rPr>
        <w:t xml:space="preserve">3</w:t>
      </w:r>
      <w:r>
        <w:rPr>
          <w:rFonts w:ascii="Times New Roman" w:hAnsi="Times New Roman" w:cs="Times New Roman"/>
          <w:bCs/>
          <w:color w:val="000000"/>
          <w:sz w:val="32"/>
          <w:szCs w:val="32"/>
        </w:rPr>
        <w:t xml:space="preserve">年2月</w:t>
      </w:r>
      <w:r>
        <w:rPr>
          <w:rFonts w:hint="eastAsia" w:ascii="Times New Roman" w:hAnsi="Times New Roman" w:cs="Times New Roman"/>
          <w:bCs/>
          <w:color w:val="000000"/>
          <w:sz w:val="32"/>
          <w:szCs w:val="32"/>
        </w:rPr>
        <w:t xml:space="preserve">26</w:t>
      </w:r>
      <w:r>
        <w:rPr>
          <w:rFonts w:ascii="Times New Roman" w:hAnsi="Times New Roman" w:cs="Times New Roman"/>
          <w:bCs/>
          <w:color w:val="000000"/>
          <w:sz w:val="32"/>
          <w:szCs w:val="32"/>
        </w:rPr>
        <w:t xml:space="preserve">日</w:t>
      </w:r>
      <w:r>
        <w:rPr>
          <w:rFonts w:hint="eastAsia" w:ascii="Times New Roman" w:hAnsi="Times New Roman" w:cs="Times New Roman"/>
          <w:bCs/>
          <w:color w:val="000000"/>
          <w:sz w:val="32"/>
          <w:szCs w:val="32"/>
        </w:rPr>
        <w:t xml:space="preserve">        </w:t>
      </w:r>
      <w:r>
        <w:rPr>
          <w:rFonts w:hint="eastAsia" w:ascii="Times New Roman" w:hAnsi="Times New Roman" w:cs="Times New Roman"/>
          <w:bCs/>
          <w:color w:val="000000"/>
          <w:sz w:val="32"/>
          <w:szCs w:val="32"/>
        </w:rPr>
      </w:r>
    </w:p>
    <w:p>
      <w:pPr>
        <w:pStyle w:val="863"/>
        <w:widowControl w:val="false"/>
        <w:pBdr/>
        <w:spacing w:line="560" w:lineRule="exact"/>
        <w:ind w:firstLine="640"/>
        <w:rPr>
          <w:rFonts w:ascii="仿宋_GB2312" w:hAnsi="仿宋_GB2312" w:cs="仿宋_GB2312"/>
          <w:color w:val="000000"/>
          <w:sz w:val="32"/>
          <w:szCs w:val="32"/>
        </w:rPr>
        <w:sectPr>
          <w:headerReference w:type="default" r:id="rId9"/>
          <w:footerReference w:type="default" r:id="rId11"/>
          <w:footerReference w:type="even" r:id="rId12"/>
          <w:footnotePr/>
          <w:endnotePr/>
          <w:type w:val="nextPage"/>
          <w:pgSz w:h="16840" w:orient="landscape" w:w="11907"/>
          <w:pgMar w:top="2098" w:right="1588" w:bottom="1701" w:left="1588" w:header="0" w:footer="1134" w:gutter="0"/>
          <w:pgNumType w:start="1"/>
          <w:cols w:num="1" w:sep="0" w:space="720" w:equalWidth="1"/>
          <w:titlePg/>
        </w:sectPr>
      </w:pPr>
      <w:r>
        <w:rPr>
          <w:rFonts w:hint="eastAsia" w:ascii="Times New Roman" w:hAnsi="Times New Roman" w:cs="Times New Roman"/>
          <w:bCs/>
          <w:color w:val="000000"/>
          <w:sz w:val="32"/>
          <w:szCs w:val="32"/>
        </w:rPr>
        <w:t xml:space="preserve">（此件公开发布）</w:t>
      </w:r>
      <w:r>
        <w:rPr>
          <w:rFonts w:hint="eastAsia" w:ascii="Times New Roman" w:hAnsi="Times New Roman" w:cs="Times New Roman"/>
          <w:bCs/>
          <w:color w:val="000000"/>
          <w:sz w:val="32"/>
          <w:szCs w:val="32"/>
        </w:rPr>
        <w:t xml:space="preserve">  </w:t>
      </w:r>
      <w:r>
        <w:rPr>
          <w:rFonts w:hint="eastAsia" w:hAnsi="仿宋_GB2312"/>
          <w:bCs/>
          <w:color w:val="000000"/>
          <w:sz w:val="32"/>
          <w:szCs w:val="32"/>
        </w:rPr>
        <w:t xml:space="preserve"> </w:t>
      </w:r>
      <w:r>
        <w:rPr>
          <w:rFonts w:ascii="仿宋_GB2312" w:hAnsi="仿宋_GB2312" w:cs="仿宋_GB2312"/>
          <w:color w:val="000000"/>
          <w:sz w:val="32"/>
          <w:szCs w:val="32"/>
        </w:rPr>
      </w:r>
      <w:r>
        <w:rPr>
          <w:rFonts w:ascii="仿宋_GB2312" w:hAnsi="仿宋_GB2312" w:cs="仿宋_GB2312"/>
          <w:color w:val="000000"/>
          <w:sz w:val="32"/>
          <w:szCs w:val="32"/>
        </w:rPr>
      </w:r>
    </w:p>
    <w:p>
      <w:pPr>
        <w:pStyle w:val="783"/>
        <w:pBdr/>
        <w:spacing/>
        <w:ind/>
        <w:rPr>
          <w:rFonts w:hint="eastAsia"/>
          <w:szCs w:val="32"/>
        </w:rPr>
      </w:pPr>
      <w:r>
        <w:rPr>
          <w:szCs w:val="32"/>
          <w:lang w:eastAsia="zh"/>
        </w:rPr>
        <w:t xml:space="preserve">附件</w:t>
      </w:r>
      <w:r>
        <w:rPr>
          <w:rFonts w:hint="eastAsia"/>
          <w:szCs w:val="32"/>
        </w:rPr>
        <w:t xml:space="preserve">：</w:t>
      </w:r>
      <w:r>
        <w:rPr>
          <w:rFonts w:hint="eastAsia"/>
          <w:szCs w:val="32"/>
        </w:rPr>
      </w:r>
      <w:r>
        <w:rPr>
          <w:rFonts w:hint="eastAsia"/>
          <w:szCs w:val="32"/>
        </w:rPr>
      </w:r>
    </w:p>
    <w:p>
      <w:pPr>
        <w:pStyle w:val="840"/>
        <w:pBdr/>
        <w:spacing w:line="560" w:lineRule="exact"/>
        <w:ind w:firstLine="0" w:left="0"/>
        <w:jc w:val="center"/>
        <w:rPr>
          <w:rFonts w:hint="eastAsia" w:ascii="方正大标宋简体" w:eastAsia="方正大标宋简体"/>
          <w:lang w:eastAsia="zh"/>
        </w:rPr>
      </w:pPr>
      <w:r>
        <w:rPr>
          <w:rFonts w:hint="eastAsia" w:ascii="方正大标宋简体" w:hAnsi="方正小标宋简体" w:eastAsia="方正大标宋简体" w:cs="方正小标宋简体"/>
          <w:color w:val="000000"/>
          <w:sz w:val="44"/>
          <w:szCs w:val="44"/>
          <w:lang w:val="en-US" w:eastAsia="zh"/>
        </w:rPr>
        <w:t xml:space="preserve">重点任务分工</w:t>
      </w:r>
      <w:r>
        <w:rPr>
          <w:rFonts w:hint="eastAsia" w:ascii="方正大标宋简体" w:eastAsia="方正大标宋简体"/>
          <w:lang w:eastAsia="zh"/>
        </w:rPr>
      </w:r>
      <w:r>
        <w:rPr>
          <w:rFonts w:hint="eastAsia" w:ascii="方正大标宋简体" w:eastAsia="方正大标宋简体"/>
          <w:lang w:eastAsia="zh"/>
        </w:rPr>
      </w:r>
    </w:p>
    <w:p>
      <w:pPr>
        <w:pStyle w:val="783"/>
        <w:pBdr/>
        <w:spacing/>
        <w:ind/>
        <w:rPr>
          <w:rFonts w:hint="eastAsia"/>
        </w:rPr>
      </w:pPr>
      <w:r>
        <w:rPr>
          <w:rFonts w:hint="eastAsia"/>
        </w:rPr>
      </w:r>
      <w:r>
        <w:rPr>
          <w:rFonts w:hint="eastAsia"/>
        </w:rPr>
      </w:r>
    </w:p>
    <w:tbl>
      <w:tblPr>
        <w:tblW w:w="146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735"/>
        <w:gridCol w:w="1071"/>
        <w:gridCol w:w="929"/>
        <w:gridCol w:w="7850"/>
        <w:gridCol w:w="4101"/>
      </w:tblGrid>
      <w:tr>
        <w:trPr>
          <w:trHeight w:val="605"/>
          <w:tblHeader/>
        </w:trPr>
        <w:tc>
          <w:tcPr>
            <w:tcBorders/>
            <w:tcW w:w="735" w:type="dxa"/>
            <w:vAlign w:val="center"/>
            <w:textDirection w:val="lrTb"/>
            <w:noWrap w:val="false"/>
          </w:tcPr>
          <w:p>
            <w:pPr>
              <w:pStyle w:val="783"/>
              <w:pBdr/>
              <w:spacing w:line="300" w:lineRule="exact"/>
              <w:ind/>
              <w:jc w:val="center"/>
              <w:rPr>
                <w:rFonts w:eastAsia="黑体"/>
                <w:color w:val="000000"/>
                <w:sz w:val="24"/>
                <w:lang w:eastAsia="zh"/>
              </w:rPr>
            </w:pPr>
            <w:r>
              <w:rPr>
                <w:rFonts w:hAnsi="黑体" w:eastAsia="黑体"/>
                <w:color w:val="000000"/>
                <w:spacing w:val="-20"/>
                <w:sz w:val="24"/>
                <w:lang w:eastAsia="zh"/>
              </w:rPr>
              <w:t xml:space="preserve">序号</w:t>
            </w:r>
            <w:r>
              <w:rPr>
                <w:rFonts w:eastAsia="黑体"/>
                <w:color w:val="000000"/>
                <w:sz w:val="24"/>
                <w:lang w:eastAsia="zh"/>
              </w:rPr>
            </w:r>
            <w:r>
              <w:rPr>
                <w:rFonts w:eastAsia="黑体"/>
                <w:color w:val="000000"/>
                <w:sz w:val="24"/>
                <w:lang w:eastAsia="zh"/>
              </w:rPr>
            </w:r>
          </w:p>
        </w:tc>
        <w:tc>
          <w:tcPr>
            <w:tcBorders/>
            <w:tcW w:w="1071" w:type="dxa"/>
            <w:vAlign w:val="center"/>
            <w:textDirection w:val="lrTb"/>
            <w:noWrap w:val="false"/>
          </w:tcPr>
          <w:p>
            <w:pPr>
              <w:pStyle w:val="783"/>
              <w:pBdr/>
              <w:spacing w:line="300" w:lineRule="exact"/>
              <w:ind/>
              <w:jc w:val="center"/>
              <w:rPr>
                <w:rFonts w:eastAsia="黑体"/>
                <w:color w:val="000000"/>
                <w:sz w:val="24"/>
                <w:lang w:eastAsia="zh"/>
              </w:rPr>
            </w:pPr>
            <w:r>
              <w:rPr>
                <w:rFonts w:hAnsi="黑体" w:eastAsia="黑体"/>
                <w:color w:val="000000"/>
                <w:sz w:val="24"/>
                <w:lang w:eastAsia="zh"/>
              </w:rPr>
              <w:t xml:space="preserve">任务</w:t>
            </w:r>
            <w:r>
              <w:rPr>
                <w:rFonts w:eastAsia="黑体"/>
                <w:color w:val="000000"/>
                <w:sz w:val="24"/>
                <w:lang w:eastAsia="zh"/>
              </w:rPr>
            </w:r>
            <w:r>
              <w:rPr>
                <w:rFonts w:eastAsia="黑体"/>
                <w:color w:val="000000"/>
                <w:sz w:val="24"/>
                <w:lang w:eastAsia="zh"/>
              </w:rPr>
            </w:r>
          </w:p>
        </w:tc>
        <w:tc>
          <w:tcPr>
            <w:gridSpan w:val="2"/>
            <w:tcBorders/>
            <w:tcW w:w="8779" w:type="dxa"/>
            <w:vAlign w:val="center"/>
            <w:textDirection w:val="lrTb"/>
            <w:noWrap w:val="false"/>
          </w:tcPr>
          <w:p>
            <w:pPr>
              <w:pStyle w:val="783"/>
              <w:pBdr/>
              <w:spacing w:line="300" w:lineRule="exact"/>
              <w:ind/>
              <w:jc w:val="center"/>
              <w:rPr>
                <w:rFonts w:eastAsia="黑体"/>
                <w:color w:val="000000"/>
                <w:sz w:val="24"/>
                <w:lang w:eastAsia="zh"/>
              </w:rPr>
            </w:pPr>
            <w:r>
              <w:rPr>
                <w:rFonts w:hAnsi="黑体" w:eastAsia="黑体"/>
                <w:color w:val="000000"/>
                <w:sz w:val="24"/>
                <w:lang w:eastAsia="zh"/>
              </w:rPr>
              <w:t xml:space="preserve">主要内容</w:t>
            </w:r>
            <w:r>
              <w:rPr>
                <w:rFonts w:eastAsia="黑体"/>
                <w:color w:val="000000"/>
                <w:sz w:val="24"/>
                <w:lang w:eastAsia="zh"/>
              </w:rPr>
            </w:r>
            <w:r>
              <w:rPr>
                <w:rFonts w:eastAsia="黑体"/>
                <w:color w:val="000000"/>
                <w:sz w:val="24"/>
                <w:lang w:eastAsia="zh"/>
              </w:rPr>
            </w:r>
          </w:p>
        </w:tc>
        <w:tc>
          <w:tcPr>
            <w:tcBorders/>
            <w:tcW w:w="4101" w:type="dxa"/>
            <w:vAlign w:val="center"/>
            <w:textDirection w:val="lrTb"/>
            <w:noWrap w:val="false"/>
          </w:tcPr>
          <w:p>
            <w:pPr>
              <w:pStyle w:val="783"/>
              <w:pBdr/>
              <w:spacing w:line="300" w:lineRule="exact"/>
              <w:ind/>
              <w:jc w:val="center"/>
              <w:rPr>
                <w:rFonts w:eastAsia="黑体"/>
                <w:color w:val="000000"/>
                <w:sz w:val="24"/>
              </w:rPr>
            </w:pPr>
            <w:r>
              <w:rPr>
                <w:rFonts w:hAnsi="黑体" w:eastAsia="黑体"/>
                <w:color w:val="000000"/>
                <w:sz w:val="24"/>
                <w:lang w:eastAsia="zh"/>
              </w:rPr>
              <w:t xml:space="preserve">责任</w:t>
            </w:r>
            <w:r>
              <w:rPr>
                <w:rFonts w:hAnsi="黑体" w:eastAsia="黑体"/>
                <w:color w:val="000000"/>
                <w:sz w:val="24"/>
              </w:rPr>
              <w:t xml:space="preserve">单位</w:t>
            </w:r>
            <w:r>
              <w:rPr>
                <w:rFonts w:eastAsia="黑体"/>
                <w:color w:val="000000"/>
                <w:sz w:val="24"/>
              </w:rPr>
            </w:r>
            <w:r>
              <w:rPr>
                <w:rFonts w:eastAsia="黑体"/>
                <w:color w:val="000000"/>
                <w:sz w:val="24"/>
              </w:rPr>
            </w:r>
          </w:p>
        </w:tc>
      </w:tr>
      <w:tr>
        <w:trPr>
          <w:trHeight w:val="3079"/>
        </w:trPr>
        <w:tc>
          <w:tcPr>
            <w:tcBorders/>
            <w:tcW w:w="735" w:type="dxa"/>
            <w:vAlign w:val="center"/>
            <w:textDirection w:val="lrTb"/>
            <w:noWrap w:val="false"/>
          </w:tcPr>
          <w:p>
            <w:pPr>
              <w:pStyle w:val="783"/>
              <w:pBdr/>
              <w:spacing w:line="340" w:lineRule="exact"/>
              <w:ind/>
              <w:jc w:val="center"/>
              <w:rPr>
                <w:color w:val="000000"/>
                <w:sz w:val="24"/>
                <w:lang w:eastAsia="zh"/>
              </w:rPr>
            </w:pPr>
            <w:r>
              <w:rPr>
                <w:color w:val="000000"/>
                <w:sz w:val="24"/>
                <w:lang w:eastAsia="zh"/>
              </w:rPr>
              <w:t xml:space="preserve">1</w:t>
            </w:r>
            <w:r>
              <w:rPr>
                <w:color w:val="000000"/>
                <w:sz w:val="24"/>
                <w:lang w:eastAsia="zh"/>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强化政治引领</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rPr>
            </w:pPr>
            <w:r>
              <w:rPr>
                <w:rFonts w:hAnsi="仿宋_GB2312"/>
                <w:color w:val="000000"/>
                <w:sz w:val="24"/>
              </w:rPr>
              <w:t xml:space="preserve">各级各部门各单位要牢固树立安全发展理念，认真贯彻落实党的二十大精神和习近平总书记关于安全生产重要论述，将其作为政治理论学习的重要内容；要时刻牢记安全生产</w:t>
            </w:r>
            <w:r>
              <w:rPr>
                <w:color w:val="000000"/>
                <w:sz w:val="24"/>
              </w:rPr>
              <w:t xml:space="preserve">“</w:t>
            </w:r>
            <w:r>
              <w:rPr>
                <w:rFonts w:hAnsi="仿宋_GB2312"/>
                <w:color w:val="000000"/>
                <w:sz w:val="24"/>
              </w:rPr>
              <w:t xml:space="preserve">国之大者</w:t>
            </w:r>
            <w:r>
              <w:rPr>
                <w:color w:val="000000"/>
                <w:sz w:val="24"/>
              </w:rPr>
              <w:t xml:space="preserve">”</w:t>
            </w:r>
            <w:r>
              <w:rPr>
                <w:rFonts w:hAnsi="仿宋_GB2312"/>
                <w:color w:val="000000"/>
                <w:sz w:val="24"/>
              </w:rPr>
              <w:t xml:space="preserve">，坚决扛起重大政治责任，始终把人民群众生命安全放在第一位，从捍卫</w:t>
            </w:r>
            <w:r>
              <w:rPr>
                <w:color w:val="000000"/>
                <w:sz w:val="24"/>
              </w:rPr>
              <w:t xml:space="preserve">“</w:t>
            </w:r>
            <w:r>
              <w:rPr>
                <w:rFonts w:hAnsi="仿宋_GB2312"/>
                <w:color w:val="000000"/>
                <w:sz w:val="24"/>
              </w:rPr>
              <w:t xml:space="preserve">两个确立</w:t>
            </w:r>
            <w:r>
              <w:rPr>
                <w:color w:val="000000"/>
                <w:sz w:val="24"/>
              </w:rPr>
              <w:t xml:space="preserve">”</w:t>
            </w:r>
            <w:r>
              <w:rPr>
                <w:rFonts w:hAnsi="仿宋_GB2312"/>
                <w:color w:val="000000"/>
                <w:sz w:val="24"/>
              </w:rPr>
              <w:t xml:space="preserve">、做到</w:t>
            </w:r>
            <w:r>
              <w:rPr>
                <w:color w:val="000000"/>
                <w:sz w:val="24"/>
              </w:rPr>
              <w:t xml:space="preserve">“</w:t>
            </w:r>
            <w:r>
              <w:rPr>
                <w:rFonts w:hAnsi="仿宋_GB2312"/>
                <w:color w:val="000000"/>
                <w:sz w:val="24"/>
              </w:rPr>
              <w:t xml:space="preserve">两个维护</w:t>
            </w:r>
            <w:r>
              <w:rPr>
                <w:color w:val="000000"/>
                <w:sz w:val="24"/>
              </w:rPr>
              <w:t xml:space="preserve">”</w:t>
            </w:r>
            <w:r>
              <w:rPr>
                <w:rFonts w:hAnsi="仿宋_GB2312"/>
                <w:color w:val="000000"/>
                <w:sz w:val="24"/>
              </w:rPr>
              <w:t xml:space="preserve">的政治高度，扛起</w:t>
            </w:r>
            <w:r>
              <w:rPr>
                <w:color w:val="000000"/>
                <w:sz w:val="24"/>
              </w:rPr>
              <w:t xml:space="preserve">“</w:t>
            </w:r>
            <w:r>
              <w:rPr>
                <w:rFonts w:hAnsi="仿宋_GB2312"/>
                <w:color w:val="000000"/>
                <w:sz w:val="24"/>
              </w:rPr>
              <w:t xml:space="preserve">促一方发展、保一方平安</w:t>
            </w:r>
            <w:r>
              <w:rPr>
                <w:color w:val="000000"/>
                <w:sz w:val="24"/>
              </w:rPr>
              <w:t xml:space="preserve">”</w:t>
            </w:r>
            <w:r>
              <w:rPr>
                <w:rFonts w:hAnsi="仿宋_GB2312"/>
                <w:color w:val="000000"/>
                <w:sz w:val="24"/>
              </w:rPr>
              <w:t xml:space="preserve">的政治责任，坚决把安全生产要求贯穿各项工作全过程各方面；各级党委中心组、部门党（委）组要将学习贯彻习近平总书记关于安全生产、防灾减灾重要论述纳入理论学习计划，每季度至少组织一次理论学习，不断提升安全生产治理能力</w:t>
            </w:r>
            <w:r>
              <w:rPr>
                <w:color w:val="000000"/>
                <w:sz w:val="24"/>
              </w:rPr>
            </w:r>
            <w:r>
              <w:rPr>
                <w:color w:val="000000"/>
                <w:sz w:val="24"/>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w:t>
            </w:r>
            <w:r>
              <w:rPr>
                <w:rFonts w:hAnsi="仿宋_GB2312"/>
                <w:color w:val="000000"/>
                <w:sz w:val="24"/>
                <w:lang w:eastAsia="zh"/>
              </w:rPr>
              <w:t xml:space="preserve">直各部门</w:t>
            </w:r>
            <w:r>
              <w:rPr>
                <w:rFonts w:hAnsi="仿宋_GB2312"/>
                <w:color w:val="000000"/>
                <w:sz w:val="24"/>
              </w:rPr>
              <w:t xml:space="preserve">，各县（市、区）政府，忻州经济开发区管委会、五台山风景名胜区管委会</w:t>
            </w:r>
            <w:r>
              <w:rPr>
                <w:color w:val="000000"/>
                <w:sz w:val="24"/>
              </w:rPr>
            </w:r>
            <w:r>
              <w:rPr>
                <w:color w:val="000000"/>
                <w:sz w:val="24"/>
              </w:rPr>
            </w:r>
          </w:p>
        </w:tc>
      </w:tr>
      <w:tr>
        <w:trPr>
          <w:trHeight w:val="1267"/>
        </w:trPr>
        <w:tc>
          <w:tcPr>
            <w:tcBorders/>
            <w:tcW w:w="735" w:type="dxa"/>
            <w:vAlign w:val="center"/>
            <w:vMerge w:val="restart"/>
            <w:textDirection w:val="lrTb"/>
            <w:noWrap w:val="false"/>
          </w:tcPr>
          <w:p>
            <w:pPr>
              <w:pStyle w:val="783"/>
              <w:pBdr/>
              <w:spacing w:line="340" w:lineRule="exact"/>
              <w:ind/>
              <w:jc w:val="center"/>
              <w:rPr>
                <w:color w:val="000000"/>
                <w:sz w:val="24"/>
                <w:lang w:eastAsia="zh"/>
              </w:rPr>
            </w:pPr>
            <w:r>
              <w:rPr>
                <w:color w:val="000000"/>
                <w:sz w:val="24"/>
                <w:lang w:eastAsia="zh"/>
              </w:rPr>
              <w:t xml:space="preserve">2</w:t>
            </w:r>
            <w:r>
              <w:rPr>
                <w:color w:val="000000"/>
                <w:sz w:val="24"/>
                <w:lang w:eastAsia="zh"/>
              </w:rPr>
            </w:r>
          </w:p>
        </w:tc>
        <w:tc>
          <w:tcPr>
            <w:tcBorders/>
            <w:tcW w:w="1071" w:type="dxa"/>
            <w:vAlign w:val="center"/>
            <w:vMerge w:val="restart"/>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严格党政领导责任</w:t>
            </w:r>
            <w:r>
              <w:rPr>
                <w:color w:val="000000"/>
                <w:sz w:val="24"/>
                <w:lang w:eastAsia="zh"/>
              </w:rPr>
            </w:r>
            <w:r>
              <w:rPr>
                <w:color w:val="000000"/>
                <w:sz w:val="24"/>
                <w:lang w:eastAsia="zh"/>
              </w:rPr>
            </w:r>
          </w:p>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按照地方党政领导干部安全生产责任制规定及我市实施细则要求，认真落实安全生产职责清单和年度重点工作任务清单</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w:t>
            </w:r>
            <w:r>
              <w:rPr>
                <w:rFonts w:hAnsi="仿宋_GB2312"/>
                <w:color w:val="000000"/>
                <w:sz w:val="24"/>
                <w:lang w:eastAsia="zh"/>
              </w:rPr>
              <w:t xml:space="preserve">安委办</w:t>
            </w:r>
            <w:r>
              <w:rPr>
                <w:rFonts w:hAnsi="仿宋_GB2312"/>
                <w:color w:val="000000"/>
                <w:sz w:val="24"/>
              </w:rPr>
              <w:t xml:space="preserve">，各县（市、区）政府，忻州经济开发区管委会、五台山风景名胜区管委会</w:t>
            </w:r>
            <w:r>
              <w:rPr>
                <w:color w:val="000000"/>
                <w:sz w:val="24"/>
              </w:rPr>
            </w:r>
            <w:r>
              <w:rPr>
                <w:color w:val="000000"/>
                <w:sz w:val="24"/>
              </w:rPr>
            </w:r>
          </w:p>
        </w:tc>
      </w:tr>
      <w:tr>
        <w:trPr>
          <w:trHeight w:val="1540"/>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市县安委会每月至少召开一次会议，分析研判安全形势，解决重点难点问题。各级党委政府要协调机构和编制，创造条件积极推进安委办实体化运行。市县党政领导干部每月至少深入一线调研指导一次安全生产工作</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lang w:eastAsia="zh"/>
              </w:rPr>
            </w:pPr>
            <w:r>
              <w:rPr>
                <w:rFonts w:hAnsi="仿宋_GB2312"/>
                <w:color w:val="000000"/>
                <w:sz w:val="24"/>
              </w:rPr>
              <w:t xml:space="preserve">各县（市、区）政府，忻州经济开发区管委会、五台山风景名胜区管委会</w:t>
            </w:r>
            <w:r>
              <w:rPr>
                <w:color w:val="000000"/>
                <w:sz w:val="24"/>
                <w:lang w:eastAsia="zh"/>
              </w:rPr>
            </w:r>
            <w:r>
              <w:rPr>
                <w:color w:val="000000"/>
                <w:sz w:val="24"/>
                <w:lang w:eastAsia="zh"/>
              </w:rPr>
            </w:r>
          </w:p>
        </w:tc>
      </w:tr>
      <w:tr>
        <w:trPr>
          <w:trHeight w:val="1225"/>
        </w:trPr>
        <w:tc>
          <w:tcPr>
            <w:tcBorders/>
            <w:tcW w:w="735" w:type="dxa"/>
            <w:vAlign w:val="center"/>
            <w:vMerge w:val="restart"/>
            <w:textDirection w:val="lrTb"/>
            <w:noWrap w:val="false"/>
          </w:tcPr>
          <w:p>
            <w:pPr>
              <w:pStyle w:val="783"/>
              <w:pBdr/>
              <w:spacing w:line="340" w:lineRule="exact"/>
              <w:ind/>
              <w:jc w:val="center"/>
              <w:rPr>
                <w:color w:val="000000"/>
                <w:sz w:val="24"/>
                <w:lang w:eastAsia="zh"/>
              </w:rPr>
            </w:pPr>
            <w:r>
              <w:rPr>
                <w:color w:val="000000"/>
                <w:sz w:val="24"/>
                <w:lang w:eastAsia="zh"/>
              </w:rPr>
              <w:t xml:space="preserve">3</w:t>
            </w:r>
            <w:r>
              <w:rPr>
                <w:color w:val="000000"/>
                <w:sz w:val="24"/>
                <w:lang w:eastAsia="zh"/>
              </w:rPr>
            </w:r>
          </w:p>
        </w:tc>
        <w:tc>
          <w:tcPr>
            <w:tcBorders/>
            <w:tcW w:w="1071" w:type="dxa"/>
            <w:vAlign w:val="center"/>
            <w:vMerge w:val="restart"/>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落实部门监管责任</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严格落实</w:t>
            </w:r>
            <w:r>
              <w:rPr>
                <w:color w:val="000000"/>
                <w:sz w:val="24"/>
                <w:lang w:eastAsia="zh"/>
              </w:rPr>
              <w:t xml:space="preserve">“</w:t>
            </w:r>
            <w:r>
              <w:rPr>
                <w:rFonts w:hAnsi="仿宋_GB2312"/>
                <w:color w:val="000000"/>
                <w:sz w:val="24"/>
                <w:lang w:eastAsia="zh"/>
              </w:rPr>
              <w:t xml:space="preserve">三管三必须</w:t>
            </w:r>
            <w:r>
              <w:rPr>
                <w:color w:val="000000"/>
                <w:sz w:val="24"/>
                <w:lang w:eastAsia="zh"/>
              </w:rPr>
              <w:t xml:space="preserve">”</w:t>
            </w:r>
            <w:r>
              <w:rPr>
                <w:rFonts w:hAnsi="仿宋_GB2312"/>
                <w:color w:val="000000"/>
                <w:sz w:val="24"/>
                <w:lang w:eastAsia="zh"/>
              </w:rPr>
              <w:t xml:space="preserve">和监管部门安全生产权力和责任清单，继续开展</w:t>
            </w:r>
            <w:r>
              <w:rPr>
                <w:color w:val="000000"/>
                <w:sz w:val="24"/>
                <w:lang w:eastAsia="zh"/>
              </w:rPr>
              <w:t xml:space="preserve">“</w:t>
            </w:r>
            <w:r>
              <w:rPr>
                <w:rFonts w:hAnsi="仿宋_GB2312"/>
                <w:color w:val="000000"/>
                <w:sz w:val="24"/>
                <w:lang w:eastAsia="zh"/>
              </w:rPr>
              <w:t xml:space="preserve">四牌一卡两栏</w:t>
            </w:r>
            <w:r>
              <w:rPr>
                <w:color w:val="000000"/>
                <w:sz w:val="24"/>
                <w:lang w:eastAsia="zh"/>
              </w:rPr>
              <w:t xml:space="preserve">”</w:t>
            </w:r>
            <w:r>
              <w:rPr>
                <w:rFonts w:hAnsi="仿宋_GB2312"/>
                <w:color w:val="000000"/>
                <w:sz w:val="24"/>
                <w:lang w:eastAsia="zh"/>
              </w:rPr>
              <w:t xml:space="preserve">，通过挂牌责任制，明确和落实每个单位和岗位的监管职责</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市级</w:t>
            </w:r>
            <w:r>
              <w:rPr>
                <w:rFonts w:hAnsi="仿宋_GB2312"/>
                <w:color w:val="000000"/>
                <w:sz w:val="24"/>
                <w:lang w:eastAsia="zh"/>
              </w:rPr>
              <w:t xml:space="preserve">负有安全监管职责的部门</w:t>
            </w:r>
            <w:r>
              <w:rPr>
                <w:rFonts w:hAnsi="仿宋_GB2312"/>
                <w:color w:val="000000"/>
                <w:sz w:val="24"/>
              </w:rPr>
              <w:t xml:space="preserve">，各县（市、区）政府，忻州经济开发区管委会、五台山风景名胜区管委会</w:t>
            </w:r>
            <w:r>
              <w:rPr>
                <w:color w:val="000000"/>
                <w:sz w:val="24"/>
              </w:rPr>
            </w:r>
            <w:r>
              <w:rPr>
                <w:color w:val="000000"/>
                <w:sz w:val="24"/>
              </w:rPr>
            </w:r>
          </w:p>
        </w:tc>
      </w:tr>
      <w:tr>
        <w:trPr>
          <w:trHeight w:val="2120"/>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健全完善并严格落实重点行业领域分类分级监管和企业主要负责人安全生产考核记分办法</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市住建局、市城市管理局、市交通局、市应急局、市市场监管局、市工信局、市消防救援支队等</w:t>
            </w:r>
            <w:r>
              <w:rPr>
                <w:rFonts w:hAnsi="仿宋_GB2312"/>
                <w:color w:val="000000"/>
                <w:sz w:val="24"/>
                <w:lang w:eastAsia="zh"/>
              </w:rPr>
              <w:t xml:space="preserve">重点行业领域监管部门</w:t>
            </w:r>
            <w:r>
              <w:rPr>
                <w:rFonts w:hAnsi="仿宋_GB2312"/>
                <w:color w:val="000000"/>
                <w:sz w:val="24"/>
              </w:rPr>
              <w:t xml:space="preserve">，各县（市、区）政府，忻州经济开发区管委会、五台山风景名胜区管委会</w:t>
            </w:r>
            <w:r>
              <w:rPr>
                <w:color w:val="000000"/>
                <w:sz w:val="24"/>
              </w:rPr>
            </w:r>
            <w:r>
              <w:rPr>
                <w:color w:val="000000"/>
                <w:sz w:val="24"/>
              </w:rPr>
            </w:r>
          </w:p>
        </w:tc>
      </w:tr>
      <w:tr>
        <w:trPr>
          <w:trHeight w:val="1243"/>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明确并落实新兴行业领域和职能交叉行业领域的安全监管职责</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市安委办及有关部门，各县（市、区）政府，忻州经济开发区管委会、五台山风景名胜区管委会</w:t>
            </w:r>
            <w:r>
              <w:rPr>
                <w:color w:val="000000"/>
                <w:sz w:val="24"/>
              </w:rPr>
            </w:r>
            <w:r>
              <w:rPr>
                <w:color w:val="000000"/>
                <w:sz w:val="24"/>
              </w:rPr>
            </w:r>
          </w:p>
        </w:tc>
      </w:tr>
      <w:tr>
        <w:trPr>
          <w:trHeight w:val="2553"/>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对危险化学品、燃气、道路运输、电动自行车等环节多的领域，抓实全链条安全管理和监督</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lang w:eastAsia="zh"/>
              </w:rPr>
            </w:pPr>
            <w:r>
              <w:rPr>
                <w:rFonts w:hAnsi="仿宋_GB2312"/>
                <w:color w:val="000000"/>
                <w:sz w:val="24"/>
              </w:rPr>
              <w:t xml:space="preserve">市工信局、市公安局、市生态环境局、市住建局、市城市管理局、市交通局、市商务局、市应急局、市市场监管局、市行政审批局</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能源局、</w:t>
            </w:r>
            <w:r>
              <w:rPr>
                <w:rFonts w:hAnsi="仿宋_GB2312"/>
                <w:color w:val="000000"/>
                <w:sz w:val="24"/>
              </w:rPr>
              <w:t xml:space="preserve">市消防救援支队等</w:t>
            </w:r>
            <w:r>
              <w:rPr>
                <w:rFonts w:hAnsi="仿宋_GB2312"/>
                <w:color w:val="000000"/>
                <w:sz w:val="24"/>
                <w:lang w:eastAsia="zh"/>
              </w:rPr>
              <w:t xml:space="preserve">部门，</w:t>
            </w:r>
            <w:r>
              <w:rPr>
                <w:rFonts w:hAnsi="仿宋_GB2312"/>
                <w:color w:val="000000"/>
                <w:sz w:val="24"/>
              </w:rPr>
              <w:t xml:space="preserve">各县（市、区）政府，忻州经济开发区管委会、五台山风景名胜区管委会</w:t>
            </w:r>
            <w:r>
              <w:rPr>
                <w:color w:val="000000"/>
                <w:sz w:val="24"/>
                <w:lang w:eastAsia="zh"/>
              </w:rPr>
            </w:r>
            <w:r>
              <w:rPr>
                <w:color w:val="000000"/>
                <w:sz w:val="24"/>
                <w:lang w:eastAsia="zh"/>
              </w:rPr>
            </w:r>
          </w:p>
        </w:tc>
      </w:tr>
      <w:tr>
        <w:trPr>
          <w:trHeight w:val="1225"/>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严格落实矿山安全监管专员制度，压实矿山安全监管责任，加强矿山生产作业现场安全管理，及时发现和处置违法违规操作等重大事故隐患</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市应急局、市</w:t>
            </w:r>
            <w:r>
              <w:rPr>
                <w:rFonts w:hAnsi="仿宋_GB2312"/>
                <w:color w:val="000000"/>
                <w:sz w:val="24"/>
                <w:lang w:eastAsia="zh"/>
              </w:rPr>
              <w:t xml:space="preserve">能源局，</w:t>
            </w:r>
            <w:r>
              <w:rPr>
                <w:rFonts w:hAnsi="仿宋_GB2312"/>
                <w:color w:val="000000"/>
                <w:sz w:val="24"/>
              </w:rPr>
              <w:t xml:space="preserve">各县（市、区）政府，忻州经济开发区管委会、五台山风景名胜区管委会</w:t>
            </w:r>
            <w:r>
              <w:rPr>
                <w:color w:val="000000"/>
                <w:sz w:val="24"/>
              </w:rPr>
            </w:r>
            <w:r>
              <w:rPr>
                <w:color w:val="000000"/>
                <w:sz w:val="24"/>
              </w:rPr>
            </w:r>
          </w:p>
        </w:tc>
      </w:tr>
      <w:tr>
        <w:trPr>
          <w:trHeight w:val="2217"/>
        </w:trPr>
        <w:tc>
          <w:tcPr>
            <w:tcBorders/>
            <w:tcW w:w="735" w:type="dxa"/>
            <w:vAlign w:val="center"/>
            <w:textDirection w:val="lrTb"/>
            <w:noWrap w:val="false"/>
          </w:tcPr>
          <w:p>
            <w:pPr>
              <w:pStyle w:val="783"/>
              <w:pBdr/>
              <w:spacing w:line="340" w:lineRule="exact"/>
              <w:ind/>
              <w:jc w:val="center"/>
              <w:rPr>
                <w:color w:val="000000"/>
                <w:sz w:val="24"/>
                <w:lang w:eastAsia="zh"/>
              </w:rPr>
            </w:pPr>
            <w:r>
              <w:rPr>
                <w:color w:val="000000"/>
                <w:sz w:val="24"/>
                <w:lang w:eastAsia="zh"/>
              </w:rPr>
              <w:t xml:space="preserve">4</w:t>
            </w:r>
            <w:r>
              <w:rPr>
                <w:color w:val="000000"/>
                <w:sz w:val="24"/>
                <w:lang w:eastAsia="zh"/>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突出企业主体责任</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00" w:lineRule="exact"/>
              <w:ind/>
              <w:rPr>
                <w:color w:val="000000"/>
                <w:sz w:val="24"/>
                <w:lang w:eastAsia="zh"/>
              </w:rPr>
            </w:pPr>
            <w:r>
              <w:rPr>
                <w:rFonts w:hAnsi="仿宋_GB2312"/>
                <w:color w:val="000000"/>
                <w:sz w:val="24"/>
                <w:lang w:eastAsia="zh"/>
              </w:rPr>
              <w:t xml:space="preserve">企业法定代表人、实际控制人、实际负责人要严格履行安全生产第一责任人责任，落实主要负责人安全生产责任制规定和履职尽责承诺等规章制度。依法设立安全管理机构，配齐配强安全管理人员，高危行业企业依法设置安全总监。落实全过程安全管理制度，依法做到安全责任、投入、培训、管理和应急救援</w:t>
            </w:r>
            <w:r>
              <w:rPr>
                <w:color w:val="000000"/>
                <w:sz w:val="24"/>
                <w:lang w:eastAsia="zh"/>
              </w:rPr>
              <w:t xml:space="preserve">“</w:t>
            </w:r>
            <w:r>
              <w:rPr>
                <w:rFonts w:hAnsi="仿宋_GB2312"/>
                <w:color w:val="000000"/>
                <w:sz w:val="24"/>
                <w:lang w:eastAsia="zh"/>
              </w:rPr>
              <w:t xml:space="preserve">五到位</w:t>
            </w:r>
            <w:r>
              <w:rPr>
                <w:color w:val="000000"/>
                <w:sz w:val="24"/>
                <w:lang w:eastAsia="zh"/>
              </w:rPr>
              <w:t xml:space="preserve">”</w:t>
            </w:r>
            <w:r>
              <w:rPr>
                <w:rFonts w:hAnsi="仿宋_GB2312"/>
                <w:color w:val="000000"/>
                <w:sz w:val="24"/>
                <w:lang w:eastAsia="zh"/>
              </w:rPr>
              <w:t xml:space="preserve">。要建立从主要负责人到每个员工的隐患排查治理责任制，确保每个岗位、每个设备的隐患得到及时发现、及时治理。建立并落实事故隐患举报奖励制度，鼓励员工及时发现隐患、及时报告，防止养患成灾</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00" w:lineRule="exact"/>
              <w:ind/>
              <w:rPr>
                <w:color w:val="000000"/>
                <w:sz w:val="24"/>
                <w:lang w:eastAsia="zh"/>
              </w:rPr>
            </w:pPr>
            <w:r>
              <w:rPr>
                <w:rFonts w:hAnsi="仿宋_GB2312"/>
                <w:color w:val="000000"/>
                <w:sz w:val="24"/>
                <w:lang w:eastAsia="zh"/>
              </w:rPr>
              <w:t xml:space="preserve">负有安全监管职责的部门</w:t>
            </w:r>
            <w:r>
              <w:rPr>
                <w:rFonts w:hAnsi="仿宋_GB2312"/>
                <w:color w:val="000000"/>
                <w:sz w:val="24"/>
              </w:rPr>
              <w:t xml:space="preserve">督促企业落实</w:t>
            </w:r>
            <w:r>
              <w:rPr>
                <w:color w:val="000000"/>
                <w:sz w:val="24"/>
                <w:lang w:eastAsia="zh"/>
              </w:rPr>
            </w:r>
            <w:r>
              <w:rPr>
                <w:color w:val="000000"/>
                <w:sz w:val="24"/>
                <w:lang w:eastAsia="zh"/>
              </w:rPr>
            </w:r>
          </w:p>
        </w:tc>
      </w:tr>
      <w:tr>
        <w:trPr>
          <w:trHeight w:val="1398"/>
        </w:trPr>
        <w:tc>
          <w:tcPr>
            <w:tcBorders/>
            <w:tcW w:w="735" w:type="dxa"/>
            <w:vAlign w:val="center"/>
            <w:textDirection w:val="lrTb"/>
            <w:noWrap w:val="false"/>
          </w:tcPr>
          <w:p>
            <w:pPr>
              <w:pStyle w:val="783"/>
              <w:pBdr/>
              <w:spacing w:line="340" w:lineRule="exact"/>
              <w:ind/>
              <w:jc w:val="center"/>
              <w:rPr>
                <w:color w:val="000000"/>
                <w:sz w:val="24"/>
                <w:lang w:eastAsia="zh"/>
              </w:rPr>
            </w:pPr>
            <w:r>
              <w:rPr>
                <w:color w:val="000000"/>
                <w:sz w:val="24"/>
                <w:lang w:eastAsia="zh"/>
              </w:rPr>
              <w:t xml:space="preserve">5</w:t>
            </w:r>
            <w:r>
              <w:rPr>
                <w:color w:val="000000"/>
                <w:sz w:val="24"/>
                <w:lang w:eastAsia="zh"/>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完善全员安全责任</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00" w:lineRule="exact"/>
              <w:ind/>
              <w:rPr>
                <w:color w:val="000000"/>
                <w:sz w:val="24"/>
                <w:lang w:eastAsia="zh"/>
              </w:rPr>
            </w:pPr>
            <w:r>
              <w:rPr>
                <w:rFonts w:hAnsi="仿宋_GB2312"/>
                <w:color w:val="000000"/>
                <w:sz w:val="24"/>
                <w:lang w:eastAsia="zh"/>
              </w:rPr>
              <w:t xml:space="preserve">要建立健全从主要负责人到一线员工的安全生产责任体系，制定并落实安全生产责任清单；要建立健全安全生产责任制管理考核制度，对全员安全生产责任制落实情况进行全面监督考核；要健全激励约束机制，实行严格奖惩，安全生产责任考核结果要与员工绩效、晋级、评先评优等挂钩</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00" w:lineRule="exact"/>
              <w:ind/>
              <w:rPr>
                <w:color w:val="000000"/>
                <w:sz w:val="24"/>
              </w:rPr>
            </w:pPr>
            <w:r>
              <w:rPr>
                <w:rFonts w:hAnsi="仿宋_GB2312"/>
                <w:color w:val="000000"/>
                <w:sz w:val="24"/>
                <w:lang w:eastAsia="zh"/>
              </w:rPr>
              <w:t xml:space="preserve">负有安全监管职责的部门</w:t>
            </w:r>
            <w:r>
              <w:rPr>
                <w:rFonts w:hAnsi="仿宋_GB2312"/>
                <w:color w:val="000000"/>
                <w:sz w:val="24"/>
              </w:rPr>
              <w:t xml:space="preserve">督促企业</w:t>
            </w:r>
            <w:r>
              <w:rPr>
                <w:rFonts w:hAnsi="仿宋_GB2312"/>
                <w:color w:val="000000"/>
                <w:sz w:val="24"/>
                <w:lang w:eastAsia="zh"/>
              </w:rPr>
              <w:t xml:space="preserve">落实</w:t>
            </w:r>
            <w:r>
              <w:rPr>
                <w:color w:val="000000"/>
                <w:sz w:val="24"/>
              </w:rPr>
            </w:r>
            <w:r>
              <w:rPr>
                <w:color w:val="000000"/>
                <w:sz w:val="24"/>
              </w:rPr>
            </w:r>
          </w:p>
        </w:tc>
      </w:tr>
      <w:tr>
        <w:trPr>
          <w:trHeight w:val="2835"/>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6</w:t>
            </w:r>
            <w:r>
              <w:rPr>
                <w:color w:val="000000"/>
                <w:sz w:val="24"/>
              </w:rPr>
            </w:r>
          </w:p>
        </w:tc>
        <w:tc>
          <w:tcPr>
            <w:tcBorders/>
            <w:tcW w:w="1071" w:type="dxa"/>
            <w:vAlign w:val="center"/>
            <w:textDirection w:val="lrTb"/>
            <w:noWrap w:val="false"/>
          </w:tcPr>
          <w:p>
            <w:pPr>
              <w:pStyle w:val="783"/>
              <w:pBdr/>
              <w:spacing w:line="330" w:lineRule="exact"/>
              <w:ind/>
              <w:jc w:val="center"/>
              <w:rPr>
                <w:color w:val="000000"/>
                <w:sz w:val="24"/>
                <w:lang w:eastAsia="zh"/>
              </w:rPr>
            </w:pPr>
            <w:r>
              <w:rPr>
                <w:rFonts w:hAnsi="仿宋_GB2312"/>
                <w:color w:val="000000"/>
                <w:sz w:val="24"/>
                <w:lang w:eastAsia="zh"/>
              </w:rPr>
              <w:t xml:space="preserve">健全教育培训制度</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00" w:lineRule="exact"/>
              <w:ind/>
              <w:rPr>
                <w:color w:val="000000"/>
                <w:sz w:val="24"/>
                <w:lang w:eastAsia="zh"/>
              </w:rPr>
            </w:pPr>
            <w:r>
              <w:rPr>
                <w:rFonts w:hAnsi="仿宋_GB2312"/>
                <w:color w:val="000000"/>
                <w:sz w:val="24"/>
                <w:lang w:eastAsia="zh"/>
              </w:rPr>
              <w:t xml:space="preserve">各级各部门要加强对各级领导干部和监管人员的</w:t>
            </w:r>
            <w:r>
              <w:rPr>
                <w:color w:val="000000"/>
                <w:sz w:val="24"/>
                <w:lang w:eastAsia="zh"/>
              </w:rPr>
              <w:t xml:space="preserve">“</w:t>
            </w:r>
            <w:r>
              <w:rPr>
                <w:rFonts w:hAnsi="仿宋_GB2312"/>
                <w:color w:val="000000"/>
                <w:sz w:val="24"/>
                <w:lang w:eastAsia="zh"/>
              </w:rPr>
              <w:t xml:space="preserve">专业技能</w:t>
            </w:r>
            <w:r>
              <w:rPr>
                <w:color w:val="000000"/>
                <w:sz w:val="24"/>
                <w:lang w:eastAsia="zh"/>
              </w:rPr>
              <w:t xml:space="preserve">+</w:t>
            </w:r>
            <w:r>
              <w:rPr>
                <w:rFonts w:hAnsi="仿宋_GB2312"/>
                <w:color w:val="000000"/>
                <w:sz w:val="24"/>
                <w:lang w:eastAsia="zh"/>
              </w:rPr>
              <w:t xml:space="preserve">安全监管</w:t>
            </w:r>
            <w:r>
              <w:rPr>
                <w:color w:val="000000"/>
                <w:sz w:val="24"/>
                <w:lang w:eastAsia="zh"/>
              </w:rPr>
              <w:t xml:space="preserve">+</w:t>
            </w:r>
            <w:r>
              <w:rPr>
                <w:rFonts w:hAnsi="仿宋_GB2312"/>
                <w:color w:val="000000"/>
                <w:sz w:val="24"/>
                <w:lang w:eastAsia="zh"/>
              </w:rPr>
              <w:t xml:space="preserve">应急指挥</w:t>
            </w:r>
            <w:r>
              <w:rPr>
                <w:color w:val="000000"/>
                <w:sz w:val="24"/>
                <w:lang w:eastAsia="zh"/>
              </w:rPr>
              <w:t xml:space="preserve">”</w:t>
            </w:r>
            <w:r>
              <w:rPr>
                <w:rFonts w:hAnsi="仿宋_GB2312"/>
                <w:color w:val="000000"/>
                <w:sz w:val="24"/>
                <w:lang w:eastAsia="zh"/>
              </w:rPr>
              <w:t xml:space="preserve">培训，全面提升监管人员专业能力；各生产经营单位特别</w:t>
            </w:r>
            <w:r>
              <w:rPr>
                <w:rFonts w:hAnsi="仿宋_GB2312"/>
                <w:color w:val="000000"/>
                <w:sz w:val="24"/>
                <w:lang w:eastAsia="zh"/>
              </w:rPr>
              <w:t xml:space="preserve">是矿山等高危行业领域企业要将提升全员安全素养、应急处置、避灾、逃生、救援等知识技能作为落实全员安全生产责任制的一项重点内容进行落实，严格组织开展培训教育。要严格开展安全生产教育和培训，强化企业主要负责人、安全管理人员、特种作业人员和其他从业人员安全教育和培训，推进相关从业人员考核和持证上岗；要将《安全生产法》《山西省安全生产条例》等法律法规以及企业安全生产责任制、管理制度、操作规程和企业安全生产涉及的相关标准规范，纳入企业培训的内容，制定培训计划，扎实开展培训工作，不断提升从业人员安全责任意识和履职尽责能力</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00" w:lineRule="exact"/>
              <w:ind/>
              <w:rPr>
                <w:color w:val="000000"/>
                <w:sz w:val="24"/>
              </w:rPr>
            </w:pPr>
            <w:r>
              <w:rPr>
                <w:rFonts w:hAnsi="仿宋_GB2312"/>
                <w:color w:val="000000"/>
                <w:sz w:val="24"/>
                <w:lang w:eastAsia="zh"/>
              </w:rPr>
              <w:t xml:space="preserve">负有安全监管职责的部门</w:t>
            </w:r>
            <w:r>
              <w:rPr>
                <w:rFonts w:hAnsi="仿宋_GB2312"/>
                <w:color w:val="000000"/>
                <w:sz w:val="24"/>
              </w:rPr>
              <w:t xml:space="preserve">督促企业</w:t>
            </w:r>
            <w:r>
              <w:rPr>
                <w:rFonts w:hAnsi="仿宋_GB2312"/>
                <w:color w:val="000000"/>
                <w:sz w:val="24"/>
                <w:lang w:eastAsia="zh"/>
              </w:rPr>
              <w:t xml:space="preserve">落实</w:t>
            </w:r>
            <w:r>
              <w:rPr>
                <w:color w:val="000000"/>
                <w:sz w:val="24"/>
              </w:rPr>
            </w:r>
            <w:r>
              <w:rPr>
                <w:color w:val="000000"/>
                <w:sz w:val="24"/>
              </w:rPr>
            </w:r>
          </w:p>
        </w:tc>
      </w:tr>
      <w:tr>
        <w:trPr>
          <w:trHeight w:val="1697"/>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7</w:t>
            </w:r>
            <w:r>
              <w:rPr>
                <w:color w:val="000000"/>
                <w:sz w:val="24"/>
              </w:rPr>
            </w:r>
          </w:p>
        </w:tc>
        <w:tc>
          <w:tcPr>
            <w:tcBorders/>
            <w:tcW w:w="1071" w:type="dxa"/>
            <w:vAlign w:val="center"/>
            <w:textDirection w:val="lrTb"/>
            <w:noWrap w:val="false"/>
          </w:tcPr>
          <w:p>
            <w:pPr>
              <w:pStyle w:val="783"/>
              <w:pBdr/>
              <w:spacing w:line="330" w:lineRule="exact"/>
              <w:ind/>
              <w:jc w:val="center"/>
              <w:rPr>
                <w:color w:val="000000"/>
                <w:sz w:val="24"/>
                <w:lang w:eastAsia="zh"/>
              </w:rPr>
            </w:pPr>
            <w:r>
              <w:rPr>
                <w:rFonts w:hAnsi="仿宋_GB2312"/>
                <w:color w:val="000000"/>
                <w:sz w:val="24"/>
                <w:lang w:eastAsia="zh"/>
              </w:rPr>
              <w:t xml:space="preserve">强化警示教育</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00" w:lineRule="exact"/>
              <w:ind/>
              <w:rPr>
                <w:color w:val="000000"/>
                <w:sz w:val="24"/>
                <w:lang w:eastAsia="zh"/>
              </w:rPr>
            </w:pPr>
            <w:r>
              <w:rPr>
                <w:rFonts w:hAnsi="仿宋_GB2312"/>
                <w:color w:val="000000"/>
                <w:sz w:val="24"/>
                <w:lang w:eastAsia="zh"/>
              </w:rPr>
              <w:t xml:space="preserve">深刻吸取事故教训，对发生的较大以上事故和典型事故，采取召开现场会、通报、制作和观看警示教育片等措施开展警示教育，切实</w:t>
            </w:r>
            <w:r>
              <w:rPr>
                <w:color w:val="000000"/>
                <w:sz w:val="24"/>
                <w:lang w:eastAsia="zh"/>
              </w:rPr>
              <w:t xml:space="preserve">“</w:t>
            </w:r>
            <w:r>
              <w:rPr>
                <w:rFonts w:hAnsi="仿宋_GB2312"/>
                <w:color w:val="000000"/>
                <w:sz w:val="24"/>
                <w:lang w:eastAsia="zh"/>
              </w:rPr>
              <w:t xml:space="preserve">以案为戒</w:t>
            </w:r>
            <w:r>
              <w:rPr>
                <w:color w:val="000000"/>
                <w:sz w:val="24"/>
                <w:lang w:eastAsia="zh"/>
              </w:rPr>
              <w:t xml:space="preserve">”</w:t>
            </w:r>
            <w:r>
              <w:rPr>
                <w:rFonts w:hAnsi="仿宋_GB2312"/>
                <w:color w:val="000000"/>
                <w:sz w:val="24"/>
                <w:lang w:eastAsia="zh"/>
              </w:rPr>
              <w:t xml:space="preserve">，用事故案例教育人、用事故案例警示人。对事故整改和防范措施落实情况进行评估，并及时向社会公开评估结果；对不履行职责导致事故整改和防范措施没有落实的有关单位和人员，按照有关规定追究责任</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00" w:lineRule="exact"/>
              <w:ind/>
              <w:rPr>
                <w:color w:val="000000"/>
                <w:sz w:val="24"/>
              </w:rPr>
            </w:pPr>
            <w:r>
              <w:rPr>
                <w:rFonts w:hAnsi="仿宋_GB2312"/>
                <w:color w:val="000000"/>
                <w:sz w:val="24"/>
              </w:rPr>
              <w:t xml:space="preserve">市</w:t>
            </w:r>
            <w:r>
              <w:rPr>
                <w:rFonts w:hAnsi="仿宋_GB2312"/>
                <w:color w:val="000000"/>
                <w:sz w:val="24"/>
                <w:lang w:eastAsia="zh"/>
              </w:rPr>
              <w:t xml:space="preserve">安委办、</w:t>
            </w:r>
            <w:r>
              <w:rPr>
                <w:rFonts w:hAnsi="仿宋_GB2312"/>
                <w:color w:val="000000"/>
                <w:sz w:val="24"/>
              </w:rPr>
              <w:t xml:space="preserve">各负有安全监管职责</w:t>
            </w:r>
            <w:r>
              <w:rPr>
                <w:rFonts w:hAnsi="仿宋_GB2312"/>
                <w:color w:val="000000"/>
                <w:sz w:val="24"/>
                <w:lang w:eastAsia="zh"/>
              </w:rPr>
              <w:t xml:space="preserve">部门，</w:t>
            </w:r>
            <w:r>
              <w:rPr>
                <w:rFonts w:hAnsi="仿宋_GB2312"/>
                <w:color w:val="000000"/>
                <w:sz w:val="24"/>
              </w:rPr>
              <w:t xml:space="preserve">各县（市、区）政府，忻州经济开发区管委会、五台山风景名胜区管委会</w:t>
            </w:r>
            <w:r>
              <w:rPr>
                <w:color w:val="000000"/>
                <w:sz w:val="24"/>
              </w:rPr>
            </w:r>
            <w:r>
              <w:rPr>
                <w:color w:val="000000"/>
                <w:sz w:val="24"/>
              </w:rPr>
            </w:r>
          </w:p>
        </w:tc>
      </w:tr>
      <w:tr>
        <w:trPr>
          <w:trHeight w:val="1509"/>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8</w:t>
            </w:r>
            <w:r>
              <w:rPr>
                <w:color w:val="000000"/>
                <w:sz w:val="24"/>
              </w:rPr>
            </w:r>
            <w:r>
              <w:rPr>
                <w:color w:val="000000"/>
                <w:sz w:val="24"/>
              </w:rPr>
            </w:r>
          </w:p>
        </w:tc>
        <w:tc>
          <w:tcPr>
            <w:tcBorders/>
            <w:tcW w:w="1071" w:type="dxa"/>
            <w:vAlign w:val="center"/>
            <w:textDirection w:val="lrTb"/>
            <w:noWrap w:val="false"/>
          </w:tcPr>
          <w:p>
            <w:pPr>
              <w:pStyle w:val="783"/>
              <w:pBdr/>
              <w:spacing w:line="280" w:lineRule="exact"/>
              <w:ind/>
              <w:jc w:val="center"/>
              <w:rPr>
                <w:color w:val="000000"/>
                <w:sz w:val="24"/>
                <w:lang w:eastAsia="zh"/>
              </w:rPr>
            </w:pPr>
            <w:r>
              <w:rPr>
                <w:rFonts w:hAnsi="仿宋_GB2312"/>
                <w:color w:val="000000"/>
                <w:sz w:val="24"/>
                <w:lang w:eastAsia="zh"/>
              </w:rPr>
              <w:t xml:space="preserve">严格考核巡查</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280" w:lineRule="exact"/>
              <w:ind/>
              <w:rPr>
                <w:color w:val="000000"/>
                <w:sz w:val="24"/>
                <w:lang w:eastAsia="zh"/>
              </w:rPr>
            </w:pPr>
            <w:r>
              <w:rPr>
                <w:rFonts w:hAnsi="仿宋_GB2312"/>
                <w:color w:val="000000"/>
                <w:sz w:val="24"/>
              </w:rPr>
              <w:t xml:space="preserve">加强对敏感时段、重点行业领域和安全生产重点工作推进落实情况的督导检查，通过定期通报，考评排名、报送负面典型等方式，推动责任落实。完善安全生产和消防工作考核办法，细化分解考核指标，将重点企业一并纳入考核范围，严格考核奖惩。对近</w:t>
            </w:r>
            <w:r>
              <w:rPr>
                <w:color w:val="000000"/>
                <w:sz w:val="24"/>
              </w:rPr>
              <w:t xml:space="preserve">3</w:t>
            </w:r>
            <w:r>
              <w:rPr>
                <w:rFonts w:hAnsi="仿宋_GB2312"/>
                <w:color w:val="000000"/>
                <w:sz w:val="24"/>
              </w:rPr>
              <w:t xml:space="preserve">年发生过重大事故、较大事故的县和企业开展重点巡查。巡查考核结果作为评先评优、干部选拔任用的重要依据，实施安全生产</w:t>
            </w:r>
            <w:r>
              <w:rPr>
                <w:color w:val="000000"/>
                <w:sz w:val="24"/>
              </w:rPr>
              <w:t xml:space="preserve">“</w:t>
            </w:r>
            <w:r>
              <w:rPr>
                <w:rFonts w:hAnsi="仿宋_GB2312"/>
                <w:color w:val="000000"/>
                <w:sz w:val="24"/>
              </w:rPr>
              <w:t xml:space="preserve">一票否决</w:t>
            </w:r>
            <w:r>
              <w:rPr>
                <w:color w:val="000000"/>
                <w:sz w:val="24"/>
              </w:rPr>
              <w:t xml:space="preserve">”</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280" w:lineRule="exact"/>
              <w:ind/>
              <w:rPr>
                <w:b/>
                <w:bCs/>
                <w:color w:val="000000"/>
                <w:sz w:val="24"/>
              </w:rPr>
            </w:pPr>
            <w:r>
              <w:rPr>
                <w:rFonts w:hAnsi="仿宋_GB2312"/>
                <w:color w:val="000000"/>
                <w:sz w:val="24"/>
              </w:rPr>
              <w:t xml:space="preserve">市</w:t>
            </w:r>
            <w:r>
              <w:rPr>
                <w:rFonts w:hAnsi="仿宋_GB2312"/>
                <w:color w:val="000000"/>
                <w:sz w:val="24"/>
                <w:lang w:eastAsia="zh"/>
              </w:rPr>
              <w:t xml:space="preserve">安委办，</w:t>
            </w:r>
            <w:r>
              <w:rPr>
                <w:rFonts w:hAnsi="仿宋_GB2312"/>
                <w:color w:val="000000"/>
                <w:sz w:val="24"/>
              </w:rPr>
              <w:t xml:space="preserve">各县（市、区）政府，忻州经济开发区管委会、五台山风景名胜区管委会</w:t>
            </w:r>
            <w:r>
              <w:rPr>
                <w:b/>
                <w:bCs/>
                <w:color w:val="000000"/>
                <w:sz w:val="24"/>
              </w:rPr>
            </w:r>
            <w:r>
              <w:rPr>
                <w:b/>
                <w:bCs/>
                <w:color w:val="000000"/>
                <w:sz w:val="24"/>
              </w:rPr>
            </w:r>
          </w:p>
        </w:tc>
      </w:tr>
      <w:tr>
        <w:trPr>
          <w:trHeight w:val="1261"/>
        </w:trPr>
        <w:tc>
          <w:tcPr>
            <w:tcBorders/>
            <w:tcW w:w="735" w:type="dxa"/>
            <w:vAlign w:val="center"/>
            <w:textDirection w:val="lrTb"/>
            <w:noWrap w:val="false"/>
          </w:tcPr>
          <w:p>
            <w:pPr>
              <w:pStyle w:val="783"/>
              <w:pBdr/>
              <w:spacing w:line="340" w:lineRule="exact"/>
              <w:ind/>
              <w:jc w:val="center"/>
              <w:rPr>
                <w:color w:val="000000"/>
                <w:sz w:val="24"/>
                <w:lang w:eastAsia="zh"/>
              </w:rPr>
            </w:pPr>
            <w:r>
              <w:rPr>
                <w:color w:val="000000"/>
                <w:sz w:val="24"/>
              </w:rPr>
              <w:t xml:space="preserve">9</w:t>
            </w:r>
            <w:r>
              <w:rPr>
                <w:color w:val="000000"/>
                <w:sz w:val="24"/>
                <w:lang w:eastAsia="zh"/>
              </w:rPr>
            </w:r>
            <w:r>
              <w:rPr>
                <w:color w:val="000000"/>
                <w:sz w:val="24"/>
                <w:lang w:eastAsia="zh"/>
              </w:rPr>
            </w:r>
          </w:p>
        </w:tc>
        <w:tc>
          <w:tcPr>
            <w:tcBorders/>
            <w:tcW w:w="1071" w:type="dxa"/>
            <w:vAlign w:val="center"/>
            <w:textDirection w:val="lrTb"/>
            <w:noWrap w:val="false"/>
          </w:tcPr>
          <w:p>
            <w:pPr>
              <w:pStyle w:val="783"/>
              <w:pBdr/>
              <w:spacing w:line="280" w:lineRule="exact"/>
              <w:ind/>
              <w:jc w:val="center"/>
              <w:rPr>
                <w:color w:val="000000"/>
                <w:sz w:val="24"/>
                <w:lang w:eastAsia="zh"/>
              </w:rPr>
            </w:pPr>
            <w:r>
              <w:rPr>
                <w:rFonts w:hAnsi="仿宋_GB2312"/>
                <w:color w:val="000000"/>
                <w:sz w:val="24"/>
                <w:lang w:eastAsia="zh"/>
              </w:rPr>
              <w:t xml:space="preserve">严肃责任追究</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280" w:lineRule="exact"/>
              <w:ind/>
              <w:rPr>
                <w:color w:val="000000"/>
                <w:sz w:val="24"/>
                <w:lang w:eastAsia="zh"/>
              </w:rPr>
            </w:pPr>
            <w:r>
              <w:rPr>
                <w:rFonts w:hAnsi="仿宋_GB2312"/>
                <w:color w:val="000000"/>
                <w:sz w:val="24"/>
                <w:lang w:eastAsia="zh"/>
              </w:rPr>
              <w:t xml:space="preserve">对安全生产责任落实不到位、重点工作推进缓慢、重大隐患整改不力的，要通报批评、公开曝光、约谈问责。对瞒报事故、抽查检查应发现未发现、应处罚未处罚非法违法生产经营建设行为的，依纪依法追责问责。坚持</w:t>
            </w:r>
            <w:r>
              <w:rPr>
                <w:color w:val="000000"/>
                <w:sz w:val="24"/>
                <w:lang w:eastAsia="zh"/>
              </w:rPr>
              <w:t xml:space="preserve">“</w:t>
            </w:r>
            <w:r>
              <w:rPr>
                <w:rFonts w:hAnsi="仿宋_GB2312"/>
                <w:color w:val="000000"/>
                <w:sz w:val="24"/>
                <w:lang w:eastAsia="zh"/>
              </w:rPr>
              <w:t xml:space="preserve">四不放过</w:t>
            </w:r>
            <w:r>
              <w:rPr>
                <w:color w:val="000000"/>
                <w:sz w:val="24"/>
                <w:lang w:eastAsia="zh"/>
              </w:rPr>
              <w:t xml:space="preserve">”</w:t>
            </w:r>
            <w:r>
              <w:rPr>
                <w:rFonts w:hAnsi="仿宋_GB2312"/>
                <w:color w:val="000000"/>
                <w:sz w:val="24"/>
                <w:lang w:eastAsia="zh"/>
              </w:rPr>
              <w:t xml:space="preserve">原则，严格事故调查处理，从严责任追究</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280" w:lineRule="exact"/>
              <w:ind/>
              <w:rPr>
                <w:color w:val="000000"/>
                <w:sz w:val="24"/>
              </w:rPr>
            </w:pPr>
            <w:r>
              <w:rPr>
                <w:rFonts w:hAnsi="仿宋_GB2312"/>
                <w:color w:val="000000"/>
                <w:sz w:val="24"/>
              </w:rPr>
              <w:t xml:space="preserve">市</w:t>
            </w:r>
            <w:r>
              <w:rPr>
                <w:rFonts w:hAnsi="仿宋_GB2312"/>
                <w:color w:val="000000"/>
                <w:sz w:val="24"/>
                <w:lang w:eastAsia="zh"/>
              </w:rPr>
              <w:t xml:space="preserve">安委办</w:t>
            </w:r>
            <w:r>
              <w:rPr>
                <w:rFonts w:hAnsi="仿宋_GB2312"/>
                <w:color w:val="000000"/>
                <w:sz w:val="24"/>
              </w:rPr>
              <w:t xml:space="preserve">、各负有安全监管职责</w:t>
            </w:r>
            <w:r>
              <w:rPr>
                <w:rFonts w:hAnsi="仿宋_GB2312"/>
                <w:color w:val="000000"/>
                <w:sz w:val="24"/>
                <w:lang w:eastAsia="zh"/>
              </w:rPr>
              <w:t xml:space="preserve">部门，</w:t>
            </w:r>
            <w:r>
              <w:rPr>
                <w:rFonts w:hAnsi="仿宋_GB2312"/>
                <w:color w:val="000000"/>
                <w:sz w:val="24"/>
              </w:rPr>
              <w:t xml:space="preserve">各县（市、区）政府，忻州经济开发区管委会、五台山风景名胜区管委会</w:t>
            </w:r>
            <w:r>
              <w:rPr>
                <w:color w:val="000000"/>
                <w:sz w:val="24"/>
              </w:rPr>
            </w:r>
            <w:r>
              <w:rPr>
                <w:color w:val="000000"/>
                <w:sz w:val="24"/>
              </w:rPr>
            </w:r>
          </w:p>
        </w:tc>
      </w:tr>
      <w:tr>
        <w:trPr>
          <w:trHeight w:val="1264"/>
        </w:trPr>
        <w:tc>
          <w:tcPr>
            <w:tcBorders/>
            <w:tcW w:w="735" w:type="dxa"/>
            <w:vAlign w:val="center"/>
            <w:vMerge w:val="restart"/>
            <w:textDirection w:val="lrTb"/>
            <w:noWrap w:val="false"/>
          </w:tcPr>
          <w:p>
            <w:pPr>
              <w:pStyle w:val="783"/>
              <w:pBdr/>
              <w:spacing w:line="340" w:lineRule="exact"/>
              <w:ind/>
              <w:jc w:val="center"/>
              <w:rPr>
                <w:color w:val="000000"/>
                <w:sz w:val="24"/>
              </w:rPr>
            </w:pPr>
            <w:r>
              <w:rPr>
                <w:color w:val="000000"/>
                <w:sz w:val="24"/>
              </w:rPr>
              <w:t xml:space="preserve">10</w:t>
            </w:r>
            <w:r>
              <w:rPr>
                <w:color w:val="000000"/>
                <w:sz w:val="24"/>
              </w:rPr>
            </w:r>
          </w:p>
        </w:tc>
        <w:tc>
          <w:tcPr>
            <w:tcBorders/>
            <w:tcW w:w="1071" w:type="dxa"/>
            <w:vAlign w:val="center"/>
            <w:vMerge w:val="restart"/>
            <w:textDirection w:val="lrTb"/>
            <w:noWrap w:val="false"/>
          </w:tcPr>
          <w:p>
            <w:pPr>
              <w:pStyle w:val="783"/>
              <w:pBdr/>
              <w:spacing w:line="280" w:lineRule="exact"/>
              <w:ind/>
              <w:jc w:val="center"/>
              <w:rPr>
                <w:color w:val="000000"/>
                <w:sz w:val="24"/>
                <w:lang w:eastAsia="zh"/>
              </w:rPr>
            </w:pPr>
            <w:r>
              <w:rPr>
                <w:rFonts w:hAnsi="仿宋_GB2312"/>
                <w:color w:val="000000"/>
                <w:sz w:val="24"/>
                <w:lang w:eastAsia="zh"/>
              </w:rPr>
              <w:t xml:space="preserve">加强源头管控</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280" w:lineRule="exact"/>
              <w:ind/>
              <w:rPr>
                <w:color w:val="000000"/>
                <w:sz w:val="24"/>
                <w:lang w:eastAsia="zh"/>
              </w:rPr>
            </w:pPr>
            <w:r>
              <w:rPr>
                <w:rFonts w:hAnsi="仿宋_GB2312"/>
                <w:color w:val="000000"/>
                <w:sz w:val="24"/>
                <w:lang w:eastAsia="zh"/>
              </w:rPr>
              <w:t xml:space="preserve">各级发展改革、工业和信息化、行政审批等部门要建立完善并落实安全风险评估与论证机制，实施联合审查，严格规划、立项、建设等源头环节安全管控</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280" w:lineRule="exact"/>
              <w:ind/>
              <w:rPr>
                <w:color w:val="000000"/>
                <w:sz w:val="24"/>
              </w:rPr>
            </w:pPr>
            <w:r>
              <w:rPr>
                <w:rFonts w:hAnsi="仿宋_GB2312"/>
                <w:color w:val="000000"/>
                <w:sz w:val="24"/>
              </w:rPr>
              <w:t xml:space="preserve">市发展改革委、市工信局、市应急局、市行政审批局等部门分工负责，各县（市、区）政府，忻州经济开发区管委会、五台山风景名胜区管委会</w:t>
            </w:r>
            <w:r>
              <w:rPr>
                <w:color w:val="000000"/>
                <w:sz w:val="24"/>
              </w:rPr>
            </w:r>
            <w:r>
              <w:rPr>
                <w:color w:val="000000"/>
                <w:sz w:val="24"/>
              </w:rPr>
            </w:r>
          </w:p>
        </w:tc>
      </w:tr>
      <w:tr>
        <w:trPr>
          <w:trHeight w:val="1551"/>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280" w:lineRule="exact"/>
              <w:ind/>
              <w:jc w:val="center"/>
              <w:rPr>
                <w:color w:val="000000"/>
                <w:sz w:val="24"/>
                <w:lang w:eastAsia="zh"/>
              </w:rPr>
            </w:pP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280" w:lineRule="exact"/>
              <w:ind/>
              <w:rPr>
                <w:color w:val="000000"/>
                <w:sz w:val="24"/>
                <w:lang w:eastAsia="zh"/>
              </w:rPr>
            </w:pPr>
            <w:r>
              <w:rPr>
                <w:rFonts w:hAnsi="仿宋_GB2312"/>
                <w:color w:val="000000"/>
                <w:sz w:val="24"/>
                <w:lang w:eastAsia="zh"/>
              </w:rPr>
              <w:t xml:space="preserve">认真执行安全设施</w:t>
            </w:r>
            <w:r>
              <w:rPr>
                <w:color w:val="000000"/>
                <w:sz w:val="24"/>
                <w:lang w:eastAsia="zh"/>
              </w:rPr>
              <w:t xml:space="preserve">“</w:t>
            </w:r>
            <w:r>
              <w:rPr>
                <w:rFonts w:hAnsi="仿宋_GB2312"/>
                <w:color w:val="000000"/>
                <w:sz w:val="24"/>
                <w:lang w:eastAsia="zh"/>
              </w:rPr>
              <w:t xml:space="preserve">三同时</w:t>
            </w:r>
            <w:r>
              <w:rPr>
                <w:color w:val="000000"/>
                <w:sz w:val="24"/>
                <w:lang w:eastAsia="zh"/>
              </w:rPr>
              <w:t xml:space="preserve">”</w:t>
            </w:r>
            <w:r>
              <w:rPr>
                <w:rFonts w:hAnsi="仿宋_GB2312"/>
                <w:color w:val="000000"/>
                <w:sz w:val="24"/>
                <w:lang w:eastAsia="zh"/>
              </w:rPr>
              <w:t xml:space="preserve">和安全生产许可制度。严格落实危险化学品</w:t>
            </w:r>
            <w:r>
              <w:rPr>
                <w:color w:val="000000"/>
                <w:sz w:val="24"/>
                <w:lang w:eastAsia="zh"/>
              </w:rPr>
              <w:t xml:space="preserve">“</w:t>
            </w:r>
            <w:r>
              <w:rPr>
                <w:rFonts w:hAnsi="仿宋_GB2312"/>
                <w:color w:val="000000"/>
                <w:sz w:val="24"/>
                <w:lang w:eastAsia="zh"/>
              </w:rPr>
              <w:t xml:space="preserve">禁限控</w:t>
            </w:r>
            <w:r>
              <w:rPr>
                <w:color w:val="000000"/>
                <w:sz w:val="24"/>
                <w:lang w:eastAsia="zh"/>
              </w:rPr>
              <w:t xml:space="preserve">”</w:t>
            </w:r>
            <w:r>
              <w:rPr>
                <w:rFonts w:hAnsi="仿宋_GB2312"/>
                <w:color w:val="000000"/>
                <w:sz w:val="24"/>
                <w:lang w:eastAsia="zh"/>
              </w:rPr>
              <w:t xml:space="preserve">措施，严禁承接其他地区转移的淘汰落后项目</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280" w:lineRule="exact"/>
              <w:ind/>
              <w:rPr>
                <w:color w:val="000000"/>
                <w:sz w:val="24"/>
              </w:rPr>
            </w:pPr>
            <w:r>
              <w:rPr>
                <w:rFonts w:hAnsi="仿宋_GB2312"/>
                <w:color w:val="000000"/>
                <w:sz w:val="24"/>
              </w:rPr>
              <w:t xml:space="preserve">市住建局、市城市管理局、市交通局、市应急局、市市场监管局等部门分工负责，各县（市、区）政府，忻州经济开发区管委会、五台山风景名胜区管委会</w:t>
            </w:r>
            <w:r>
              <w:rPr>
                <w:color w:val="000000"/>
                <w:sz w:val="24"/>
              </w:rPr>
            </w:r>
            <w:r>
              <w:rPr>
                <w:color w:val="000000"/>
                <w:sz w:val="24"/>
              </w:rPr>
            </w:r>
          </w:p>
        </w:tc>
      </w:tr>
      <w:tr>
        <w:trPr>
          <w:trHeight w:val="979"/>
        </w:trPr>
        <w:tc>
          <w:tcPr>
            <w:tcBorders/>
            <w:tcW w:w="735" w:type="dxa"/>
            <w:vAlign w:val="center"/>
            <w:vMerge w:val="restart"/>
            <w:textDirection w:val="lrTb"/>
            <w:noWrap w:val="false"/>
          </w:tcPr>
          <w:p>
            <w:pPr>
              <w:pStyle w:val="783"/>
              <w:pBdr/>
              <w:spacing w:line="340" w:lineRule="exact"/>
              <w:ind/>
              <w:jc w:val="center"/>
              <w:rPr>
                <w:color w:val="000000"/>
                <w:sz w:val="24"/>
              </w:rPr>
            </w:pPr>
            <w:r>
              <w:rPr>
                <w:color w:val="000000"/>
                <w:sz w:val="24"/>
              </w:rPr>
              <w:t xml:space="preserve">11</w:t>
            </w:r>
            <w:r>
              <w:rPr>
                <w:color w:val="000000"/>
                <w:sz w:val="24"/>
              </w:rPr>
            </w:r>
          </w:p>
        </w:tc>
        <w:tc>
          <w:tcPr>
            <w:tcBorders/>
            <w:tcW w:w="1071" w:type="dxa"/>
            <w:vAlign w:val="center"/>
            <w:vMerge w:val="restart"/>
            <w:textDirection w:val="lrTb"/>
            <w:noWrap w:val="false"/>
          </w:tcPr>
          <w:p>
            <w:pPr>
              <w:pStyle w:val="783"/>
              <w:pBdr/>
              <w:spacing w:line="280" w:lineRule="exact"/>
              <w:ind/>
              <w:jc w:val="center"/>
              <w:rPr>
                <w:color w:val="000000"/>
                <w:sz w:val="24"/>
                <w:lang w:eastAsia="zh"/>
              </w:rPr>
            </w:pPr>
            <w:r>
              <w:rPr>
                <w:rFonts w:hAnsi="仿宋_GB2312"/>
                <w:color w:val="000000"/>
                <w:sz w:val="24"/>
                <w:lang w:eastAsia="zh"/>
              </w:rPr>
              <w:t xml:space="preserve">严格防控风险</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280" w:lineRule="exact"/>
              <w:ind/>
              <w:rPr>
                <w:color w:val="000000"/>
                <w:sz w:val="24"/>
                <w:lang w:eastAsia="zh"/>
              </w:rPr>
            </w:pPr>
            <w:r>
              <w:rPr>
                <w:rFonts w:hAnsi="仿宋_GB2312"/>
                <w:color w:val="000000"/>
                <w:sz w:val="24"/>
              </w:rPr>
              <w:t xml:space="preserve">各级政府及有关部门要建立并严格落实安全风险会商研判机制</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280" w:lineRule="exact"/>
              <w:ind/>
              <w:rPr>
                <w:color w:val="000000"/>
                <w:sz w:val="24"/>
              </w:rPr>
            </w:pPr>
            <w:r>
              <w:rPr>
                <w:rFonts w:hAnsi="仿宋_GB2312"/>
                <w:color w:val="000000"/>
                <w:sz w:val="24"/>
              </w:rPr>
              <w:t xml:space="preserve">各县（市、区）政府，忻州经济开发区管委会、五台山风景名胜区管委会及其有关部门</w:t>
            </w:r>
            <w:r>
              <w:rPr>
                <w:color w:val="000000"/>
                <w:sz w:val="24"/>
              </w:rPr>
            </w:r>
            <w:r>
              <w:rPr>
                <w:color w:val="000000"/>
                <w:sz w:val="24"/>
              </w:rPr>
            </w:r>
          </w:p>
        </w:tc>
      </w:tr>
      <w:tr>
        <w:trPr>
          <w:trHeight w:val="979"/>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280" w:lineRule="exact"/>
              <w:ind/>
              <w:jc w:val="center"/>
              <w:rPr>
                <w:color w:val="000000"/>
                <w:sz w:val="24"/>
                <w:lang w:eastAsia="zh"/>
              </w:rPr>
            </w:pP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280" w:lineRule="exact"/>
              <w:ind/>
              <w:rPr>
                <w:color w:val="000000"/>
                <w:sz w:val="24"/>
                <w:lang w:eastAsia="zh"/>
              </w:rPr>
            </w:pPr>
            <w:r>
              <w:rPr>
                <w:rFonts w:hAnsi="仿宋_GB2312"/>
                <w:color w:val="000000"/>
                <w:sz w:val="24"/>
                <w:lang w:eastAsia="zh"/>
              </w:rPr>
              <w:t xml:space="preserve">企业要建立完善安全风险防控体系，加强安全风险评估、危害辨识、分级分类和风险告知，从组织、制度、技术、工程治理、应急处置等方面进行有效管控，企业主要负责人要对本企业较大以上安全风险做到心中有数</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280" w:lineRule="exact"/>
              <w:ind/>
              <w:rPr>
                <w:color w:val="000000"/>
                <w:sz w:val="24"/>
              </w:rPr>
            </w:pPr>
            <w:r>
              <w:rPr>
                <w:rFonts w:hAnsi="仿宋_GB2312"/>
                <w:color w:val="000000"/>
                <w:sz w:val="24"/>
                <w:lang w:eastAsia="zh"/>
              </w:rPr>
              <w:t xml:space="preserve">负有安全监管职责的部门</w:t>
            </w:r>
            <w:r>
              <w:rPr>
                <w:rFonts w:hAnsi="仿宋_GB2312"/>
                <w:color w:val="000000"/>
                <w:sz w:val="24"/>
              </w:rPr>
              <w:t xml:space="preserve">督促</w:t>
            </w:r>
            <w:r>
              <w:rPr>
                <w:rFonts w:hAnsi="仿宋_GB2312"/>
                <w:color w:val="000000"/>
                <w:sz w:val="24"/>
                <w:lang w:eastAsia="zh"/>
              </w:rPr>
              <w:t xml:space="preserve">企业落实</w:t>
            </w:r>
            <w:r>
              <w:rPr>
                <w:color w:val="000000"/>
                <w:sz w:val="24"/>
              </w:rPr>
            </w:r>
            <w:r>
              <w:rPr>
                <w:color w:val="000000"/>
                <w:sz w:val="24"/>
              </w:rPr>
            </w:r>
          </w:p>
        </w:tc>
      </w:tr>
      <w:tr>
        <w:trPr>
          <w:trHeight w:val="695"/>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280" w:lineRule="exact"/>
              <w:ind/>
              <w:jc w:val="center"/>
              <w:rPr>
                <w:color w:val="000000"/>
                <w:sz w:val="24"/>
                <w:lang w:eastAsia="zh"/>
              </w:rPr>
            </w:pP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280" w:lineRule="exact"/>
              <w:ind/>
              <w:rPr>
                <w:color w:val="000000"/>
                <w:sz w:val="24"/>
                <w:lang w:eastAsia="zh"/>
              </w:rPr>
            </w:pPr>
            <w:r>
              <w:rPr>
                <w:rFonts w:hAnsi="仿宋_GB2312"/>
                <w:color w:val="000000"/>
                <w:sz w:val="24"/>
                <w:lang w:eastAsia="zh"/>
              </w:rPr>
              <w:t xml:space="preserve">相关监管部门要指导本行业领域企业的风险辨识管控工作，并对风险辨识管控措施落实情况开展专项检查</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280" w:lineRule="exact"/>
              <w:ind/>
              <w:rPr>
                <w:color w:val="000000"/>
                <w:sz w:val="24"/>
              </w:rPr>
            </w:pPr>
            <w:r>
              <w:rPr>
                <w:rFonts w:hAnsi="仿宋_GB2312"/>
                <w:color w:val="000000"/>
                <w:sz w:val="24"/>
                <w:lang w:eastAsia="zh"/>
              </w:rPr>
              <w:t xml:space="preserve">负有安全监管职责的部门</w:t>
            </w:r>
            <w:r>
              <w:rPr>
                <w:color w:val="000000"/>
                <w:sz w:val="24"/>
              </w:rPr>
            </w:r>
            <w:r>
              <w:rPr>
                <w:color w:val="000000"/>
                <w:sz w:val="24"/>
              </w:rPr>
            </w:r>
          </w:p>
        </w:tc>
      </w:tr>
      <w:tr>
        <w:trPr>
          <w:trHeight w:val="1367"/>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12</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精准治理隐患</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00" w:lineRule="exact"/>
              <w:ind/>
              <w:rPr>
                <w:color w:val="000000"/>
                <w:sz w:val="24"/>
                <w:lang w:eastAsia="zh"/>
              </w:rPr>
            </w:pPr>
            <w:r>
              <w:rPr>
                <w:rFonts w:hAnsi="仿宋_GB2312"/>
                <w:color w:val="000000"/>
                <w:sz w:val="24"/>
              </w:rPr>
              <w:t xml:space="preserve">深入开展安全生产隐患排查整治行动，严格落实事故隐患排查治理制度，做到责任、措施、资金、时限和预案</w:t>
            </w:r>
            <w:r>
              <w:rPr>
                <w:color w:val="000000"/>
                <w:sz w:val="24"/>
              </w:rPr>
              <w:t xml:space="preserve">“</w:t>
            </w:r>
            <w:r>
              <w:rPr>
                <w:rFonts w:hAnsi="仿宋_GB2312"/>
                <w:color w:val="000000"/>
                <w:sz w:val="24"/>
              </w:rPr>
              <w:t xml:space="preserve">五到位</w:t>
            </w:r>
            <w:r>
              <w:rPr>
                <w:color w:val="000000"/>
                <w:sz w:val="24"/>
              </w:rPr>
              <w:t xml:space="preserve">”</w:t>
            </w:r>
            <w:r>
              <w:rPr>
                <w:rFonts w:hAnsi="仿宋_GB2312"/>
                <w:color w:val="000000"/>
                <w:sz w:val="24"/>
              </w:rPr>
              <w:t xml:space="preserve">。精准排查治理重大事故隐患，并向监管部门和企业职工</w:t>
            </w:r>
            <w:r>
              <w:rPr>
                <w:color w:val="000000"/>
                <w:sz w:val="24"/>
              </w:rPr>
              <w:t xml:space="preserve">“</w:t>
            </w:r>
            <w:r>
              <w:rPr>
                <w:rFonts w:hAnsi="仿宋_GB2312"/>
                <w:color w:val="000000"/>
                <w:sz w:val="24"/>
              </w:rPr>
              <w:t xml:space="preserve">双报告</w:t>
            </w:r>
            <w:r>
              <w:rPr>
                <w:color w:val="000000"/>
                <w:sz w:val="24"/>
              </w:rPr>
              <w:t xml:space="preserve">”</w:t>
            </w:r>
            <w:r>
              <w:rPr>
                <w:rFonts w:hAnsi="仿宋_GB2312"/>
                <w:color w:val="000000"/>
                <w:sz w:val="24"/>
              </w:rPr>
              <w:t xml:space="preserve">，监管部门要挂牌督办。建立完善并落实安全生产</w:t>
            </w:r>
            <w:r>
              <w:rPr>
                <w:color w:val="000000"/>
                <w:sz w:val="24"/>
              </w:rPr>
              <w:t xml:space="preserve">“</w:t>
            </w:r>
            <w:r>
              <w:rPr>
                <w:rFonts w:hAnsi="仿宋_GB2312"/>
                <w:color w:val="000000"/>
                <w:sz w:val="24"/>
              </w:rPr>
              <w:t xml:space="preserve">吹哨人</w:t>
            </w:r>
            <w:r>
              <w:rPr>
                <w:color w:val="000000"/>
                <w:sz w:val="24"/>
              </w:rPr>
              <w:t xml:space="preserve">”</w:t>
            </w:r>
            <w:r>
              <w:rPr>
                <w:rFonts w:hAnsi="仿宋_GB2312"/>
                <w:color w:val="000000"/>
                <w:sz w:val="24"/>
              </w:rPr>
              <w:t xml:space="preserve">和举报奖励制度。推动高危行业领域探索建立双重预防机制信息系统</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lang w:eastAsia="zh"/>
              </w:rPr>
              <w:t xml:space="preserve">负有安全监管职责的部门</w:t>
            </w:r>
            <w:r>
              <w:rPr>
                <w:rFonts w:hAnsi="仿宋_GB2312"/>
                <w:color w:val="000000"/>
                <w:sz w:val="24"/>
              </w:rPr>
              <w:t xml:space="preserve">督促</w:t>
            </w:r>
            <w:r>
              <w:rPr>
                <w:rFonts w:hAnsi="仿宋_GB2312"/>
                <w:color w:val="000000"/>
                <w:sz w:val="24"/>
                <w:lang w:eastAsia="zh"/>
              </w:rPr>
              <w:t xml:space="preserve">企业落实</w:t>
            </w:r>
            <w:r>
              <w:rPr>
                <w:color w:val="000000"/>
                <w:sz w:val="24"/>
              </w:rPr>
            </w:r>
            <w:r>
              <w:rPr>
                <w:color w:val="000000"/>
                <w:sz w:val="24"/>
              </w:rPr>
            </w:r>
          </w:p>
        </w:tc>
      </w:tr>
      <w:tr>
        <w:trPr>
          <w:trHeight w:val="2250"/>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13</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推进安全生产依法治理</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00" w:lineRule="exact"/>
              <w:ind/>
              <w:rPr>
                <w:color w:val="000000"/>
                <w:sz w:val="24"/>
              </w:rPr>
            </w:pPr>
            <w:r>
              <w:rPr>
                <w:rFonts w:hAnsi="仿宋_GB2312"/>
                <w:color w:val="000000"/>
                <w:sz w:val="24"/>
              </w:rPr>
              <w:t xml:space="preserve">严格实施《安全生产法》和新修订的《山西省安全生产条例》等法律法规，修订完善配套制度标准。负有安全生产监管职责的部门要编制并落实年度监督检查计划，实现对标对表；推广应用</w:t>
            </w:r>
            <w:r>
              <w:rPr>
                <w:color w:val="000000"/>
                <w:sz w:val="24"/>
              </w:rPr>
              <w:t xml:space="preserve">“</w:t>
            </w:r>
            <w:r>
              <w:rPr>
                <w:rFonts w:hAnsi="仿宋_GB2312"/>
                <w:color w:val="000000"/>
                <w:sz w:val="24"/>
              </w:rPr>
              <w:t xml:space="preserve">互联网＋执法</w:t>
            </w:r>
            <w:r>
              <w:rPr>
                <w:color w:val="000000"/>
                <w:sz w:val="24"/>
              </w:rPr>
              <w:t xml:space="preserve">”</w:t>
            </w:r>
            <w:r>
              <w:rPr>
                <w:rFonts w:hAnsi="仿宋_GB2312"/>
                <w:color w:val="000000"/>
                <w:sz w:val="24"/>
              </w:rPr>
              <w:t xml:space="preserve">系统，严格规范公正文明执法。对非法生产经营建设和不符合安全生产条件经停产整顿仍未达到要求的，依法关闭取缔；对非法违法生产经营建设的有关单位和责任人，依法从严从重处罚；对存在违法生产经营建设行为和存在重大事故隐患的单位，依法责令停产停业整顿，并严格落实挂牌督办等措施；对存在严重违法违规行为的企业，依法纳入</w:t>
            </w:r>
            <w:r>
              <w:rPr>
                <w:color w:val="000000"/>
                <w:sz w:val="24"/>
              </w:rPr>
              <w:t xml:space="preserve">“</w:t>
            </w:r>
            <w:r>
              <w:rPr>
                <w:rFonts w:hAnsi="仿宋_GB2312"/>
                <w:color w:val="000000"/>
                <w:sz w:val="24"/>
              </w:rPr>
              <w:t xml:space="preserve">黑名单</w:t>
            </w:r>
            <w:r>
              <w:rPr>
                <w:color w:val="000000"/>
                <w:sz w:val="24"/>
              </w:rPr>
              <w:t xml:space="preserve">”</w:t>
            </w:r>
            <w:r>
              <w:rPr>
                <w:rFonts w:hAnsi="仿宋_GB2312"/>
                <w:color w:val="000000"/>
                <w:sz w:val="24"/>
              </w:rPr>
              <w:t xml:space="preserve">实施联合惩戒</w:t>
            </w:r>
            <w:r>
              <w:rPr>
                <w:color w:val="000000"/>
                <w:sz w:val="24"/>
              </w:rPr>
            </w:r>
            <w:r>
              <w:rPr>
                <w:color w:val="000000"/>
                <w:sz w:val="24"/>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lang w:eastAsia="zh"/>
              </w:rPr>
              <w:t xml:space="preserve">负有安全监管职责的部门</w:t>
            </w:r>
            <w:r>
              <w:rPr>
                <w:color w:val="000000"/>
                <w:sz w:val="24"/>
              </w:rPr>
            </w:r>
            <w:r>
              <w:rPr>
                <w:color w:val="000000"/>
                <w:sz w:val="24"/>
              </w:rPr>
            </w:r>
          </w:p>
        </w:tc>
      </w:tr>
      <w:tr>
        <w:trPr>
          <w:trHeight w:val="1403"/>
        </w:trPr>
        <w:tc>
          <w:tcPr>
            <w:tcBorders/>
            <w:tcW w:w="735" w:type="dxa"/>
            <w:vAlign w:val="center"/>
            <w:vMerge w:val="restart"/>
            <w:textDirection w:val="lrTb"/>
            <w:noWrap w:val="false"/>
          </w:tcPr>
          <w:p>
            <w:pPr>
              <w:pStyle w:val="783"/>
              <w:pBdr/>
              <w:spacing w:line="340" w:lineRule="exact"/>
              <w:ind/>
              <w:jc w:val="center"/>
              <w:rPr>
                <w:color w:val="000000"/>
                <w:sz w:val="24"/>
                <w:lang w:val="en"/>
              </w:rPr>
            </w:pPr>
            <w:r>
              <w:rPr>
                <w:color w:val="000000"/>
                <w:sz w:val="24"/>
                <w:lang w:val="en" w:eastAsia="zh"/>
              </w:rPr>
              <w:t xml:space="preserve">1</w:t>
            </w:r>
            <w:r>
              <w:rPr>
                <w:color w:val="000000"/>
                <w:sz w:val="24"/>
              </w:rPr>
              <w:t xml:space="preserve">4</w:t>
            </w:r>
            <w:r>
              <w:rPr>
                <w:color w:val="000000"/>
                <w:sz w:val="24"/>
                <w:lang w:val="en"/>
              </w:rPr>
            </w:r>
            <w:r>
              <w:rPr>
                <w:color w:val="000000"/>
                <w:sz w:val="24"/>
                <w:lang w:val="en"/>
              </w:rPr>
            </w:r>
          </w:p>
        </w:tc>
        <w:tc>
          <w:tcPr>
            <w:tcBorders/>
            <w:tcW w:w="1071" w:type="dxa"/>
            <w:vAlign w:val="center"/>
            <w:vMerge w:val="restart"/>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煤矿</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00" w:lineRule="exact"/>
              <w:ind/>
              <w:rPr>
                <w:color w:val="000000"/>
                <w:sz w:val="24"/>
                <w:lang w:eastAsia="zh"/>
              </w:rPr>
            </w:pPr>
            <w:r>
              <w:rPr>
                <w:rFonts w:hAnsi="仿宋_GB2312"/>
                <w:color w:val="000000"/>
                <w:sz w:val="24"/>
                <w:lang w:eastAsia="zh"/>
              </w:rPr>
              <w:t xml:space="preserve">持续深化瓦斯、水、顶板等重大灾害防治，强化隐蔽致灾因素普查治理。严格瓦斯抽采达标管理，推进煤矿防治水</w:t>
            </w:r>
            <w:r>
              <w:rPr>
                <w:color w:val="000000"/>
                <w:sz w:val="24"/>
                <w:lang w:eastAsia="zh"/>
              </w:rPr>
              <w:t xml:space="preserve">“</w:t>
            </w:r>
            <w:r>
              <w:rPr>
                <w:rFonts w:hAnsi="仿宋_GB2312"/>
                <w:color w:val="000000"/>
                <w:sz w:val="24"/>
                <w:lang w:eastAsia="zh"/>
              </w:rPr>
              <w:t xml:space="preserve">三区</w:t>
            </w:r>
            <w:r>
              <w:rPr>
                <w:color w:val="000000"/>
                <w:sz w:val="24"/>
                <w:lang w:eastAsia="zh"/>
              </w:rPr>
              <w:t xml:space="preserve">”</w:t>
            </w:r>
            <w:r>
              <w:rPr>
                <w:rFonts w:hAnsi="仿宋_GB2312"/>
                <w:color w:val="000000"/>
                <w:sz w:val="24"/>
                <w:lang w:eastAsia="zh"/>
              </w:rPr>
              <w:t xml:space="preserve">管理，严格落实防治水</w:t>
            </w:r>
            <w:r>
              <w:rPr>
                <w:color w:val="000000"/>
                <w:sz w:val="24"/>
                <w:lang w:eastAsia="zh"/>
              </w:rPr>
              <w:t xml:space="preserve">“</w:t>
            </w:r>
            <w:r>
              <w:rPr>
                <w:rFonts w:hAnsi="仿宋_GB2312"/>
                <w:color w:val="000000"/>
                <w:sz w:val="24"/>
                <w:lang w:eastAsia="zh"/>
              </w:rPr>
              <w:t xml:space="preserve">三专两探一撤</w:t>
            </w:r>
            <w:r>
              <w:rPr>
                <w:color w:val="000000"/>
                <w:sz w:val="24"/>
                <w:lang w:eastAsia="zh"/>
              </w:rPr>
              <w:t xml:space="preserve">”</w:t>
            </w:r>
            <w:r>
              <w:rPr>
                <w:rFonts w:hAnsi="仿宋_GB2312"/>
                <w:color w:val="000000"/>
                <w:sz w:val="24"/>
                <w:lang w:eastAsia="zh"/>
              </w:rPr>
              <w:t xml:space="preserve">和</w:t>
            </w:r>
            <w:r>
              <w:rPr>
                <w:color w:val="000000"/>
                <w:sz w:val="24"/>
                <w:lang w:eastAsia="zh"/>
              </w:rPr>
              <w:t xml:space="preserve">“</w:t>
            </w:r>
            <w:r>
              <w:rPr>
                <w:rFonts w:hAnsi="仿宋_GB2312"/>
                <w:color w:val="000000"/>
                <w:sz w:val="24"/>
                <w:lang w:eastAsia="zh"/>
              </w:rPr>
              <w:t xml:space="preserve">五必须、六严禁</w:t>
            </w:r>
            <w:r>
              <w:rPr>
                <w:color w:val="000000"/>
                <w:sz w:val="24"/>
                <w:lang w:eastAsia="zh"/>
              </w:rPr>
              <w:t xml:space="preserve">”</w:t>
            </w:r>
            <w:r>
              <w:rPr>
                <w:rFonts w:hAnsi="仿宋_GB2312"/>
                <w:color w:val="000000"/>
                <w:sz w:val="24"/>
                <w:lang w:eastAsia="zh"/>
              </w:rPr>
              <w:t xml:space="preserve">要求。强化顶板支护技术支撑、质量管控、现场管理和观测监测。加强机电和运输管理，落实井下辅助运输安全措施</w:t>
            </w:r>
            <w:r>
              <w:rPr>
                <w:rFonts w:hAnsi="仿宋_GB2312"/>
                <w:color w:val="000000"/>
                <w:sz w:val="24"/>
              </w:rPr>
              <w:t xml:space="preserve">。</w:t>
            </w:r>
            <w:r>
              <w:rPr>
                <w:rFonts w:hAnsi="仿宋_GB2312"/>
                <w:color w:val="000000"/>
                <w:sz w:val="24"/>
                <w:lang w:eastAsia="zh"/>
              </w:rPr>
              <w:t xml:space="preserve">加大保供煤矿监督检查力度</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w:t>
            </w:r>
            <w:r>
              <w:rPr>
                <w:rFonts w:hAnsi="仿宋_GB2312"/>
                <w:color w:val="000000"/>
                <w:sz w:val="24"/>
                <w:lang w:eastAsia="zh"/>
              </w:rPr>
              <w:t xml:space="preserve">应急</w:t>
            </w:r>
            <w:r>
              <w:rPr>
                <w:rFonts w:hAnsi="仿宋_GB2312"/>
                <w:color w:val="000000"/>
                <w:sz w:val="24"/>
              </w:rPr>
              <w:t xml:space="preserve">局</w:t>
            </w:r>
            <w:r>
              <w:rPr>
                <w:rFonts w:hAnsi="仿宋_GB2312"/>
                <w:color w:val="000000"/>
                <w:sz w:val="24"/>
                <w:lang w:eastAsia="zh"/>
              </w:rPr>
              <w:t xml:space="preserve">、国家矿山安监局山西局</w:t>
            </w:r>
            <w:r>
              <w:rPr>
                <w:rFonts w:hAnsi="仿宋_GB2312"/>
                <w:color w:val="000000"/>
                <w:sz w:val="24"/>
              </w:rPr>
              <w:t xml:space="preserve">监察执法四处，相关</w:t>
            </w:r>
            <w:r>
              <w:rPr>
                <w:rFonts w:hAnsi="仿宋_GB2312"/>
                <w:color w:val="000000"/>
                <w:sz w:val="24"/>
                <w:lang w:eastAsia="zh"/>
              </w:rPr>
              <w:t xml:space="preserve">各县（市、区）</w:t>
            </w:r>
            <w:r>
              <w:rPr>
                <w:rFonts w:hAnsi="仿宋_GB2312"/>
                <w:color w:val="000000"/>
                <w:sz w:val="24"/>
              </w:rPr>
              <w:t xml:space="preserve">落实</w:t>
            </w:r>
            <w:r>
              <w:rPr>
                <w:color w:val="000000"/>
                <w:sz w:val="24"/>
              </w:rPr>
            </w:r>
            <w:r>
              <w:rPr>
                <w:color w:val="000000"/>
                <w:sz w:val="24"/>
              </w:rPr>
            </w:r>
          </w:p>
        </w:tc>
      </w:tr>
      <w:tr>
        <w:trPr>
          <w:trHeight w:val="701"/>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00" w:lineRule="exact"/>
              <w:ind/>
              <w:rPr>
                <w:color w:val="000000"/>
                <w:sz w:val="24"/>
                <w:lang w:eastAsia="zh"/>
              </w:rPr>
            </w:pPr>
            <w:r>
              <w:rPr>
                <w:rFonts w:hAnsi="仿宋_GB2312"/>
                <w:color w:val="000000"/>
                <w:sz w:val="24"/>
                <w:lang w:eastAsia="zh"/>
              </w:rPr>
              <w:t xml:space="preserve">全面推进煤矿智能化建设，加快推动井下固定岗位无人值守、采掘工作面智能化减人</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w:t>
            </w:r>
            <w:r>
              <w:rPr>
                <w:rFonts w:hAnsi="仿宋_GB2312"/>
                <w:color w:val="000000"/>
                <w:sz w:val="24"/>
                <w:lang w:eastAsia="zh"/>
              </w:rPr>
              <w:t xml:space="preserve">能源</w:t>
            </w:r>
            <w:r>
              <w:rPr>
                <w:rFonts w:hAnsi="仿宋_GB2312"/>
                <w:color w:val="000000"/>
                <w:sz w:val="24"/>
              </w:rPr>
              <w:t xml:space="preserve">局牵头，市应急局等部门配合，各相关县（市、区）落实</w:t>
            </w:r>
            <w:r>
              <w:rPr>
                <w:color w:val="000000"/>
                <w:sz w:val="24"/>
              </w:rPr>
            </w:r>
            <w:r>
              <w:rPr>
                <w:color w:val="000000"/>
                <w:sz w:val="24"/>
              </w:rPr>
            </w:r>
          </w:p>
        </w:tc>
      </w:tr>
      <w:tr>
        <w:trPr>
          <w:trHeight w:val="1122"/>
        </w:trPr>
        <w:tc>
          <w:tcPr>
            <w:tcBorders/>
            <w:tcW w:w="735" w:type="dxa"/>
            <w:vAlign w:val="center"/>
            <w:vMerge w:val="restart"/>
            <w:textDirection w:val="lrTb"/>
            <w:noWrap w:val="false"/>
          </w:tcPr>
          <w:p>
            <w:pPr>
              <w:pStyle w:val="783"/>
              <w:pBdr/>
              <w:spacing w:line="340" w:lineRule="exact"/>
              <w:ind/>
              <w:jc w:val="center"/>
              <w:rPr>
                <w:color w:val="000000"/>
                <w:sz w:val="24"/>
              </w:rPr>
            </w:pPr>
            <w:r>
              <w:rPr>
                <w:color w:val="000000"/>
                <w:sz w:val="24"/>
              </w:rPr>
              <w:t xml:space="preserve">15</w:t>
            </w:r>
            <w:r>
              <w:rPr>
                <w:color w:val="000000"/>
                <w:sz w:val="24"/>
              </w:rPr>
            </w:r>
          </w:p>
        </w:tc>
        <w:tc>
          <w:tcPr>
            <w:tcBorders/>
            <w:tcW w:w="1071" w:type="dxa"/>
            <w:vAlign w:val="center"/>
            <w:vMerge w:val="restart"/>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金属非金属矿山和尾矿库</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val="en" w:eastAsia="zh"/>
              </w:rPr>
            </w:pPr>
            <w:r>
              <w:rPr>
                <w:rFonts w:hAnsi="仿宋_GB2312"/>
                <w:color w:val="000000"/>
                <w:sz w:val="24"/>
                <w:lang w:val="en" w:eastAsia="zh"/>
              </w:rPr>
              <w:t xml:space="preserve">强化非煤矿山转型升级，推动落实淘汰退出、整合重组、改造提升</w:t>
            </w:r>
            <w:r>
              <w:rPr>
                <w:color w:val="000000"/>
                <w:sz w:val="24"/>
                <w:lang w:val="en" w:eastAsia="zh"/>
              </w:rPr>
              <w:t xml:space="preserve">“</w:t>
            </w:r>
            <w:r>
              <w:rPr>
                <w:rFonts w:hAnsi="仿宋_GB2312"/>
                <w:color w:val="000000"/>
                <w:sz w:val="24"/>
                <w:lang w:val="en" w:eastAsia="zh"/>
              </w:rPr>
              <w:t xml:space="preserve">三个一批</w:t>
            </w:r>
            <w:r>
              <w:rPr>
                <w:color w:val="000000"/>
                <w:sz w:val="24"/>
                <w:lang w:val="en" w:eastAsia="zh"/>
              </w:rPr>
              <w:t xml:space="preserve">”</w:t>
            </w:r>
            <w:r>
              <w:rPr>
                <w:rFonts w:hAnsi="仿宋_GB2312"/>
                <w:color w:val="000000"/>
                <w:sz w:val="24"/>
                <w:lang w:val="en" w:eastAsia="zh"/>
              </w:rPr>
              <w:t xml:space="preserve">。落实非煤矿山最低生产建设规模、最低服务年限标准，推进矿产资源整合，优化开采布局，实现矿权、规划、生产系统、开采主体、管理经营</w:t>
            </w:r>
            <w:r>
              <w:rPr>
                <w:color w:val="000000"/>
                <w:sz w:val="24"/>
                <w:lang w:val="en" w:eastAsia="zh"/>
              </w:rPr>
              <w:t xml:space="preserve">“</w:t>
            </w:r>
            <w:r>
              <w:rPr>
                <w:rFonts w:hAnsi="仿宋_GB2312"/>
                <w:color w:val="000000"/>
                <w:sz w:val="24"/>
                <w:lang w:val="en" w:eastAsia="zh"/>
              </w:rPr>
              <w:t xml:space="preserve">五统一</w:t>
            </w:r>
            <w:r>
              <w:rPr>
                <w:color w:val="000000"/>
                <w:sz w:val="24"/>
                <w:lang w:val="en" w:eastAsia="zh"/>
              </w:rPr>
              <w:t xml:space="preserve">”</w:t>
            </w:r>
            <w:r>
              <w:rPr>
                <w:color w:val="000000"/>
                <w:sz w:val="24"/>
                <w:lang w:val="en"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市自然资源局</w:t>
            </w:r>
            <w:r>
              <w:rPr>
                <w:rFonts w:hAnsi="仿宋_GB2312"/>
                <w:color w:val="000000"/>
                <w:sz w:val="24"/>
                <w:lang w:eastAsia="zh"/>
              </w:rPr>
              <w:t xml:space="preserve">、</w:t>
            </w:r>
            <w:r>
              <w:rPr>
                <w:rFonts w:hAnsi="仿宋_GB2312"/>
                <w:color w:val="000000"/>
                <w:sz w:val="24"/>
              </w:rPr>
              <w:t xml:space="preserve">市发展改革委、市应急局等部门</w:t>
            </w:r>
            <w:r>
              <w:rPr>
                <w:rFonts w:hAnsi="仿宋_GB2312"/>
                <w:color w:val="000000"/>
                <w:sz w:val="24"/>
                <w:lang w:eastAsia="zh"/>
              </w:rPr>
              <w:t xml:space="preserve">分工负责</w:t>
            </w:r>
            <w:r>
              <w:rPr>
                <w:rFonts w:hAnsi="仿宋_GB2312"/>
                <w:color w:val="000000"/>
                <w:sz w:val="24"/>
              </w:rPr>
              <w:t xml:space="preserve">，各县（市、区）政府，五台山风景名胜区管委会落实</w:t>
            </w:r>
            <w:r>
              <w:rPr>
                <w:color w:val="000000"/>
                <w:sz w:val="24"/>
              </w:rPr>
            </w:r>
            <w:r>
              <w:rPr>
                <w:color w:val="000000"/>
                <w:sz w:val="24"/>
              </w:rPr>
            </w:r>
          </w:p>
        </w:tc>
      </w:tr>
      <w:tr>
        <w:trPr>
          <w:trHeight w:val="1138"/>
        </w:trPr>
        <w:tc>
          <w:tcPr>
            <w:tcBorders/>
            <w:tcW w:w="735" w:type="dxa"/>
            <w:vAlign w:val="center"/>
            <w:vMerge w:val="continue"/>
            <w:textDirection w:val="lrTb"/>
            <w:noWrap w:val="false"/>
          </w:tcPr>
          <w:p>
            <w:pPr>
              <w:pStyle w:val="783"/>
              <w:pBdr/>
              <w:spacing w:line="340" w:lineRule="exact"/>
              <w:ind/>
              <w:jc w:val="center"/>
              <w:rPr>
                <w:color w:val="000000"/>
                <w:sz w:val="24"/>
                <w:lang w:val="en" w:eastAsia="zh"/>
              </w:rPr>
            </w:pPr>
            <w:r>
              <w:rPr>
                <w:color w:val="000000"/>
                <w:sz w:val="24"/>
                <w:lang w:val="en" w:eastAsia="zh"/>
              </w:rPr>
            </w:r>
            <w:r>
              <w:rPr>
                <w:color w:val="000000"/>
                <w:sz w:val="24"/>
                <w:lang w:val="en" w:eastAsia="zh"/>
              </w:rPr>
            </w:r>
          </w:p>
        </w:tc>
        <w:tc>
          <w:tcPr>
            <w:tcBorders/>
            <w:tcW w:w="1071"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val="en" w:eastAsia="zh"/>
              </w:rPr>
              <w:t xml:space="preserve">推进地下矿山采空区治理，新改扩建以及整合的地下矿山优先采用尾矿充填采矿法。新建尾矿库应采用干式排尾技术，新建、改建、扩建尾矿库必须有配套矿山；推进无生产经营主体和停用时间超过</w:t>
            </w:r>
            <w:r>
              <w:rPr>
                <w:color w:val="000000"/>
                <w:sz w:val="24"/>
                <w:lang w:val="en" w:eastAsia="zh"/>
              </w:rPr>
              <w:t xml:space="preserve">3</w:t>
            </w:r>
            <w:r>
              <w:rPr>
                <w:rFonts w:hAnsi="仿宋_GB2312"/>
                <w:color w:val="000000"/>
                <w:sz w:val="24"/>
                <w:lang w:val="en" w:eastAsia="zh"/>
              </w:rPr>
              <w:t xml:space="preserve">年的尾矿库闭库销号</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w:t>
            </w:r>
            <w:r>
              <w:rPr>
                <w:rFonts w:hAnsi="仿宋_GB2312"/>
                <w:color w:val="000000"/>
                <w:sz w:val="24"/>
                <w:lang w:eastAsia="zh"/>
              </w:rPr>
              <w:t xml:space="preserve">应急</w:t>
            </w:r>
            <w:r>
              <w:rPr>
                <w:rFonts w:hAnsi="仿宋_GB2312"/>
                <w:color w:val="000000"/>
                <w:sz w:val="24"/>
              </w:rPr>
              <w:t xml:space="preserve">局，各相关县（市、区）政府，五台山风景名胜区管委会</w:t>
            </w:r>
            <w:r>
              <w:rPr>
                <w:color w:val="000000"/>
                <w:sz w:val="24"/>
              </w:rPr>
            </w:r>
            <w:r>
              <w:rPr>
                <w:color w:val="000000"/>
                <w:sz w:val="24"/>
              </w:rPr>
            </w:r>
          </w:p>
        </w:tc>
      </w:tr>
      <w:tr>
        <w:trPr>
          <w:trHeight w:val="1509"/>
        </w:trPr>
        <w:tc>
          <w:tcPr>
            <w:tcBorders/>
            <w:tcW w:w="735" w:type="dxa"/>
            <w:vAlign w:val="center"/>
            <w:vMerge w:val="restart"/>
            <w:textDirection w:val="lrTb"/>
            <w:noWrap w:val="false"/>
          </w:tcPr>
          <w:p>
            <w:pPr>
              <w:pStyle w:val="783"/>
              <w:pBdr/>
              <w:spacing w:line="340" w:lineRule="exact"/>
              <w:ind/>
              <w:jc w:val="center"/>
              <w:rPr>
                <w:color w:val="000000"/>
                <w:sz w:val="24"/>
              </w:rPr>
            </w:pPr>
            <w:r>
              <w:rPr>
                <w:color w:val="000000"/>
                <w:sz w:val="24"/>
              </w:rPr>
              <w:t xml:space="preserve">16</w:t>
            </w:r>
            <w:r>
              <w:rPr>
                <w:color w:val="000000"/>
                <w:sz w:val="24"/>
              </w:rPr>
            </w:r>
          </w:p>
        </w:tc>
        <w:tc>
          <w:tcPr>
            <w:tcBorders/>
            <w:tcW w:w="1071" w:type="dxa"/>
            <w:vAlign w:val="center"/>
            <w:vMerge w:val="restart"/>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危险化学品</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按照</w:t>
            </w:r>
            <w:r>
              <w:rPr>
                <w:color w:val="000000"/>
                <w:sz w:val="24"/>
                <w:lang w:eastAsia="zh"/>
              </w:rPr>
              <w:t xml:space="preserve">“</w:t>
            </w:r>
            <w:r>
              <w:rPr>
                <w:rFonts w:hAnsi="仿宋_GB2312"/>
                <w:color w:val="000000"/>
                <w:sz w:val="24"/>
                <w:lang w:eastAsia="zh"/>
              </w:rPr>
              <w:t xml:space="preserve">十有两禁</w:t>
            </w:r>
            <w:r>
              <w:rPr>
                <w:color w:val="000000"/>
                <w:sz w:val="24"/>
                <w:lang w:eastAsia="zh"/>
              </w:rPr>
              <w:t xml:space="preserve">”</w:t>
            </w:r>
            <w:r>
              <w:rPr>
                <w:rFonts w:hAnsi="仿宋_GB2312"/>
                <w:color w:val="000000"/>
                <w:sz w:val="24"/>
                <w:lang w:eastAsia="zh"/>
              </w:rPr>
              <w:t xml:space="preserve">要求，持续开展化工园区整治提升。深入开展非法违法</w:t>
            </w:r>
            <w:r>
              <w:rPr>
                <w:color w:val="000000"/>
                <w:sz w:val="24"/>
                <w:lang w:eastAsia="zh"/>
              </w:rPr>
              <w:t xml:space="preserve">“</w:t>
            </w:r>
            <w:r>
              <w:rPr>
                <w:rFonts w:hAnsi="仿宋_GB2312"/>
                <w:color w:val="000000"/>
                <w:sz w:val="24"/>
                <w:lang w:eastAsia="zh"/>
              </w:rPr>
              <w:t xml:space="preserve">小化工</w:t>
            </w:r>
            <w:r>
              <w:rPr>
                <w:color w:val="000000"/>
                <w:sz w:val="24"/>
                <w:lang w:eastAsia="zh"/>
              </w:rPr>
              <w:t xml:space="preserve">”</w:t>
            </w:r>
            <w:r>
              <w:rPr>
                <w:rFonts w:hAnsi="仿宋_GB2312"/>
                <w:color w:val="000000"/>
                <w:sz w:val="24"/>
                <w:lang w:eastAsia="zh"/>
              </w:rPr>
              <w:t xml:space="preserve">整治攻坚、特殊作业专项整治。聘请专家或第三方机构对危险化学品生产企业和构成重大危险源的企业开展安全体检。重大危险源企业全部落实重大危险源包保责任制。不断完善双重预防数字化建设工作</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lang w:eastAsia="zh"/>
              </w:rPr>
            </w:pPr>
            <w:r>
              <w:rPr>
                <w:rFonts w:hAnsi="仿宋_GB2312"/>
                <w:color w:val="000000"/>
                <w:sz w:val="24"/>
              </w:rPr>
              <w:t xml:space="preserve">市</w:t>
            </w:r>
            <w:r>
              <w:rPr>
                <w:rFonts w:hAnsi="仿宋_GB2312"/>
                <w:color w:val="000000"/>
                <w:sz w:val="24"/>
                <w:lang w:eastAsia="zh"/>
              </w:rPr>
              <w:t xml:space="preserve">应急</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工信</w:t>
            </w:r>
            <w:r>
              <w:rPr>
                <w:rFonts w:hAnsi="仿宋_GB2312"/>
                <w:color w:val="000000"/>
                <w:sz w:val="24"/>
              </w:rPr>
              <w:t xml:space="preserve">局，各相关县（市、区）政府，忻州经济开发区管委会、五台山风景名胜区管委会</w:t>
            </w:r>
            <w:r>
              <w:rPr>
                <w:color w:val="000000"/>
                <w:sz w:val="24"/>
                <w:lang w:eastAsia="zh"/>
              </w:rPr>
            </w:r>
            <w:r>
              <w:rPr>
                <w:color w:val="000000"/>
                <w:sz w:val="24"/>
                <w:lang w:eastAsia="zh"/>
              </w:rPr>
            </w:r>
          </w:p>
        </w:tc>
      </w:tr>
      <w:tr>
        <w:trPr>
          <w:trHeight w:val="1119"/>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完成重点化工企业重点人员工伤预防能力提升培训</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市应急局、市</w:t>
            </w:r>
            <w:r>
              <w:rPr>
                <w:rFonts w:hAnsi="仿宋_GB2312"/>
                <w:color w:val="000000"/>
                <w:sz w:val="24"/>
                <w:lang w:eastAsia="zh"/>
              </w:rPr>
              <w:t xml:space="preserve">人社</w:t>
            </w:r>
            <w:r>
              <w:rPr>
                <w:rFonts w:hAnsi="仿宋_GB2312"/>
                <w:color w:val="000000"/>
                <w:sz w:val="24"/>
              </w:rPr>
              <w:t xml:space="preserve">局，各县（市、区）政府，忻州经济开发区管委会、五台山风景名胜区管委会</w:t>
            </w:r>
            <w:r>
              <w:rPr>
                <w:color w:val="000000"/>
                <w:sz w:val="24"/>
              </w:rPr>
            </w:r>
            <w:r>
              <w:rPr>
                <w:color w:val="000000"/>
                <w:sz w:val="24"/>
              </w:rPr>
            </w:r>
          </w:p>
        </w:tc>
      </w:tr>
      <w:tr>
        <w:trPr>
          <w:trHeight w:val="1546"/>
        </w:trPr>
        <w:tc>
          <w:tcPr>
            <w:tcBorders/>
            <w:tcW w:w="735" w:type="dxa"/>
            <w:vAlign w:val="center"/>
            <w:vMerge w:val="restart"/>
            <w:textDirection w:val="lrTb"/>
            <w:noWrap w:val="false"/>
          </w:tcPr>
          <w:p>
            <w:pPr>
              <w:pStyle w:val="783"/>
              <w:pBdr/>
              <w:spacing w:line="340" w:lineRule="exact"/>
              <w:ind/>
              <w:jc w:val="center"/>
              <w:rPr>
                <w:color w:val="000000"/>
                <w:sz w:val="24"/>
              </w:rPr>
            </w:pPr>
            <w:r>
              <w:rPr>
                <w:color w:val="000000"/>
                <w:sz w:val="24"/>
                <w:lang w:eastAsia="zh"/>
              </w:rPr>
              <w:t xml:space="preserve">1</w:t>
            </w:r>
            <w:r>
              <w:rPr>
                <w:color w:val="000000"/>
                <w:sz w:val="24"/>
              </w:rPr>
              <w:t xml:space="preserve">7</w:t>
            </w:r>
            <w:r>
              <w:rPr>
                <w:color w:val="000000"/>
                <w:sz w:val="24"/>
              </w:rPr>
            </w:r>
          </w:p>
        </w:tc>
        <w:tc>
          <w:tcPr>
            <w:tcBorders/>
            <w:tcW w:w="1071" w:type="dxa"/>
            <w:vAlign w:val="center"/>
            <w:vMerge w:val="restart"/>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交通运输</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持续开展重点营运车辆和重点驾驶人源头治理行动。紧盯</w:t>
            </w:r>
            <w:r>
              <w:rPr>
                <w:color w:val="000000"/>
                <w:sz w:val="24"/>
                <w:lang w:eastAsia="zh"/>
              </w:rPr>
              <w:t xml:space="preserve">“</w:t>
            </w:r>
            <w:r>
              <w:rPr>
                <w:rFonts w:hAnsi="仿宋_GB2312"/>
                <w:color w:val="000000"/>
                <w:sz w:val="24"/>
                <w:lang w:eastAsia="zh"/>
              </w:rPr>
              <w:t xml:space="preserve">两客一危一货</w:t>
            </w:r>
            <w:r>
              <w:rPr>
                <w:color w:val="000000"/>
                <w:sz w:val="24"/>
                <w:lang w:eastAsia="zh"/>
              </w:rPr>
              <w:t xml:space="preserve">”</w:t>
            </w:r>
            <w:r>
              <w:rPr>
                <w:rFonts w:hAnsi="仿宋_GB2312"/>
                <w:color w:val="000000"/>
                <w:sz w:val="24"/>
                <w:lang w:eastAsia="zh"/>
              </w:rPr>
              <w:t xml:space="preserve">等重点车辆，从严查处</w:t>
            </w:r>
            <w:r>
              <w:rPr>
                <w:color w:val="000000"/>
                <w:sz w:val="24"/>
                <w:lang w:eastAsia="zh"/>
              </w:rPr>
              <w:t xml:space="preserve">“</w:t>
            </w:r>
            <w:r>
              <w:rPr>
                <w:rFonts w:hAnsi="仿宋_GB2312"/>
                <w:color w:val="000000"/>
                <w:sz w:val="24"/>
                <w:lang w:eastAsia="zh"/>
              </w:rPr>
              <w:t xml:space="preserve">三超一疲劳</w:t>
            </w:r>
            <w:r>
              <w:rPr>
                <w:color w:val="000000"/>
                <w:sz w:val="24"/>
                <w:lang w:eastAsia="zh"/>
              </w:rPr>
              <w:t xml:space="preserve">”</w:t>
            </w:r>
            <w:r>
              <w:rPr>
                <w:rFonts w:hAnsi="仿宋_GB2312"/>
                <w:color w:val="000000"/>
                <w:sz w:val="24"/>
                <w:lang w:eastAsia="zh"/>
              </w:rPr>
              <w:t xml:space="preserve">、酒驾醉驾、无证驾驶、逆向行驶等交通违法行为。深化</w:t>
            </w:r>
            <w:r>
              <w:rPr>
                <w:color w:val="000000"/>
                <w:sz w:val="24"/>
                <w:lang w:eastAsia="zh"/>
              </w:rPr>
              <w:t xml:space="preserve">“</w:t>
            </w:r>
            <w:r>
              <w:rPr>
                <w:rFonts w:hAnsi="仿宋_GB2312"/>
                <w:color w:val="000000"/>
                <w:sz w:val="24"/>
                <w:lang w:eastAsia="zh"/>
              </w:rPr>
              <w:t xml:space="preserve">一盔一带</w:t>
            </w:r>
            <w:r>
              <w:rPr>
                <w:color w:val="000000"/>
                <w:sz w:val="24"/>
                <w:lang w:eastAsia="zh"/>
              </w:rPr>
              <w:t xml:space="preserve">”</w:t>
            </w:r>
            <w:r>
              <w:rPr>
                <w:rFonts w:hAnsi="仿宋_GB2312"/>
                <w:color w:val="000000"/>
                <w:sz w:val="24"/>
                <w:lang w:eastAsia="zh"/>
              </w:rPr>
              <w:t xml:space="preserve">安全守护行动。强化农村交通安全综合治理，持续开展农用车违法载人专项整治</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市公安局、市交通局、市农业农村局等部门分工负责，各县（市、区）政府，忻州经济开发区管委会、五台山风景名胜区管委会落实</w:t>
            </w:r>
            <w:r>
              <w:rPr>
                <w:color w:val="000000"/>
                <w:sz w:val="24"/>
              </w:rPr>
            </w:r>
            <w:r>
              <w:rPr>
                <w:color w:val="000000"/>
                <w:sz w:val="24"/>
              </w:rPr>
            </w:r>
          </w:p>
        </w:tc>
      </w:tr>
      <w:tr>
        <w:trPr>
          <w:trHeight w:val="1553"/>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加快推进普通国省干线公路、农村公路安全生命防护工程和危旧桥梁改造。推进公路安全防护设施和交通秩序管理精细化提升行动，在农村公路路堤高度超过</w:t>
            </w:r>
            <w:r>
              <w:rPr>
                <w:color w:val="000000"/>
                <w:sz w:val="24"/>
                <w:lang w:eastAsia="zh"/>
              </w:rPr>
              <w:t xml:space="preserve">30</w:t>
            </w:r>
            <w:r>
              <w:rPr>
                <w:rFonts w:hAnsi="仿宋_GB2312"/>
                <w:color w:val="000000"/>
                <w:sz w:val="24"/>
                <w:lang w:eastAsia="zh"/>
              </w:rPr>
              <w:t xml:space="preserve">米的险要路段安装护栏</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市交通局、忻州公路分局牵头，市公安局等部门配合，各县（市、区）政府，忻州经济开发区管委会、五台山风景名胜区管委会落实</w:t>
            </w:r>
            <w:r>
              <w:rPr>
                <w:color w:val="000000"/>
                <w:sz w:val="24"/>
              </w:rPr>
            </w:r>
            <w:r>
              <w:rPr>
                <w:color w:val="000000"/>
                <w:sz w:val="24"/>
              </w:rPr>
            </w:r>
          </w:p>
        </w:tc>
      </w:tr>
      <w:tr>
        <w:trPr>
          <w:trHeight w:val="2540"/>
        </w:trPr>
        <w:tc>
          <w:tcPr>
            <w:tcBorders/>
            <w:tcW w:w="735" w:type="dxa"/>
            <w:vAlign w:val="center"/>
            <w:textDirection w:val="lrTb"/>
            <w:noWrap w:val="false"/>
          </w:tcPr>
          <w:p>
            <w:pPr>
              <w:pStyle w:val="783"/>
              <w:pBdr/>
              <w:spacing w:line="340" w:lineRule="exact"/>
              <w:ind/>
              <w:jc w:val="center"/>
              <w:rPr>
                <w:color w:val="000000"/>
                <w:sz w:val="24"/>
                <w:lang w:val="en"/>
              </w:rPr>
            </w:pPr>
            <w:r>
              <w:rPr>
                <w:color w:val="000000"/>
                <w:sz w:val="24"/>
                <w:lang w:val="en" w:eastAsia="zh"/>
              </w:rPr>
              <w:t xml:space="preserve">1</w:t>
            </w:r>
            <w:r>
              <w:rPr>
                <w:color w:val="000000"/>
                <w:sz w:val="24"/>
              </w:rPr>
              <w:t xml:space="preserve">8</w:t>
            </w:r>
            <w:r>
              <w:rPr>
                <w:color w:val="000000"/>
                <w:sz w:val="24"/>
                <w:lang w:val="en"/>
              </w:rPr>
            </w:r>
            <w:r>
              <w:rPr>
                <w:color w:val="000000"/>
                <w:sz w:val="24"/>
                <w:lang w:val="en"/>
              </w:rPr>
            </w:r>
          </w:p>
        </w:tc>
        <w:tc>
          <w:tcPr>
            <w:tcBorders/>
            <w:tcW w:w="1071" w:type="dxa"/>
            <w:vAlign w:val="center"/>
            <w:textDirection w:val="lrTb"/>
            <w:noWrap w:val="false"/>
          </w:tcPr>
          <w:p>
            <w:pPr>
              <w:pStyle w:val="783"/>
              <w:pBdr/>
              <w:spacing w:line="340" w:lineRule="exact"/>
              <w:ind/>
              <w:jc w:val="center"/>
              <w:rPr>
                <w:color w:val="000000"/>
                <w:sz w:val="24"/>
              </w:rPr>
            </w:pPr>
            <w:r>
              <w:rPr>
                <w:rFonts w:hAnsi="仿宋_GB2312"/>
                <w:color w:val="000000"/>
                <w:sz w:val="24"/>
                <w:lang w:eastAsia="zh"/>
              </w:rPr>
              <w:t xml:space="preserve">建设工程施工</w:t>
            </w:r>
            <w:r>
              <w:rPr>
                <w:rFonts w:hAnsi="仿宋_GB2312"/>
                <w:color w:val="000000"/>
                <w:sz w:val="24"/>
              </w:rPr>
              <w:t xml:space="preserve">和经营性自建房</w:t>
            </w:r>
            <w:r>
              <w:rPr>
                <w:color w:val="000000"/>
                <w:sz w:val="24"/>
              </w:rPr>
            </w:r>
            <w:r>
              <w:rPr>
                <w:color w:val="000000"/>
                <w:sz w:val="24"/>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持续开展房屋市政工程安全生产治理行动，压实参建方主体责任，严格管控</w:t>
            </w:r>
            <w:r>
              <w:rPr>
                <w:color w:val="000000"/>
                <w:sz w:val="24"/>
                <w:lang w:eastAsia="zh"/>
              </w:rPr>
              <w:t xml:space="preserve">“</w:t>
            </w:r>
            <w:r>
              <w:rPr>
                <w:rFonts w:hAnsi="仿宋_GB2312"/>
                <w:color w:val="000000"/>
                <w:sz w:val="24"/>
                <w:lang w:eastAsia="zh"/>
              </w:rPr>
              <w:t xml:space="preserve">危大工程</w:t>
            </w:r>
            <w:r>
              <w:rPr>
                <w:color w:val="000000"/>
                <w:sz w:val="24"/>
                <w:lang w:eastAsia="zh"/>
              </w:rPr>
              <w:t xml:space="preserve">”</w:t>
            </w:r>
            <w:r>
              <w:rPr>
                <w:rFonts w:hAnsi="仿宋_GB2312"/>
                <w:color w:val="000000"/>
                <w:sz w:val="24"/>
                <w:lang w:eastAsia="zh"/>
              </w:rPr>
              <w:t xml:space="preserve">以及高风险作业环节，严厉打击转包、挂靠、违法分包等违法违规行为。加快推进存在隐患经营性自建房实施分类整治，要进一步完善</w:t>
            </w:r>
            <w:r>
              <w:rPr>
                <w:color w:val="000000"/>
                <w:sz w:val="24"/>
                <w:lang w:eastAsia="zh"/>
              </w:rPr>
              <w:t xml:space="preserve">“</w:t>
            </w:r>
            <w:r>
              <w:rPr>
                <w:rFonts w:hAnsi="仿宋_GB2312"/>
                <w:color w:val="000000"/>
                <w:sz w:val="24"/>
                <w:lang w:eastAsia="zh"/>
              </w:rPr>
              <w:t xml:space="preserve">两清单、一台帐</w:t>
            </w:r>
            <w:r>
              <w:rPr>
                <w:color w:val="000000"/>
                <w:sz w:val="24"/>
                <w:lang w:eastAsia="zh"/>
              </w:rPr>
              <w:t xml:space="preserve">”</w:t>
            </w:r>
            <w:r>
              <w:rPr>
                <w:rFonts w:hAnsi="仿宋_GB2312"/>
                <w:color w:val="000000"/>
                <w:sz w:val="24"/>
                <w:lang w:eastAsia="zh"/>
              </w:rPr>
              <w:t xml:space="preserve">，</w:t>
            </w:r>
            <w:r>
              <w:rPr>
                <w:rFonts w:hAnsi="仿宋_GB2312"/>
                <w:color w:val="000000"/>
                <w:sz w:val="24"/>
              </w:rPr>
              <w:t xml:space="preserve">严格</w:t>
            </w:r>
            <w:r>
              <w:rPr>
                <w:rFonts w:hAnsi="仿宋_GB2312"/>
                <w:color w:val="000000"/>
                <w:sz w:val="24"/>
                <w:lang w:eastAsia="zh"/>
              </w:rPr>
              <w:t xml:space="preserve">台帐管理，落实责任实行</w:t>
            </w:r>
            <w:r>
              <w:rPr>
                <w:color w:val="000000"/>
                <w:sz w:val="24"/>
                <w:lang w:eastAsia="zh"/>
              </w:rPr>
              <w:t xml:space="preserve">“</w:t>
            </w:r>
            <w:r>
              <w:rPr>
                <w:rFonts w:hAnsi="仿宋_GB2312"/>
                <w:color w:val="000000"/>
                <w:sz w:val="24"/>
                <w:lang w:eastAsia="zh"/>
              </w:rPr>
              <w:t xml:space="preserve">挂号制</w:t>
            </w:r>
            <w:r>
              <w:rPr>
                <w:color w:val="000000"/>
                <w:sz w:val="24"/>
                <w:lang w:eastAsia="zh"/>
              </w:rPr>
              <w:t xml:space="preserve">”</w:t>
            </w:r>
            <w:r>
              <w:rPr>
                <w:rFonts w:hAnsi="仿宋_GB2312"/>
                <w:color w:val="000000"/>
                <w:sz w:val="24"/>
                <w:lang w:eastAsia="zh"/>
              </w:rPr>
              <w:t xml:space="preserve">，确保责任到人，落实到位。要精准实施分类整治。根据鉴定结论，</w:t>
            </w:r>
            <w:r>
              <w:rPr>
                <w:color w:val="000000"/>
                <w:sz w:val="24"/>
                <w:lang w:eastAsia="zh"/>
              </w:rPr>
              <w:t xml:space="preserve">“</w:t>
            </w:r>
            <w:r>
              <w:rPr>
                <w:rFonts w:hAnsi="仿宋_GB2312"/>
                <w:color w:val="000000"/>
                <w:sz w:val="24"/>
                <w:lang w:eastAsia="zh"/>
              </w:rPr>
              <w:t xml:space="preserve">一栋一策</w:t>
            </w:r>
            <w:r>
              <w:rPr>
                <w:color w:val="000000"/>
                <w:sz w:val="24"/>
                <w:lang w:eastAsia="zh"/>
              </w:rPr>
              <w:t xml:space="preserve">”</w:t>
            </w:r>
            <w:r>
              <w:rPr>
                <w:rFonts w:hAnsi="仿宋_GB2312"/>
                <w:color w:val="000000"/>
                <w:sz w:val="24"/>
                <w:lang w:eastAsia="zh"/>
              </w:rPr>
              <w:t xml:space="preserve">制定整治方案，明确主管部门、责任人和整治时限，实施分类整治、精准整治、逐栋验收、对账销号。经营性自建房必须具有房屋安全合格证明，并依法办理相关证照手续</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sz w:val="24"/>
              </w:rPr>
              <w:t xml:space="preserve">市</w:t>
            </w:r>
            <w:r>
              <w:rPr>
                <w:rFonts w:hAnsi="仿宋_GB2312"/>
                <w:sz w:val="24"/>
                <w:lang w:eastAsia="zh"/>
              </w:rPr>
              <w:t xml:space="preserve">住建</w:t>
            </w:r>
            <w:r>
              <w:rPr>
                <w:rFonts w:hAnsi="仿宋_GB2312"/>
                <w:sz w:val="24"/>
              </w:rPr>
              <w:t xml:space="preserve">局、市城市管理局、</w:t>
            </w:r>
            <w:r>
              <w:rPr>
                <w:rFonts w:hAnsi="仿宋_GB2312"/>
                <w:color w:val="000000"/>
                <w:sz w:val="24"/>
              </w:rPr>
              <w:t xml:space="preserve">市交通局、市水利局、市公安局、市自然资源局、市农业农村局、市市场监管局、市消防救援支队等部门</w:t>
            </w:r>
            <w:r>
              <w:rPr>
                <w:rFonts w:hAnsi="仿宋_GB2312"/>
                <w:color w:val="000000"/>
                <w:sz w:val="24"/>
                <w:lang w:eastAsia="zh"/>
              </w:rPr>
              <w:t xml:space="preserve">分工负责</w:t>
            </w:r>
            <w:r>
              <w:rPr>
                <w:rFonts w:hAnsi="仿宋_GB2312"/>
                <w:color w:val="000000"/>
                <w:sz w:val="24"/>
              </w:rPr>
              <w:t xml:space="preserve">，各县（市、区）政府，忻州经济开发区管委会、五台山风景名胜区管委会落实</w:t>
            </w:r>
            <w:r>
              <w:rPr>
                <w:color w:val="000000"/>
                <w:sz w:val="24"/>
              </w:rPr>
            </w:r>
            <w:r>
              <w:rPr>
                <w:color w:val="000000"/>
                <w:sz w:val="24"/>
              </w:rPr>
            </w:r>
          </w:p>
        </w:tc>
      </w:tr>
      <w:tr>
        <w:trPr>
          <w:trHeight w:val="1509"/>
        </w:trPr>
        <w:tc>
          <w:tcPr>
            <w:tcBorders/>
            <w:tcW w:w="735" w:type="dxa"/>
            <w:vAlign w:val="center"/>
            <w:textDirection w:val="lrTb"/>
            <w:noWrap w:val="false"/>
          </w:tcPr>
          <w:p>
            <w:pPr>
              <w:pStyle w:val="783"/>
              <w:pBdr/>
              <w:spacing w:line="340" w:lineRule="exact"/>
              <w:ind/>
              <w:jc w:val="center"/>
              <w:rPr>
                <w:color w:val="000000"/>
                <w:sz w:val="24"/>
                <w:lang w:val="en"/>
              </w:rPr>
            </w:pPr>
            <w:r>
              <w:rPr>
                <w:color w:val="000000"/>
                <w:sz w:val="24"/>
                <w:lang w:val="en" w:eastAsia="zh"/>
              </w:rPr>
              <w:t xml:space="preserve">1</w:t>
            </w:r>
            <w:r>
              <w:rPr>
                <w:color w:val="000000"/>
                <w:sz w:val="24"/>
              </w:rPr>
              <w:t xml:space="preserve">9</w:t>
            </w:r>
            <w:r>
              <w:rPr>
                <w:color w:val="000000"/>
                <w:sz w:val="24"/>
                <w:lang w:val="en"/>
              </w:rPr>
            </w:r>
            <w:r>
              <w:rPr>
                <w:color w:val="000000"/>
                <w:sz w:val="24"/>
                <w:lang w:val="en"/>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燃气</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落实管网更新改造和</w:t>
            </w:r>
            <w:r>
              <w:rPr>
                <w:color w:val="000000"/>
                <w:sz w:val="24"/>
                <w:lang w:eastAsia="zh"/>
              </w:rPr>
              <w:t xml:space="preserve">“</w:t>
            </w:r>
            <w:r>
              <w:rPr>
                <w:rFonts w:hAnsi="仿宋_GB2312"/>
                <w:color w:val="000000"/>
                <w:sz w:val="24"/>
                <w:lang w:eastAsia="zh"/>
              </w:rPr>
              <w:t xml:space="preserve">三项强制措施改造</w:t>
            </w:r>
            <w:r>
              <w:rPr>
                <w:color w:val="000000"/>
                <w:sz w:val="24"/>
                <w:lang w:eastAsia="zh"/>
              </w:rPr>
              <w:t xml:space="preserve">”</w:t>
            </w:r>
            <w:r>
              <w:rPr>
                <w:rFonts w:hAnsi="仿宋_GB2312"/>
                <w:color w:val="000000"/>
                <w:sz w:val="24"/>
                <w:lang w:eastAsia="zh"/>
              </w:rPr>
              <w:t xml:space="preserve">等燃气行业专项整治工作措施。深化液化石油气安全整治。扎实排查治理商住混合体、餐饮场所、农贸市场等燃气使用事故隐患。加强燃气企业经营许可动态考核，推进燃气企业信息化、智慧化建设</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市城市管理局</w:t>
            </w:r>
            <w:r>
              <w:rPr>
                <w:rFonts w:hAnsi="仿宋_GB2312"/>
                <w:color w:val="000000"/>
                <w:sz w:val="24"/>
                <w:lang w:eastAsia="zh"/>
              </w:rPr>
              <w:t xml:space="preserve">、</w:t>
            </w:r>
            <w:r>
              <w:rPr>
                <w:rFonts w:hAnsi="仿宋_GB2312"/>
                <w:color w:val="000000"/>
                <w:sz w:val="24"/>
              </w:rPr>
              <w:t xml:space="preserve">市商务局、市应急局、市市场监管局等部门分工负责，各县（市、区）政府，忻州经济开发区管委会、五台山风景名胜区管委会落实</w:t>
            </w:r>
            <w:r>
              <w:rPr>
                <w:color w:val="000000"/>
                <w:sz w:val="24"/>
              </w:rPr>
            </w:r>
            <w:r>
              <w:rPr>
                <w:color w:val="000000"/>
                <w:sz w:val="24"/>
              </w:rPr>
            </w:r>
          </w:p>
        </w:tc>
      </w:tr>
      <w:tr>
        <w:trPr>
          <w:trHeight w:val="2820"/>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20</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消防</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围绕</w:t>
            </w:r>
            <w:r>
              <w:rPr>
                <w:color w:val="000000"/>
                <w:sz w:val="24"/>
                <w:lang w:eastAsia="zh"/>
              </w:rPr>
              <w:t xml:space="preserve">“</w:t>
            </w:r>
            <w:r>
              <w:rPr>
                <w:rFonts w:hAnsi="仿宋_GB2312"/>
                <w:color w:val="000000"/>
                <w:sz w:val="24"/>
                <w:lang w:eastAsia="zh"/>
              </w:rPr>
              <w:t xml:space="preserve">防大火、控小火、遏亡人</w:t>
            </w:r>
            <w:r>
              <w:rPr>
                <w:color w:val="000000"/>
                <w:sz w:val="24"/>
                <w:lang w:eastAsia="zh"/>
              </w:rPr>
              <w:t xml:space="preserve">”</w:t>
            </w:r>
            <w:r>
              <w:rPr>
                <w:rFonts w:hAnsi="仿宋_GB2312"/>
                <w:color w:val="000000"/>
                <w:sz w:val="24"/>
                <w:lang w:eastAsia="zh"/>
              </w:rPr>
              <w:t xml:space="preserve">，深化消防安全专项整治行动，突出人员密集场所、厂房仓库、高层建筑、大型商业综合体、文博单位、石油化工企业等重点场所的隐患治理，加强老旧商住混合体、老旧住宅区、城乡接合部、</w:t>
            </w:r>
            <w:r>
              <w:rPr>
                <w:color w:val="000000"/>
                <w:sz w:val="24"/>
                <w:lang w:eastAsia="zh"/>
              </w:rPr>
              <w:t xml:space="preserve">“</w:t>
            </w:r>
            <w:r>
              <w:rPr>
                <w:rFonts w:hAnsi="仿宋_GB2312"/>
                <w:color w:val="000000"/>
                <w:sz w:val="24"/>
                <w:lang w:eastAsia="zh"/>
              </w:rPr>
              <w:t xml:space="preserve">多合一</w:t>
            </w:r>
            <w:r>
              <w:rPr>
                <w:color w:val="000000"/>
                <w:sz w:val="24"/>
                <w:lang w:eastAsia="zh"/>
              </w:rPr>
              <w:t xml:space="preserve">”</w:t>
            </w:r>
            <w:r>
              <w:rPr>
                <w:rFonts w:hAnsi="仿宋_GB2312"/>
                <w:color w:val="000000"/>
                <w:sz w:val="24"/>
                <w:lang w:eastAsia="zh"/>
              </w:rPr>
              <w:t xml:space="preserve">等重点区域的火灾防范措施，强化剧本娱乐经营场所、电化学储能电站、大型仓储物流等新业态新领域的消防安全源头管控</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市消防救援支队牵头，</w:t>
            </w:r>
            <w:r>
              <w:rPr>
                <w:rFonts w:hAnsi="仿宋_GB2312"/>
                <w:sz w:val="24"/>
              </w:rPr>
              <w:t xml:space="preserve">市住建局、市城市管理局、市教育局、市民政局</w:t>
            </w:r>
            <w:r>
              <w:rPr>
                <w:rFonts w:hAnsi="仿宋_GB2312"/>
                <w:color w:val="000000"/>
                <w:sz w:val="24"/>
              </w:rPr>
              <w:t xml:space="preserve">、市交通局、市农业农村局、市商务局、市文旅局、市卫健委、市应急局、市市场监管局、市能源局等部门配合，各县（市、区）政府，忻州经济开发区管委会、五台山风景名胜区管委会落实</w:t>
            </w:r>
            <w:r>
              <w:rPr>
                <w:color w:val="000000"/>
                <w:sz w:val="24"/>
              </w:rPr>
            </w:r>
            <w:r>
              <w:rPr>
                <w:color w:val="000000"/>
                <w:sz w:val="24"/>
              </w:rPr>
            </w:r>
          </w:p>
        </w:tc>
      </w:tr>
      <w:tr>
        <w:trPr>
          <w:trHeight w:val="1735"/>
        </w:trPr>
        <w:tc>
          <w:tcPr>
            <w:tcBorders/>
            <w:tcW w:w="735" w:type="dxa"/>
            <w:vAlign w:val="center"/>
            <w:textDirection w:val="lrTb"/>
            <w:noWrap w:val="false"/>
          </w:tcPr>
          <w:p>
            <w:pPr>
              <w:pStyle w:val="783"/>
              <w:pBdr/>
              <w:spacing w:line="340" w:lineRule="exact"/>
              <w:ind/>
              <w:jc w:val="center"/>
              <w:rPr/>
            </w:pPr>
            <w:r>
              <w:rPr>
                <w:color w:val="000000"/>
                <w:sz w:val="24"/>
              </w:rPr>
              <w:t xml:space="preserve">21</w:t>
            </w:r>
            <w:r/>
          </w:p>
        </w:tc>
        <w:tc>
          <w:tcPr>
            <w:tcBorders/>
            <w:tcW w:w="1071" w:type="dxa"/>
            <w:vAlign w:val="center"/>
            <w:textDirection w:val="lrTb"/>
            <w:noWrap w:val="false"/>
          </w:tcPr>
          <w:p>
            <w:pPr>
              <w:pStyle w:val="783"/>
              <w:pBdr/>
              <w:spacing w:line="340" w:lineRule="exact"/>
              <w:ind/>
              <w:jc w:val="center"/>
              <w:rPr>
                <w:rFonts w:hint="eastAsia" w:hAnsi="仿宋_GB2312"/>
                <w:color w:val="000000"/>
                <w:sz w:val="24"/>
              </w:rPr>
            </w:pPr>
            <w:r>
              <w:rPr>
                <w:rFonts w:hAnsi="仿宋_GB2312"/>
                <w:color w:val="000000"/>
                <w:sz w:val="24"/>
              </w:rPr>
              <w:t xml:space="preserve">冶金</w:t>
            </w:r>
            <w:r>
              <w:rPr>
                <w:rFonts w:hint="eastAsia" w:hAnsi="仿宋_GB2312"/>
                <w:color w:val="000000"/>
                <w:sz w:val="24"/>
              </w:rPr>
            </w:r>
            <w:r>
              <w:rPr>
                <w:rFonts w:hint="eastAsia" w:hAnsi="仿宋_GB2312"/>
                <w:color w:val="000000"/>
                <w:sz w:val="24"/>
              </w:rPr>
            </w:r>
          </w:p>
          <w:p>
            <w:pPr>
              <w:pStyle w:val="783"/>
              <w:pBdr/>
              <w:spacing w:line="340" w:lineRule="exact"/>
              <w:ind/>
              <w:jc w:val="center"/>
              <w:rPr>
                <w:color w:val="000000"/>
                <w:sz w:val="24"/>
              </w:rPr>
            </w:pPr>
            <w:r>
              <w:rPr>
                <w:rFonts w:hAnsi="仿宋_GB2312"/>
                <w:color w:val="000000"/>
                <w:sz w:val="24"/>
              </w:rPr>
              <w:t xml:space="preserve">工贸</w:t>
            </w:r>
            <w:r>
              <w:rPr>
                <w:color w:val="000000"/>
                <w:sz w:val="24"/>
              </w:rPr>
            </w:r>
            <w:r>
              <w:rPr>
                <w:color w:val="000000"/>
                <w:sz w:val="24"/>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加强对高温金属熔融、粉尘涉爆、使用煤气（天然气）、涉及重大危险源的企业安全监管，坚持严格执法与指导服务并重的原则，全面实行</w:t>
            </w:r>
            <w:r>
              <w:rPr>
                <w:color w:val="000000"/>
                <w:sz w:val="24"/>
                <w:lang w:eastAsia="zh"/>
              </w:rPr>
              <w:t xml:space="preserve">“</w:t>
            </w:r>
            <w:r>
              <w:rPr>
                <w:rFonts w:hAnsi="仿宋_GB2312"/>
                <w:color w:val="000000"/>
                <w:sz w:val="24"/>
                <w:lang w:eastAsia="zh"/>
              </w:rPr>
              <w:t xml:space="preserve">三位一体</w:t>
            </w:r>
            <w:r>
              <w:rPr>
                <w:color w:val="000000"/>
                <w:sz w:val="24"/>
                <w:lang w:eastAsia="zh"/>
              </w:rPr>
              <w:t xml:space="preserve">”</w:t>
            </w:r>
            <w:r>
              <w:rPr>
                <w:rFonts w:hAnsi="仿宋_GB2312"/>
                <w:color w:val="000000"/>
                <w:sz w:val="24"/>
                <w:lang w:eastAsia="zh"/>
              </w:rPr>
              <w:t xml:space="preserve">执法工作模式。加大建设项目安全设施</w:t>
            </w:r>
            <w:r>
              <w:rPr>
                <w:color w:val="000000"/>
                <w:sz w:val="24"/>
                <w:lang w:eastAsia="zh"/>
              </w:rPr>
              <w:t xml:space="preserve">“</w:t>
            </w:r>
            <w:r>
              <w:rPr>
                <w:rFonts w:hAnsi="仿宋_GB2312"/>
                <w:color w:val="000000"/>
                <w:sz w:val="24"/>
                <w:lang w:eastAsia="zh"/>
              </w:rPr>
              <w:t xml:space="preserve">三同时</w:t>
            </w:r>
            <w:r>
              <w:rPr>
                <w:color w:val="000000"/>
                <w:sz w:val="24"/>
                <w:lang w:eastAsia="zh"/>
              </w:rPr>
              <w:t xml:space="preserve">”</w:t>
            </w:r>
            <w:r>
              <w:rPr>
                <w:rFonts w:hAnsi="仿宋_GB2312"/>
                <w:color w:val="000000"/>
                <w:sz w:val="24"/>
                <w:lang w:eastAsia="zh"/>
              </w:rPr>
              <w:t xml:space="preserve">监管力度，依法推进安全生产标准化建设，督促高危行业企业建立双重预防工作机制</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市应急局牵头，其他负有安全监管职责的部门配合，各县（市、区）政府，忻州经济开发区管委会、五台山风景名胜区管委会落实</w:t>
            </w:r>
            <w:r>
              <w:rPr>
                <w:color w:val="000000"/>
                <w:sz w:val="24"/>
              </w:rPr>
            </w:r>
            <w:r>
              <w:rPr>
                <w:color w:val="000000"/>
                <w:sz w:val="24"/>
              </w:rPr>
            </w:r>
          </w:p>
        </w:tc>
      </w:tr>
      <w:tr>
        <w:trPr>
          <w:trHeight w:val="1921"/>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22</w:t>
            </w:r>
            <w:r>
              <w:rPr>
                <w:color w:val="000000"/>
                <w:sz w:val="24"/>
              </w:rPr>
            </w:r>
          </w:p>
        </w:tc>
        <w:tc>
          <w:tcPr>
            <w:tcBorders/>
            <w:tcW w:w="1071" w:type="dxa"/>
            <w:vAlign w:val="center"/>
            <w:textDirection w:val="lrTb"/>
            <w:noWrap w:val="false"/>
          </w:tcPr>
          <w:p>
            <w:pPr>
              <w:pStyle w:val="783"/>
              <w:pBdr/>
              <w:spacing w:line="340" w:lineRule="exact"/>
              <w:ind/>
              <w:jc w:val="center"/>
              <w:rPr>
                <w:rFonts w:hint="eastAsia" w:hAnsi="仿宋_GB2312"/>
                <w:color w:val="000000"/>
                <w:sz w:val="24"/>
              </w:rPr>
            </w:pPr>
            <w:r>
              <w:rPr>
                <w:rFonts w:hAnsi="仿宋_GB2312"/>
                <w:color w:val="000000"/>
                <w:sz w:val="24"/>
              </w:rPr>
              <w:t xml:space="preserve">特种</w:t>
            </w:r>
            <w:r>
              <w:rPr>
                <w:rFonts w:hint="eastAsia" w:hAnsi="仿宋_GB2312"/>
                <w:color w:val="000000"/>
                <w:sz w:val="24"/>
              </w:rPr>
            </w:r>
            <w:r>
              <w:rPr>
                <w:rFonts w:hint="eastAsia" w:hAnsi="仿宋_GB2312"/>
                <w:color w:val="000000"/>
                <w:sz w:val="24"/>
              </w:rPr>
            </w:r>
          </w:p>
          <w:p>
            <w:pPr>
              <w:pStyle w:val="783"/>
              <w:pBdr/>
              <w:spacing w:line="340" w:lineRule="exact"/>
              <w:ind/>
              <w:jc w:val="center"/>
              <w:rPr>
                <w:color w:val="000000"/>
                <w:sz w:val="24"/>
              </w:rPr>
            </w:pPr>
            <w:r>
              <w:rPr>
                <w:rFonts w:hAnsi="仿宋_GB2312"/>
                <w:color w:val="000000"/>
                <w:sz w:val="24"/>
              </w:rPr>
              <w:t xml:space="preserve">设备</w:t>
            </w:r>
            <w:r>
              <w:rPr>
                <w:color w:val="000000"/>
                <w:sz w:val="24"/>
              </w:rPr>
            </w:r>
            <w:r>
              <w:rPr>
                <w:color w:val="000000"/>
                <w:sz w:val="24"/>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紧盯事故多发易发的重点场所、重点企业、重点环节和重点设备，深化特种设备安全专项整治行动，以大型综合体、展览中心、车站、医院、学校、旅游景区等人员密集场所和人员聚集区的电梯、大型游乐设施、客运索道和盛装毒性程度为极度高度危害介质、易燃易爆介质的压力容器、压力管道等承压类特种设备为重点，深入开展安全风险隐患排查治理，切实化解安全风险</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市市场局牵头，其他负有安全监管职责的部门配合，各县（市、区）政府，忻州经济开发区管委会、五台山风景名胜区管委会落实</w:t>
            </w:r>
            <w:r>
              <w:rPr>
                <w:color w:val="000000"/>
                <w:sz w:val="24"/>
              </w:rPr>
            </w:r>
            <w:r>
              <w:rPr>
                <w:color w:val="000000"/>
                <w:sz w:val="24"/>
              </w:rPr>
            </w:r>
          </w:p>
        </w:tc>
      </w:tr>
      <w:tr>
        <w:trPr>
          <w:trHeight w:val="2359"/>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23</w:t>
            </w:r>
            <w:r>
              <w:rPr>
                <w:color w:val="000000"/>
                <w:sz w:val="24"/>
              </w:rPr>
            </w:r>
          </w:p>
        </w:tc>
        <w:tc>
          <w:tcPr>
            <w:tcBorders/>
            <w:tcW w:w="1071" w:type="dxa"/>
            <w:vAlign w:val="center"/>
            <w:textDirection w:val="lrTb"/>
            <w:noWrap w:val="false"/>
          </w:tcPr>
          <w:p>
            <w:pPr>
              <w:pStyle w:val="783"/>
              <w:pBdr/>
              <w:spacing w:line="340" w:lineRule="exact"/>
              <w:ind/>
              <w:jc w:val="center"/>
              <w:rPr>
                <w:rFonts w:hint="eastAsia" w:hAnsi="仿宋_GB2312"/>
                <w:color w:val="000000"/>
                <w:sz w:val="24"/>
              </w:rPr>
            </w:pPr>
            <w:r>
              <w:rPr>
                <w:rFonts w:hAnsi="仿宋_GB2312"/>
                <w:color w:val="000000"/>
                <w:sz w:val="24"/>
              </w:rPr>
              <w:t xml:space="preserve">文化</w:t>
            </w:r>
            <w:r>
              <w:rPr>
                <w:rFonts w:hint="eastAsia" w:hAnsi="仿宋_GB2312"/>
                <w:color w:val="000000"/>
                <w:sz w:val="24"/>
              </w:rPr>
            </w:r>
            <w:r>
              <w:rPr>
                <w:rFonts w:hint="eastAsia" w:hAnsi="仿宋_GB2312"/>
                <w:color w:val="000000"/>
                <w:sz w:val="24"/>
              </w:rPr>
            </w:r>
          </w:p>
          <w:p>
            <w:pPr>
              <w:pStyle w:val="783"/>
              <w:pBdr/>
              <w:spacing w:line="340" w:lineRule="exact"/>
              <w:ind/>
              <w:jc w:val="center"/>
              <w:rPr>
                <w:color w:val="000000"/>
                <w:sz w:val="24"/>
              </w:rPr>
            </w:pPr>
            <w:r>
              <w:rPr>
                <w:rFonts w:hAnsi="仿宋_GB2312"/>
                <w:color w:val="000000"/>
                <w:sz w:val="24"/>
              </w:rPr>
              <w:t xml:space="preserve">旅游</w:t>
            </w:r>
            <w:r>
              <w:rPr>
                <w:color w:val="000000"/>
                <w:sz w:val="24"/>
              </w:rPr>
            </w:r>
            <w:r>
              <w:rPr>
                <w:color w:val="000000"/>
                <w:sz w:val="24"/>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坚持以</w:t>
            </w:r>
            <w:r>
              <w:rPr>
                <w:color w:val="000000"/>
                <w:sz w:val="24"/>
                <w:lang w:eastAsia="zh"/>
              </w:rPr>
              <w:t xml:space="preserve">“</w:t>
            </w:r>
            <w:r>
              <w:rPr>
                <w:rFonts w:hAnsi="仿宋_GB2312"/>
                <w:color w:val="000000"/>
                <w:sz w:val="24"/>
                <w:lang w:eastAsia="zh"/>
              </w:rPr>
              <w:t xml:space="preserve">打非治违</w:t>
            </w:r>
            <w:r>
              <w:rPr>
                <w:color w:val="000000"/>
                <w:sz w:val="24"/>
                <w:lang w:eastAsia="zh"/>
              </w:rPr>
              <w:t xml:space="preserve">”</w:t>
            </w:r>
            <w:r>
              <w:rPr>
                <w:rFonts w:hAnsi="仿宋_GB2312"/>
                <w:color w:val="000000"/>
                <w:sz w:val="24"/>
                <w:lang w:eastAsia="zh"/>
              </w:rPr>
              <w:t xml:space="preserve">为抓手，采取</w:t>
            </w:r>
            <w:r>
              <w:rPr>
                <w:color w:val="000000"/>
                <w:sz w:val="24"/>
                <w:lang w:eastAsia="zh"/>
              </w:rPr>
              <w:t xml:space="preserve">“</w:t>
            </w:r>
            <w:r>
              <w:rPr>
                <w:rFonts w:hAnsi="仿宋_GB2312"/>
                <w:color w:val="000000"/>
                <w:sz w:val="24"/>
                <w:lang w:eastAsia="zh"/>
              </w:rPr>
              <w:t xml:space="preserve">四不两直</w:t>
            </w:r>
            <w:r>
              <w:rPr>
                <w:color w:val="000000"/>
                <w:sz w:val="24"/>
                <w:lang w:eastAsia="zh"/>
              </w:rPr>
              <w:t xml:space="preserve">”</w:t>
            </w:r>
            <w:r>
              <w:rPr>
                <w:rFonts w:hAnsi="仿宋_GB2312"/>
                <w:color w:val="000000"/>
                <w:sz w:val="24"/>
                <w:lang w:eastAsia="zh"/>
              </w:rPr>
              <w:t xml:space="preserve">检查方式，深入旅游景区、网吧、</w:t>
            </w:r>
            <w:r>
              <w:rPr>
                <w:color w:val="000000"/>
                <w:sz w:val="24"/>
                <w:lang w:eastAsia="zh"/>
              </w:rPr>
              <w:t xml:space="preserve">KTV</w:t>
            </w:r>
            <w:r>
              <w:rPr>
                <w:rFonts w:hAnsi="仿宋_GB2312"/>
                <w:color w:val="000000"/>
                <w:sz w:val="24"/>
                <w:lang w:eastAsia="zh"/>
              </w:rPr>
              <w:t xml:space="preserve">等文旅场所排查消防设施、应急逃生设备、消防通道和各项安全规章制度，全面摸排安全隐患，建立问题隐患台账，推进问题隐患整改落实工作，督促企业切实做到标本兼治、惩防并举。针对旅游景区地理环境条件，加大对景区范围内地质灾害、危险部位、输电线路、危险路段等设施环节部位的排查，最大限度地消除隐患</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市文旅局牵头，其他负有安全监管职责的部门配合，各县（市、区）政府，忻州经济开发区管委会、五台山风景名胜区管委会落实</w:t>
            </w:r>
            <w:r>
              <w:rPr>
                <w:color w:val="000000"/>
                <w:sz w:val="24"/>
              </w:rPr>
            </w:r>
            <w:r>
              <w:rPr>
                <w:color w:val="000000"/>
                <w:sz w:val="24"/>
              </w:rPr>
            </w:r>
          </w:p>
        </w:tc>
      </w:tr>
      <w:tr>
        <w:trPr>
          <w:trHeight w:val="2248"/>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24</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rPr>
            </w:pPr>
            <w:r>
              <w:rPr>
                <w:rFonts w:hAnsi="仿宋_GB2312"/>
                <w:color w:val="000000"/>
                <w:sz w:val="24"/>
              </w:rPr>
              <w:t xml:space="preserve">农业设施和农机</w:t>
            </w:r>
            <w:r>
              <w:rPr>
                <w:color w:val="000000"/>
                <w:sz w:val="24"/>
              </w:rPr>
            </w:r>
            <w:r>
              <w:rPr>
                <w:color w:val="000000"/>
                <w:sz w:val="24"/>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围绕种植业、畜牧、渔业、农机、农村生物质能源以及涉农危险化学品等领域开展隐患排查。重点检查治理各类农业园区、设施农业、果蔬储藏库制冷设备、农药使用环节等方面的隐患；排查规模养殖场户畜禽粪污处理设施、青贮窖等空间作业情况；加强对渔业基础设施、农村户用沼气的使用监管，进一步督查检查饲料兽药生产经营单位危险化学品的管理使用情况以及饲料企业涉爆粉尘隐患排查治理情况</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市农业农村局牵头，其他负有安全监管职责的部门配合，各县（市、区）政府，五台山风景名胜区管委会落实</w:t>
            </w:r>
            <w:r>
              <w:rPr>
                <w:color w:val="000000"/>
                <w:sz w:val="24"/>
              </w:rPr>
            </w:r>
            <w:r>
              <w:rPr>
                <w:color w:val="000000"/>
                <w:sz w:val="24"/>
              </w:rPr>
            </w:r>
          </w:p>
        </w:tc>
      </w:tr>
      <w:tr>
        <w:trPr>
          <w:trHeight w:val="1735"/>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25</w:t>
            </w:r>
            <w:r>
              <w:rPr>
                <w:color w:val="000000"/>
                <w:sz w:val="24"/>
              </w:rPr>
            </w:r>
          </w:p>
        </w:tc>
        <w:tc>
          <w:tcPr>
            <w:tcBorders/>
            <w:tcW w:w="1071" w:type="dxa"/>
            <w:vAlign w:val="center"/>
            <w:textDirection w:val="lrTb"/>
            <w:noWrap w:val="false"/>
          </w:tcPr>
          <w:p>
            <w:pPr>
              <w:pStyle w:val="783"/>
              <w:pBdr/>
              <w:spacing w:line="340" w:lineRule="exact"/>
              <w:ind/>
              <w:jc w:val="center"/>
              <w:rPr>
                <w:rFonts w:hint="eastAsia" w:hAnsi="仿宋_GB2312"/>
                <w:color w:val="000000"/>
                <w:sz w:val="24"/>
              </w:rPr>
            </w:pPr>
            <w:r>
              <w:rPr>
                <w:rFonts w:hAnsi="仿宋_GB2312"/>
                <w:color w:val="000000"/>
                <w:sz w:val="24"/>
              </w:rPr>
              <w:t xml:space="preserve">民爆</w:t>
            </w:r>
            <w:r>
              <w:rPr>
                <w:rFonts w:hint="eastAsia" w:hAnsi="仿宋_GB2312"/>
                <w:color w:val="000000"/>
                <w:sz w:val="24"/>
              </w:rPr>
            </w:r>
            <w:r>
              <w:rPr>
                <w:rFonts w:hint="eastAsia" w:hAnsi="仿宋_GB2312"/>
                <w:color w:val="000000"/>
                <w:sz w:val="24"/>
              </w:rPr>
            </w:r>
          </w:p>
          <w:p>
            <w:pPr>
              <w:pStyle w:val="783"/>
              <w:pBdr/>
              <w:spacing w:line="340" w:lineRule="exact"/>
              <w:ind/>
              <w:jc w:val="center"/>
              <w:rPr>
                <w:color w:val="000000"/>
                <w:sz w:val="24"/>
              </w:rPr>
            </w:pPr>
            <w:r>
              <w:rPr>
                <w:rFonts w:hAnsi="仿宋_GB2312"/>
                <w:color w:val="000000"/>
                <w:sz w:val="24"/>
              </w:rPr>
              <w:t xml:space="preserve">物品</w:t>
            </w:r>
            <w:r>
              <w:rPr>
                <w:color w:val="000000"/>
                <w:sz w:val="24"/>
              </w:rPr>
            </w:r>
            <w:r>
              <w:rPr>
                <w:color w:val="000000"/>
                <w:sz w:val="24"/>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对民爆物品生产、销售、运输和使用单位和人员进行全面检查，加强对审批、使用、清退、销毁全过程安全大检查，依法查处违法违规行为，堵塞安全监管漏洞，防止民爆物品流失、炸响</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sz w:val="24"/>
              </w:rPr>
              <w:t xml:space="preserve">市公安局、市工信局、市应急局</w:t>
            </w:r>
            <w:r>
              <w:rPr>
                <w:rFonts w:hAnsi="仿宋_GB2312"/>
                <w:color w:val="000000"/>
                <w:sz w:val="24"/>
              </w:rPr>
              <w:t xml:space="preserve">等部门分工负责，各县（市、区）政府，忻州经济开发区管委会、五台山风景名胜区管委会落实</w:t>
            </w:r>
            <w:r>
              <w:rPr>
                <w:color w:val="000000"/>
                <w:sz w:val="24"/>
              </w:rPr>
            </w:r>
            <w:r>
              <w:rPr>
                <w:color w:val="000000"/>
                <w:sz w:val="24"/>
              </w:rPr>
            </w:r>
          </w:p>
        </w:tc>
      </w:tr>
      <w:tr>
        <w:trPr>
          <w:trHeight w:val="1935"/>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26</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其他</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能源、民航、铁路等其他行业领域也要结合实际开展专项整治。各行业领域要进一步加强专家、技术团队建设，充分发挥安全生产专家和第三方技术服机构在安全监管中的技术支撑作用，协助执法人员找出隐患、找准隐患，不断提高安全生产检查成效</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lang w:eastAsia="zh"/>
              </w:rPr>
              <w:t xml:space="preserve">负有安全监管职责的部门</w:t>
            </w:r>
            <w:r>
              <w:rPr>
                <w:rFonts w:hAnsi="仿宋_GB2312"/>
                <w:color w:val="000000"/>
                <w:sz w:val="24"/>
              </w:rPr>
              <w:t xml:space="preserve">分工负责，各县（市、区）政府，忻州经济开发区管委会、五台山风景名胜区管委会落实</w:t>
            </w:r>
            <w:r>
              <w:rPr>
                <w:color w:val="000000"/>
                <w:sz w:val="24"/>
              </w:rPr>
            </w:r>
            <w:r>
              <w:rPr>
                <w:color w:val="000000"/>
                <w:sz w:val="24"/>
              </w:rPr>
            </w:r>
          </w:p>
        </w:tc>
      </w:tr>
      <w:tr>
        <w:trPr>
          <w:trHeight w:val="2197"/>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27</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推进基层建设</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要保障安全生产基础设施建设和安全监管能力建设经费，强化技术装备支撑；要不断配齐配强安全监管力量，完成新增编制人员配备工作，研究建立人员管理和服务保障长效机制，切实提升监管执法水平；要加强基层消防应急力量建设，推进乡镇（街道）消防所实体化运行，全面织牢基层消防安全防护网；要充分发挥基层综治网格作用，强化每个村和居委会</w:t>
            </w:r>
            <w:r>
              <w:rPr>
                <w:rFonts w:hAnsi="仿宋_GB2312"/>
                <w:color w:val="000000"/>
                <w:sz w:val="24"/>
              </w:rPr>
              <w:t xml:space="preserve">的</w:t>
            </w:r>
            <w:r>
              <w:rPr>
                <w:rFonts w:hAnsi="仿宋_GB2312"/>
                <w:color w:val="000000"/>
                <w:sz w:val="24"/>
                <w:lang w:eastAsia="zh"/>
              </w:rPr>
              <w:t xml:space="preserve">网格员在信息报送、安全宣传、隐患排查、应急救援、安全警示等方面的作用</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lang w:eastAsia="zh"/>
              </w:rPr>
            </w:pPr>
            <w:r>
              <w:rPr>
                <w:rFonts w:hAnsi="仿宋_GB2312"/>
                <w:color w:val="000000"/>
                <w:sz w:val="24"/>
              </w:rPr>
              <w:t xml:space="preserve">市</w:t>
            </w:r>
            <w:r>
              <w:rPr>
                <w:rFonts w:hAnsi="仿宋_GB2312"/>
                <w:color w:val="000000"/>
                <w:sz w:val="24"/>
                <w:lang w:eastAsia="zh"/>
              </w:rPr>
              <w:t xml:space="preserve">应急</w:t>
            </w:r>
            <w:r>
              <w:rPr>
                <w:rFonts w:hAnsi="仿宋_GB2312"/>
                <w:color w:val="000000"/>
                <w:sz w:val="24"/>
              </w:rPr>
              <w:t xml:space="preserve">局、市消防救援支队、市财政局，各县（市、区）政府，忻州经济开发区管委会、五台山风景名胜区管委会</w:t>
            </w:r>
            <w:r>
              <w:rPr>
                <w:color w:val="000000"/>
                <w:sz w:val="24"/>
                <w:lang w:eastAsia="zh"/>
              </w:rPr>
            </w:r>
            <w:r>
              <w:rPr>
                <w:color w:val="000000"/>
                <w:sz w:val="24"/>
                <w:lang w:eastAsia="zh"/>
              </w:rPr>
            </w:r>
          </w:p>
        </w:tc>
      </w:tr>
      <w:tr>
        <w:trPr>
          <w:trHeight w:val="1709"/>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28</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加强科技信息支撑</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支持高等院校、科研院所和大型企业开展安全生产关键技术、重大灾害防治科研攻关。加快突发事件现场指挥信息系统和应急</w:t>
            </w:r>
            <w:r>
              <w:rPr>
                <w:color w:val="000000"/>
                <w:sz w:val="24"/>
                <w:lang w:eastAsia="zh"/>
              </w:rPr>
              <w:t xml:space="preserve">PDT</w:t>
            </w:r>
            <w:r>
              <w:rPr>
                <w:rFonts w:hAnsi="仿宋_GB2312"/>
                <w:color w:val="000000"/>
                <w:sz w:val="24"/>
                <w:lang w:eastAsia="zh"/>
              </w:rPr>
              <w:t xml:space="preserve">窄带无线通信网建设。推进消防物联网远程监控系统和安全监测预警中心建设。推广</w:t>
            </w:r>
            <w:r>
              <w:rPr>
                <w:color w:val="000000"/>
                <w:sz w:val="24"/>
                <w:lang w:eastAsia="zh"/>
              </w:rPr>
              <w:t xml:space="preserve">“</w:t>
            </w:r>
            <w:r>
              <w:rPr>
                <w:rFonts w:hAnsi="仿宋_GB2312"/>
                <w:color w:val="000000"/>
                <w:sz w:val="24"/>
                <w:lang w:eastAsia="zh"/>
              </w:rPr>
              <w:t xml:space="preserve">智慧应急</w:t>
            </w:r>
            <w:r>
              <w:rPr>
                <w:color w:val="000000"/>
                <w:sz w:val="24"/>
                <w:lang w:eastAsia="zh"/>
              </w:rPr>
              <w:t xml:space="preserve">”</w:t>
            </w:r>
            <w:r>
              <w:rPr>
                <w:rFonts w:hAnsi="仿宋_GB2312"/>
                <w:color w:val="000000"/>
                <w:sz w:val="24"/>
                <w:lang w:eastAsia="zh"/>
              </w:rPr>
              <w:t xml:space="preserve">建设成果应用</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lang w:eastAsia="zh"/>
              </w:rPr>
            </w:pPr>
            <w:r>
              <w:rPr>
                <w:rFonts w:hAnsi="仿宋_GB2312"/>
                <w:color w:val="000000"/>
                <w:sz w:val="24"/>
              </w:rPr>
              <w:t xml:space="preserve">市</w:t>
            </w:r>
            <w:r>
              <w:rPr>
                <w:rFonts w:hAnsi="仿宋_GB2312"/>
                <w:color w:val="000000"/>
                <w:sz w:val="24"/>
                <w:lang w:eastAsia="zh"/>
              </w:rPr>
              <w:t xml:space="preserve">应急</w:t>
            </w:r>
            <w:r>
              <w:rPr>
                <w:rFonts w:hAnsi="仿宋_GB2312"/>
                <w:color w:val="000000"/>
                <w:sz w:val="24"/>
              </w:rPr>
              <w:t xml:space="preserve">局牵头，市科技局、市财政局</w:t>
            </w:r>
            <w:r>
              <w:rPr>
                <w:rFonts w:hAnsi="仿宋_GB2312"/>
                <w:sz w:val="24"/>
              </w:rPr>
              <w:t xml:space="preserve">、市行政审批局</w:t>
            </w:r>
            <w:r>
              <w:rPr>
                <w:rFonts w:hAnsi="仿宋_GB2312"/>
                <w:color w:val="000000"/>
                <w:sz w:val="24"/>
              </w:rPr>
              <w:t xml:space="preserve">等部门分工负责，各县（市、区）政府，忻州经济开发区管委会、五台山风景名胜区管委会落实</w:t>
            </w:r>
            <w:r>
              <w:rPr>
                <w:color w:val="000000"/>
                <w:sz w:val="24"/>
                <w:lang w:eastAsia="zh"/>
              </w:rPr>
            </w:r>
            <w:r>
              <w:rPr>
                <w:color w:val="000000"/>
                <w:sz w:val="24"/>
                <w:lang w:eastAsia="zh"/>
              </w:rPr>
            </w:r>
          </w:p>
        </w:tc>
      </w:tr>
      <w:tr>
        <w:trPr>
          <w:trHeight w:val="1266"/>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lang w:eastAsia="zh"/>
              </w:rPr>
              <w:t xml:space="preserve">2</w:t>
            </w:r>
            <w:r>
              <w:rPr>
                <w:color w:val="000000"/>
                <w:sz w:val="24"/>
              </w:rPr>
              <w:t xml:space="preserve">9</w:t>
            </w:r>
            <w:r>
              <w:rPr>
                <w:color w:val="000000"/>
                <w:sz w:val="24"/>
              </w:rPr>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推动标准化创建</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生产煤矿达到二级及以上标准，其他高危行业企业达到三级或者合格以上标准，加强动态管理。推进新材料、新业态和新领域消防标准化建设。将企业标准化建设情况作为分类分级的重要依据，实施差异化监管</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负有安全监管职责的部门</w:t>
            </w:r>
            <w:r>
              <w:rPr>
                <w:color w:val="000000"/>
                <w:sz w:val="24"/>
                <w:lang w:eastAsia="zh"/>
              </w:rPr>
            </w:r>
            <w:r>
              <w:rPr>
                <w:color w:val="000000"/>
                <w:sz w:val="24"/>
                <w:lang w:eastAsia="zh"/>
              </w:rPr>
            </w:r>
          </w:p>
        </w:tc>
      </w:tr>
      <w:tr>
        <w:trPr>
          <w:trHeight w:val="2860"/>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30</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提升自然灾害防治能力</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加强各灾种应急指挥体系建设，厘清相关部门工作职责，形成工作合力。推进综合减灾示范社区创建、灾害综合监测预警系统等自然灾害防治重点工程建设，推广应用第一次全国自然灾害综合风险普查成果，全面提升灾害防治水平</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市减灾委办公室牵头，市发展改革委</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教育</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财政</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自然资源</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生态环境</w:t>
            </w:r>
            <w:r>
              <w:rPr>
                <w:rFonts w:hAnsi="仿宋_GB2312"/>
                <w:color w:val="000000"/>
                <w:sz w:val="24"/>
              </w:rPr>
              <w:t xml:space="preserve">局</w:t>
            </w:r>
            <w:r>
              <w:rPr>
                <w:rFonts w:hAnsi="仿宋_GB2312"/>
                <w:color w:val="000000"/>
                <w:sz w:val="24"/>
                <w:lang w:eastAsia="zh"/>
              </w:rPr>
              <w:t xml:space="preserve">、</w:t>
            </w:r>
            <w:r>
              <w:rPr>
                <w:rFonts w:hAnsi="仿宋_GB2312"/>
                <w:sz w:val="24"/>
              </w:rPr>
              <w:t xml:space="preserve">市</w:t>
            </w:r>
            <w:r>
              <w:rPr>
                <w:rFonts w:hAnsi="仿宋_GB2312"/>
                <w:sz w:val="24"/>
                <w:lang w:eastAsia="zh"/>
              </w:rPr>
              <w:t xml:space="preserve">住建</w:t>
            </w:r>
            <w:r>
              <w:rPr>
                <w:rFonts w:hAnsi="仿宋_GB2312"/>
                <w:sz w:val="24"/>
              </w:rPr>
              <w:t xml:space="preserve">局</w:t>
            </w:r>
            <w:r>
              <w:rPr>
                <w:rFonts w:hAnsi="仿宋_GB2312"/>
                <w:sz w:val="24"/>
                <w:lang w:eastAsia="zh"/>
              </w:rPr>
              <w:t xml:space="preserve">、</w:t>
            </w:r>
            <w:r>
              <w:rPr>
                <w:rFonts w:hAnsi="仿宋_GB2312"/>
                <w:sz w:val="24"/>
              </w:rPr>
              <w:t xml:space="preserve">市城市管理局、</w:t>
            </w:r>
            <w:r>
              <w:rPr>
                <w:rFonts w:hAnsi="仿宋_GB2312"/>
                <w:color w:val="000000"/>
                <w:sz w:val="24"/>
              </w:rPr>
              <w:t xml:space="preserve">市</w:t>
            </w:r>
            <w:r>
              <w:rPr>
                <w:rFonts w:hAnsi="仿宋_GB2312"/>
                <w:color w:val="000000"/>
                <w:sz w:val="24"/>
                <w:lang w:eastAsia="zh"/>
              </w:rPr>
              <w:t xml:space="preserve">交通</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水利</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农业农村</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应急</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气象</w:t>
            </w:r>
            <w:r>
              <w:rPr>
                <w:rFonts w:hAnsi="仿宋_GB2312"/>
                <w:color w:val="000000"/>
                <w:sz w:val="24"/>
              </w:rPr>
              <w:t xml:space="preserve">局</w:t>
            </w:r>
            <w:r>
              <w:rPr>
                <w:rFonts w:hAnsi="仿宋_GB2312"/>
                <w:color w:val="000000"/>
                <w:sz w:val="24"/>
                <w:lang w:eastAsia="zh"/>
              </w:rPr>
              <w:t xml:space="preserve">等部门</w:t>
            </w:r>
            <w:r>
              <w:rPr>
                <w:rFonts w:hAnsi="仿宋_GB2312"/>
                <w:color w:val="000000"/>
                <w:sz w:val="24"/>
              </w:rPr>
              <w:t xml:space="preserve">分工负责，各县（市、区）政府，忻州经济开发区管委会、五台山风景名胜区管委会落实</w:t>
            </w:r>
            <w:r>
              <w:rPr>
                <w:color w:val="000000"/>
                <w:sz w:val="24"/>
              </w:rPr>
            </w:r>
            <w:r>
              <w:rPr>
                <w:color w:val="000000"/>
                <w:sz w:val="24"/>
              </w:rPr>
            </w:r>
          </w:p>
        </w:tc>
      </w:tr>
      <w:tr>
        <w:trPr>
          <w:trHeight w:val="1934"/>
        </w:trPr>
        <w:tc>
          <w:tcPr>
            <w:tcBorders/>
            <w:tcW w:w="735" w:type="dxa"/>
            <w:vAlign w:val="center"/>
            <w:vMerge w:val="restart"/>
            <w:textDirection w:val="lrTb"/>
            <w:noWrap w:val="false"/>
          </w:tcPr>
          <w:p>
            <w:pPr>
              <w:pStyle w:val="783"/>
              <w:pBdr/>
              <w:spacing w:line="340" w:lineRule="exact"/>
              <w:ind/>
              <w:jc w:val="center"/>
              <w:rPr>
                <w:color w:val="000000"/>
                <w:sz w:val="24"/>
              </w:rPr>
            </w:pPr>
            <w:r>
              <w:rPr>
                <w:color w:val="000000"/>
                <w:sz w:val="24"/>
              </w:rPr>
              <w:t xml:space="preserve">31</w:t>
            </w:r>
            <w:r>
              <w:rPr>
                <w:color w:val="000000"/>
                <w:sz w:val="24"/>
              </w:rPr>
            </w:r>
          </w:p>
        </w:tc>
        <w:tc>
          <w:tcPr>
            <w:tcBorders/>
            <w:tcW w:w="1071" w:type="dxa"/>
            <w:vAlign w:val="center"/>
            <w:vMerge w:val="restart"/>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加强重点灾种防范</w:t>
            </w:r>
            <w:r>
              <w:rPr>
                <w:color w:val="000000"/>
                <w:sz w:val="24"/>
                <w:lang w:eastAsia="zh"/>
              </w:rPr>
            </w:r>
            <w:r>
              <w:rPr>
                <w:color w:val="000000"/>
                <w:sz w:val="24"/>
                <w:lang w:eastAsia="zh"/>
              </w:rPr>
            </w:r>
          </w:p>
        </w:tc>
        <w:tc>
          <w:tcPr>
            <w:tcBorders/>
            <w:tcW w:w="929"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森林草原火灾</w:t>
            </w:r>
            <w:r>
              <w:rPr>
                <w:color w:val="000000"/>
                <w:sz w:val="24"/>
                <w:lang w:eastAsia="zh"/>
              </w:rPr>
            </w:r>
            <w:r>
              <w:rPr>
                <w:color w:val="000000"/>
                <w:sz w:val="24"/>
                <w:lang w:eastAsia="zh"/>
              </w:rPr>
            </w:r>
          </w:p>
        </w:tc>
        <w:tc>
          <w:tcPr>
            <w:tcBorders/>
            <w:tcW w:w="7850"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严格落实林长制和森林草原防灭火行政首长负责制，强化群防群控、网格化管理和巡护巡查。加快防火通道、防火隔离带、蓄水池等防火基础设施建设，绘制森林草原防灭火</w:t>
            </w:r>
            <w:r>
              <w:rPr>
                <w:color w:val="000000"/>
                <w:sz w:val="24"/>
                <w:lang w:eastAsia="zh"/>
              </w:rPr>
              <w:t xml:space="preserve">“</w:t>
            </w:r>
            <w:r>
              <w:rPr>
                <w:rFonts w:hAnsi="仿宋_GB2312"/>
                <w:color w:val="000000"/>
                <w:sz w:val="24"/>
                <w:lang w:eastAsia="zh"/>
              </w:rPr>
              <w:t xml:space="preserve">一张图</w:t>
            </w:r>
            <w:r>
              <w:rPr>
                <w:color w:val="000000"/>
                <w:sz w:val="24"/>
                <w:lang w:eastAsia="zh"/>
              </w:rPr>
              <w:t xml:space="preserve">”</w:t>
            </w:r>
            <w:r>
              <w:rPr>
                <w:rFonts w:hAnsi="仿宋_GB2312"/>
                <w:color w:val="000000"/>
                <w:sz w:val="24"/>
                <w:lang w:eastAsia="zh"/>
              </w:rPr>
              <w:t xml:space="preserve">。严格执行我省禁止野外用火的决定，严厉查处野外违法违规用火行为</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市自然资源局牵头，市公安局、市</w:t>
            </w:r>
            <w:r>
              <w:rPr>
                <w:rFonts w:hAnsi="仿宋_GB2312"/>
                <w:color w:val="000000"/>
                <w:sz w:val="24"/>
                <w:lang w:eastAsia="zh"/>
              </w:rPr>
              <w:t xml:space="preserve">农业农村</w:t>
            </w:r>
            <w:r>
              <w:rPr>
                <w:rFonts w:hAnsi="仿宋_GB2312"/>
                <w:color w:val="000000"/>
                <w:sz w:val="24"/>
              </w:rPr>
              <w:t xml:space="preserve">局、市</w:t>
            </w:r>
            <w:r>
              <w:rPr>
                <w:rFonts w:hAnsi="仿宋_GB2312"/>
                <w:color w:val="000000"/>
                <w:sz w:val="24"/>
                <w:lang w:eastAsia="zh"/>
              </w:rPr>
              <w:t xml:space="preserve">应急</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市能源局、市</w:t>
            </w:r>
            <w:r>
              <w:rPr>
                <w:rFonts w:hAnsi="仿宋_GB2312"/>
                <w:color w:val="000000"/>
                <w:sz w:val="24"/>
                <w:lang w:eastAsia="zh"/>
              </w:rPr>
              <w:t xml:space="preserve">气象</w:t>
            </w:r>
            <w:r>
              <w:rPr>
                <w:rFonts w:hAnsi="仿宋_GB2312"/>
                <w:color w:val="000000"/>
                <w:sz w:val="24"/>
              </w:rPr>
              <w:t xml:space="preserve">局</w:t>
            </w:r>
            <w:r>
              <w:rPr>
                <w:rFonts w:hAnsi="仿宋_GB2312"/>
                <w:color w:val="000000"/>
                <w:sz w:val="24"/>
                <w:lang w:eastAsia="zh"/>
              </w:rPr>
              <w:t xml:space="preserve">等部门</w:t>
            </w:r>
            <w:r>
              <w:rPr>
                <w:rFonts w:hAnsi="仿宋_GB2312"/>
                <w:color w:val="000000"/>
                <w:sz w:val="24"/>
              </w:rPr>
              <w:t xml:space="preserve">配合，各县（市、区）政府，忻州经济开发区管委会、五台山风景名胜区管委会落实</w:t>
            </w:r>
            <w:r>
              <w:rPr>
                <w:color w:val="000000"/>
                <w:sz w:val="24"/>
              </w:rPr>
            </w:r>
            <w:r>
              <w:rPr>
                <w:color w:val="000000"/>
                <w:sz w:val="24"/>
              </w:rPr>
            </w:r>
          </w:p>
        </w:tc>
      </w:tr>
      <w:tr>
        <w:trPr>
          <w:trHeight w:val="2258"/>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929"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水旱</w:t>
            </w:r>
            <w:r>
              <w:rPr>
                <w:color w:val="000000"/>
                <w:sz w:val="24"/>
                <w:lang w:eastAsia="zh"/>
              </w:rPr>
            </w:r>
            <w:r>
              <w:rPr>
                <w:color w:val="000000"/>
                <w:sz w:val="24"/>
                <w:lang w:eastAsia="zh"/>
              </w:rPr>
            </w:r>
          </w:p>
          <w:p>
            <w:pPr>
              <w:pStyle w:val="783"/>
              <w:pBdr/>
              <w:spacing w:line="340" w:lineRule="exact"/>
              <w:ind/>
              <w:jc w:val="center"/>
              <w:rPr>
                <w:color w:val="000000"/>
                <w:sz w:val="24"/>
                <w:lang w:eastAsia="zh"/>
              </w:rPr>
            </w:pPr>
            <w:r>
              <w:rPr>
                <w:rFonts w:hAnsi="仿宋_GB2312"/>
                <w:color w:val="000000"/>
                <w:sz w:val="24"/>
                <w:lang w:eastAsia="zh"/>
              </w:rPr>
              <w:t xml:space="preserve">灾害</w:t>
            </w:r>
            <w:r>
              <w:rPr>
                <w:color w:val="000000"/>
                <w:sz w:val="24"/>
                <w:lang w:eastAsia="zh"/>
              </w:rPr>
            </w:r>
            <w:r>
              <w:rPr>
                <w:color w:val="000000"/>
                <w:sz w:val="24"/>
                <w:lang w:eastAsia="zh"/>
              </w:rPr>
            </w:r>
          </w:p>
        </w:tc>
        <w:tc>
          <w:tcPr>
            <w:tcBorders/>
            <w:tcW w:w="7850"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实施水库和淤地坝除险加固、中小河流治理、河道堤防维修、山洪沟道治理、汾河流域防洪能力提升等工程。压实各级河长责任和河道堤防安全包保责任，推进涉河建筑物、河道内林木等阻水问题清理整治。强化暴雨预警和应急响应，健全临灾关停机制，统筹做好抗旱保供水工作</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w:t>
            </w:r>
            <w:r>
              <w:rPr>
                <w:rFonts w:hAnsi="仿宋_GB2312"/>
                <w:color w:val="000000"/>
                <w:sz w:val="24"/>
                <w:lang w:eastAsia="zh"/>
              </w:rPr>
              <w:t xml:space="preserve">水利</w:t>
            </w:r>
            <w:r>
              <w:rPr>
                <w:rFonts w:hAnsi="仿宋_GB2312"/>
                <w:color w:val="000000"/>
                <w:sz w:val="24"/>
              </w:rPr>
              <w:t xml:space="preserve">局牵头，市</w:t>
            </w:r>
            <w:r>
              <w:rPr>
                <w:rFonts w:hAnsi="仿宋_GB2312"/>
                <w:color w:val="000000"/>
                <w:sz w:val="24"/>
                <w:lang w:eastAsia="zh"/>
              </w:rPr>
              <w:t xml:space="preserve">自然资源</w:t>
            </w:r>
            <w:r>
              <w:rPr>
                <w:rFonts w:hAnsi="仿宋_GB2312"/>
                <w:color w:val="000000"/>
                <w:sz w:val="24"/>
              </w:rPr>
              <w:t xml:space="preserve">局</w:t>
            </w:r>
            <w:r>
              <w:rPr>
                <w:rFonts w:hAnsi="仿宋_GB2312"/>
                <w:sz w:val="24"/>
                <w:lang w:eastAsia="zh"/>
              </w:rPr>
              <w:t xml:space="preserve">、</w:t>
            </w:r>
            <w:r>
              <w:rPr>
                <w:rFonts w:hAnsi="仿宋_GB2312"/>
                <w:sz w:val="24"/>
              </w:rPr>
              <w:t xml:space="preserve">市住建局、市城市管理局、市</w:t>
            </w:r>
            <w:r>
              <w:rPr>
                <w:rFonts w:hAnsi="仿宋_GB2312"/>
                <w:sz w:val="24"/>
                <w:lang w:eastAsia="zh"/>
              </w:rPr>
              <w:t xml:space="preserve">农业农村</w:t>
            </w:r>
            <w:r>
              <w:rPr>
                <w:rFonts w:hAnsi="仿宋_GB2312"/>
                <w:sz w:val="24"/>
              </w:rPr>
              <w:t xml:space="preserve">局、市</w:t>
            </w:r>
            <w:r>
              <w:rPr>
                <w:rFonts w:hAnsi="仿宋_GB2312"/>
                <w:sz w:val="24"/>
                <w:lang w:eastAsia="zh"/>
              </w:rPr>
              <w:t xml:space="preserve">应急</w:t>
            </w:r>
            <w:r>
              <w:rPr>
                <w:rFonts w:hAnsi="仿宋_GB2312"/>
                <w:sz w:val="24"/>
              </w:rPr>
              <w:t xml:space="preserve">局</w:t>
            </w:r>
            <w:r>
              <w:rPr>
                <w:rFonts w:hAnsi="仿宋_GB2312"/>
                <w:sz w:val="24"/>
                <w:lang w:eastAsia="zh"/>
              </w:rPr>
              <w:t xml:space="preserve">、</w:t>
            </w:r>
            <w:r>
              <w:rPr>
                <w:rFonts w:hAnsi="仿宋_GB2312"/>
                <w:sz w:val="24"/>
              </w:rPr>
              <w:t xml:space="preserve">市</w:t>
            </w:r>
            <w:r>
              <w:rPr>
                <w:rFonts w:hAnsi="仿宋_GB2312"/>
                <w:sz w:val="24"/>
                <w:lang w:eastAsia="zh"/>
              </w:rPr>
              <w:t xml:space="preserve">气象</w:t>
            </w:r>
            <w:r>
              <w:rPr>
                <w:rFonts w:hAnsi="仿宋_GB2312"/>
                <w:sz w:val="24"/>
              </w:rPr>
              <w:t xml:space="preserve">局</w:t>
            </w:r>
            <w:r>
              <w:rPr>
                <w:rFonts w:hAnsi="仿宋_GB2312"/>
                <w:color w:val="000000"/>
                <w:sz w:val="24"/>
                <w:lang w:eastAsia="zh"/>
              </w:rPr>
              <w:t xml:space="preserve">等部门</w:t>
            </w:r>
            <w:r>
              <w:rPr>
                <w:rFonts w:hAnsi="仿宋_GB2312"/>
                <w:color w:val="000000"/>
                <w:sz w:val="24"/>
              </w:rPr>
              <w:t xml:space="preserve">配合，各县（市、区）政府，忻州经济开发区管委会、五台山风景名胜区管委会落实</w:t>
            </w:r>
            <w:r>
              <w:rPr>
                <w:color w:val="000000"/>
                <w:sz w:val="24"/>
              </w:rPr>
            </w:r>
            <w:r>
              <w:rPr>
                <w:color w:val="000000"/>
                <w:sz w:val="24"/>
              </w:rPr>
            </w:r>
          </w:p>
        </w:tc>
      </w:tr>
      <w:tr>
        <w:trPr>
          <w:trHeight w:val="1967"/>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929"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地震</w:t>
            </w:r>
            <w:r>
              <w:rPr>
                <w:color w:val="000000"/>
                <w:sz w:val="24"/>
                <w:lang w:eastAsia="zh"/>
              </w:rPr>
            </w:r>
            <w:r>
              <w:rPr>
                <w:color w:val="000000"/>
                <w:sz w:val="24"/>
                <w:lang w:eastAsia="zh"/>
              </w:rPr>
            </w:r>
          </w:p>
          <w:p>
            <w:pPr>
              <w:pStyle w:val="783"/>
              <w:pBdr/>
              <w:spacing w:line="340" w:lineRule="exact"/>
              <w:ind/>
              <w:jc w:val="center"/>
              <w:rPr>
                <w:color w:val="000000"/>
                <w:sz w:val="24"/>
                <w:lang w:eastAsia="zh"/>
              </w:rPr>
            </w:pPr>
            <w:r>
              <w:rPr>
                <w:rFonts w:hAnsi="仿宋_GB2312"/>
                <w:color w:val="000000"/>
                <w:sz w:val="24"/>
                <w:lang w:eastAsia="zh"/>
              </w:rPr>
              <w:t xml:space="preserve">灾害</w:t>
            </w:r>
            <w:r>
              <w:rPr>
                <w:color w:val="000000"/>
                <w:sz w:val="24"/>
                <w:lang w:eastAsia="zh"/>
              </w:rPr>
            </w:r>
            <w:r>
              <w:rPr>
                <w:color w:val="000000"/>
                <w:sz w:val="24"/>
                <w:lang w:eastAsia="zh"/>
              </w:rPr>
            </w:r>
          </w:p>
        </w:tc>
        <w:tc>
          <w:tcPr>
            <w:tcBorders/>
            <w:tcW w:w="7850"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推进应急避难场所和地震易发区房屋设施加固工程建设。做好震情监视跟踪研判。推进高烈度区重大基础设施风险摸排与评估工作，开展地堑断裂带内部分二级活动断层探测和地震重点监视防御区内大中城市活动断层探测</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sz w:val="24"/>
              </w:rPr>
              <w:t xml:space="preserve">市应急局牵头，市</w:t>
            </w:r>
            <w:r>
              <w:rPr>
                <w:rFonts w:hAnsi="仿宋_GB2312"/>
                <w:sz w:val="24"/>
                <w:lang w:eastAsia="zh"/>
              </w:rPr>
              <w:t xml:space="preserve">住建</w:t>
            </w:r>
            <w:r>
              <w:rPr>
                <w:rFonts w:hAnsi="仿宋_GB2312"/>
                <w:sz w:val="24"/>
              </w:rPr>
              <w:t xml:space="preserve">局</w:t>
            </w:r>
            <w:r>
              <w:rPr>
                <w:rFonts w:hAnsi="仿宋_GB2312"/>
                <w:sz w:val="24"/>
                <w:lang w:eastAsia="zh"/>
              </w:rPr>
              <w:t xml:space="preserve">、</w:t>
            </w:r>
            <w:r>
              <w:rPr>
                <w:rFonts w:hAnsi="仿宋_GB2312"/>
                <w:sz w:val="24"/>
              </w:rPr>
              <w:t xml:space="preserve">市城市管理局、市交通局、市</w:t>
            </w:r>
            <w:r>
              <w:rPr>
                <w:rFonts w:hAnsi="仿宋_GB2312"/>
                <w:sz w:val="24"/>
                <w:lang w:eastAsia="zh"/>
              </w:rPr>
              <w:t xml:space="preserve">农业农村</w:t>
            </w:r>
            <w:r>
              <w:rPr>
                <w:rFonts w:hAnsi="仿宋_GB2312"/>
                <w:sz w:val="24"/>
              </w:rPr>
              <w:t xml:space="preserve">局</w:t>
            </w:r>
            <w:r>
              <w:rPr>
                <w:rFonts w:hAnsi="仿宋_GB2312"/>
                <w:sz w:val="24"/>
                <w:lang w:eastAsia="zh"/>
              </w:rPr>
              <w:t xml:space="preserve">等部门</w:t>
            </w:r>
            <w:r>
              <w:rPr>
                <w:rFonts w:hAnsi="仿宋_GB2312"/>
                <w:sz w:val="24"/>
              </w:rPr>
              <w:t xml:space="preserve">分工负责，</w:t>
            </w:r>
            <w:r>
              <w:rPr>
                <w:rFonts w:hAnsi="仿宋_GB2312"/>
                <w:color w:val="000000"/>
                <w:sz w:val="24"/>
              </w:rPr>
              <w:t xml:space="preserve">各县（市、区）政府，忻州经济开发区管委会、五台山风景名胜区管委会落实</w:t>
            </w:r>
            <w:r>
              <w:rPr>
                <w:color w:val="000000"/>
                <w:sz w:val="24"/>
              </w:rPr>
            </w:r>
            <w:r>
              <w:rPr>
                <w:color w:val="000000"/>
                <w:sz w:val="24"/>
              </w:rPr>
            </w:r>
          </w:p>
        </w:tc>
      </w:tr>
      <w:tr>
        <w:trPr>
          <w:trHeight w:val="2107"/>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929"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地质</w:t>
            </w:r>
            <w:r>
              <w:rPr>
                <w:color w:val="000000"/>
                <w:sz w:val="24"/>
                <w:lang w:eastAsia="zh"/>
              </w:rPr>
            </w:r>
            <w:r>
              <w:rPr>
                <w:color w:val="000000"/>
                <w:sz w:val="24"/>
                <w:lang w:eastAsia="zh"/>
              </w:rPr>
            </w:r>
          </w:p>
          <w:p>
            <w:pPr>
              <w:pStyle w:val="783"/>
              <w:pBdr/>
              <w:spacing w:line="340" w:lineRule="exact"/>
              <w:ind/>
              <w:jc w:val="center"/>
              <w:rPr>
                <w:color w:val="000000"/>
                <w:sz w:val="24"/>
                <w:lang w:eastAsia="zh"/>
              </w:rPr>
            </w:pPr>
            <w:r>
              <w:rPr>
                <w:rFonts w:hAnsi="仿宋_GB2312"/>
                <w:color w:val="000000"/>
                <w:sz w:val="24"/>
                <w:lang w:eastAsia="zh"/>
              </w:rPr>
              <w:t xml:space="preserve">灾害</w:t>
            </w:r>
            <w:r>
              <w:rPr>
                <w:color w:val="000000"/>
                <w:sz w:val="24"/>
                <w:lang w:eastAsia="zh"/>
              </w:rPr>
            </w:r>
            <w:r>
              <w:rPr>
                <w:color w:val="000000"/>
                <w:sz w:val="24"/>
                <w:lang w:eastAsia="zh"/>
              </w:rPr>
            </w:r>
          </w:p>
        </w:tc>
        <w:tc>
          <w:tcPr>
            <w:tcBorders/>
            <w:tcW w:w="7850"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加强地质灾害趋势研判会商和风险调查评价，及时预警，建立应对处置行动联动机制，推动地质灾害高易发区区域间救援协同。做好冻融期、汛期等重点时段防范。开展重点区域地质灾害风险</w:t>
            </w:r>
            <w:r>
              <w:rPr>
                <w:color w:val="000000"/>
                <w:sz w:val="24"/>
                <w:lang w:eastAsia="zh"/>
              </w:rPr>
              <w:t xml:space="preserve">“</w:t>
            </w:r>
            <w:r>
              <w:rPr>
                <w:rFonts w:hAnsi="仿宋_GB2312"/>
                <w:color w:val="000000"/>
                <w:sz w:val="24"/>
                <w:lang w:eastAsia="zh"/>
              </w:rPr>
              <w:t xml:space="preserve">隐患点</w:t>
            </w:r>
            <w:r>
              <w:rPr>
                <w:color w:val="000000"/>
                <w:sz w:val="24"/>
                <w:lang w:eastAsia="zh"/>
              </w:rPr>
              <w:t xml:space="preserve">+</w:t>
            </w:r>
            <w:r>
              <w:rPr>
                <w:rFonts w:hAnsi="仿宋_GB2312"/>
                <w:color w:val="000000"/>
                <w:sz w:val="24"/>
                <w:lang w:eastAsia="zh"/>
              </w:rPr>
              <w:t xml:space="preserve">风险区</w:t>
            </w:r>
            <w:r>
              <w:rPr>
                <w:color w:val="000000"/>
                <w:sz w:val="24"/>
                <w:lang w:eastAsia="zh"/>
              </w:rPr>
              <w:t xml:space="preserve">”</w:t>
            </w:r>
            <w:r>
              <w:rPr>
                <w:rFonts w:hAnsi="仿宋_GB2312"/>
                <w:color w:val="000000"/>
                <w:sz w:val="24"/>
                <w:lang w:eastAsia="zh"/>
              </w:rPr>
              <w:t xml:space="preserve">双控试点，完成</w:t>
            </w:r>
            <w:r>
              <w:rPr>
                <w:color w:val="000000"/>
                <w:sz w:val="24"/>
                <w:lang w:eastAsia="zh"/>
              </w:rPr>
              <w:t xml:space="preserve">80</w:t>
            </w:r>
            <w:r>
              <w:rPr>
                <w:rFonts w:hAnsi="仿宋_GB2312"/>
                <w:color w:val="000000"/>
                <w:sz w:val="24"/>
                <w:lang w:eastAsia="zh"/>
              </w:rPr>
              <w:t xml:space="preserve">处地质灾害隐患点监测网点建设</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w:t>
            </w:r>
            <w:r>
              <w:rPr>
                <w:rFonts w:hAnsi="仿宋_GB2312"/>
                <w:color w:val="000000"/>
                <w:sz w:val="24"/>
                <w:lang w:eastAsia="zh"/>
              </w:rPr>
              <w:t xml:space="preserve">自然资源</w:t>
            </w:r>
            <w:r>
              <w:rPr>
                <w:rFonts w:hAnsi="仿宋_GB2312"/>
                <w:color w:val="000000"/>
                <w:sz w:val="24"/>
              </w:rPr>
              <w:t xml:space="preserve">局、市</w:t>
            </w:r>
            <w:r>
              <w:rPr>
                <w:rFonts w:hAnsi="仿宋_GB2312"/>
                <w:color w:val="000000"/>
                <w:sz w:val="24"/>
                <w:lang w:eastAsia="zh"/>
              </w:rPr>
              <w:t xml:space="preserve">应急</w:t>
            </w:r>
            <w:r>
              <w:rPr>
                <w:rFonts w:hAnsi="仿宋_GB2312"/>
                <w:color w:val="000000"/>
                <w:sz w:val="24"/>
              </w:rPr>
              <w:t xml:space="preserve">局牵头，</w:t>
            </w:r>
            <w:r>
              <w:rPr>
                <w:rFonts w:hAnsi="仿宋_GB2312"/>
                <w:sz w:val="24"/>
              </w:rPr>
              <w:t xml:space="preserve">市</w:t>
            </w:r>
            <w:r>
              <w:rPr>
                <w:rFonts w:hAnsi="仿宋_GB2312"/>
                <w:sz w:val="24"/>
                <w:lang w:eastAsia="zh"/>
              </w:rPr>
              <w:t xml:space="preserve">住建</w:t>
            </w:r>
            <w:r>
              <w:rPr>
                <w:rFonts w:hAnsi="仿宋_GB2312"/>
                <w:sz w:val="24"/>
              </w:rPr>
              <w:t xml:space="preserve">局</w:t>
            </w:r>
            <w:r>
              <w:rPr>
                <w:rFonts w:hAnsi="仿宋_GB2312"/>
                <w:sz w:val="24"/>
                <w:lang w:eastAsia="zh"/>
              </w:rPr>
              <w:t xml:space="preserve">、</w:t>
            </w:r>
            <w:r>
              <w:rPr>
                <w:rFonts w:hAnsi="仿宋_GB2312"/>
                <w:sz w:val="24"/>
              </w:rPr>
              <w:t xml:space="preserve">市城市管理局、</w:t>
            </w:r>
            <w:r>
              <w:rPr>
                <w:rFonts w:hAnsi="仿宋_GB2312"/>
                <w:color w:val="000000"/>
                <w:sz w:val="24"/>
              </w:rPr>
              <w:t xml:space="preserve">市交通局、市水利局、市文旅局</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气象</w:t>
            </w:r>
            <w:r>
              <w:rPr>
                <w:rFonts w:hAnsi="仿宋_GB2312"/>
                <w:color w:val="000000"/>
                <w:sz w:val="24"/>
              </w:rPr>
              <w:t xml:space="preserve">局</w:t>
            </w:r>
            <w:r>
              <w:rPr>
                <w:rFonts w:hAnsi="仿宋_GB2312"/>
                <w:color w:val="000000"/>
                <w:sz w:val="24"/>
                <w:lang w:eastAsia="zh"/>
              </w:rPr>
              <w:t xml:space="preserve">等部门</w:t>
            </w:r>
            <w:r>
              <w:rPr>
                <w:rFonts w:hAnsi="仿宋_GB2312"/>
                <w:color w:val="000000"/>
                <w:sz w:val="24"/>
              </w:rPr>
              <w:t xml:space="preserve">分工负责，各县（市、区）政府，忻州经济开发区管委会、五台山风景名胜区管委会落实</w:t>
            </w:r>
            <w:r>
              <w:rPr>
                <w:color w:val="000000"/>
                <w:sz w:val="24"/>
              </w:rPr>
            </w:r>
            <w:r>
              <w:rPr>
                <w:color w:val="000000"/>
                <w:sz w:val="24"/>
              </w:rPr>
            </w:r>
          </w:p>
        </w:tc>
      </w:tr>
      <w:tr>
        <w:trPr>
          <w:trHeight w:val="1934"/>
        </w:trPr>
        <w:tc>
          <w:tcPr>
            <w:tcBorders/>
            <w:tcW w:w="735"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1071" w:type="dxa"/>
            <w:vAlign w:val="center"/>
            <w:vMerge w:val="continue"/>
            <w:textDirection w:val="lrTb"/>
            <w:noWrap w:val="false"/>
          </w:tcPr>
          <w:p>
            <w:pPr>
              <w:pStyle w:val="783"/>
              <w:pBdr/>
              <w:spacing w:line="340" w:lineRule="exact"/>
              <w:ind/>
              <w:jc w:val="center"/>
              <w:rPr>
                <w:color w:val="000000"/>
                <w:sz w:val="24"/>
                <w:lang w:eastAsia="zh"/>
              </w:rPr>
            </w:pPr>
            <w:r>
              <w:rPr>
                <w:color w:val="000000"/>
                <w:sz w:val="24"/>
                <w:lang w:eastAsia="zh"/>
              </w:rPr>
            </w:r>
            <w:r>
              <w:rPr>
                <w:color w:val="000000"/>
                <w:sz w:val="24"/>
                <w:lang w:eastAsia="zh"/>
              </w:rPr>
            </w:r>
          </w:p>
        </w:tc>
        <w:tc>
          <w:tcPr>
            <w:tcBorders/>
            <w:tcW w:w="929"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气象</w:t>
            </w:r>
            <w:r>
              <w:rPr>
                <w:color w:val="000000"/>
                <w:sz w:val="24"/>
                <w:lang w:eastAsia="zh"/>
              </w:rPr>
            </w:r>
            <w:r>
              <w:rPr>
                <w:color w:val="000000"/>
                <w:sz w:val="24"/>
                <w:lang w:eastAsia="zh"/>
              </w:rPr>
            </w:r>
          </w:p>
          <w:p>
            <w:pPr>
              <w:pStyle w:val="783"/>
              <w:pBdr/>
              <w:spacing w:line="340" w:lineRule="exact"/>
              <w:ind/>
              <w:jc w:val="center"/>
              <w:rPr>
                <w:color w:val="000000"/>
                <w:sz w:val="24"/>
                <w:lang w:eastAsia="zh"/>
              </w:rPr>
            </w:pPr>
            <w:r>
              <w:rPr>
                <w:rFonts w:hAnsi="仿宋_GB2312"/>
                <w:color w:val="000000"/>
                <w:sz w:val="24"/>
                <w:lang w:eastAsia="zh"/>
              </w:rPr>
              <w:t xml:space="preserve">灾害</w:t>
            </w:r>
            <w:r>
              <w:rPr>
                <w:color w:val="000000"/>
                <w:sz w:val="24"/>
                <w:lang w:eastAsia="zh"/>
              </w:rPr>
            </w:r>
            <w:r>
              <w:rPr>
                <w:color w:val="000000"/>
                <w:sz w:val="24"/>
                <w:lang w:eastAsia="zh"/>
              </w:rPr>
            </w:r>
          </w:p>
        </w:tc>
        <w:tc>
          <w:tcPr>
            <w:tcBorders/>
            <w:tcW w:w="7850"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完善气象监测预报预警联动机制，加强城市及重点区域监测预警基础设施和重点行业领域企业防雷设施建设，严格气象灾害风险防控，积极开展人工增雨防雹助力减灾救灾工作</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sz w:val="24"/>
              </w:rPr>
              <w:t xml:space="preserve">市</w:t>
            </w:r>
            <w:r>
              <w:rPr>
                <w:rFonts w:hAnsi="仿宋_GB2312"/>
                <w:sz w:val="24"/>
                <w:lang w:eastAsia="zh"/>
              </w:rPr>
              <w:t xml:space="preserve">气象</w:t>
            </w:r>
            <w:r>
              <w:rPr>
                <w:rFonts w:hAnsi="仿宋_GB2312"/>
                <w:sz w:val="24"/>
              </w:rPr>
              <w:t xml:space="preserve">局牵头，市</w:t>
            </w:r>
            <w:r>
              <w:rPr>
                <w:rFonts w:hAnsi="仿宋_GB2312"/>
                <w:sz w:val="24"/>
                <w:lang w:eastAsia="zh"/>
              </w:rPr>
              <w:t xml:space="preserve">住建</w:t>
            </w:r>
            <w:r>
              <w:rPr>
                <w:rFonts w:hAnsi="仿宋_GB2312"/>
                <w:sz w:val="24"/>
              </w:rPr>
              <w:t xml:space="preserve">局</w:t>
            </w:r>
            <w:r>
              <w:rPr>
                <w:rFonts w:hAnsi="仿宋_GB2312"/>
                <w:sz w:val="24"/>
                <w:lang w:eastAsia="zh"/>
              </w:rPr>
              <w:t xml:space="preserve">、</w:t>
            </w:r>
            <w:r>
              <w:rPr>
                <w:rFonts w:hAnsi="仿宋_GB2312"/>
                <w:sz w:val="24"/>
              </w:rPr>
              <w:t xml:space="preserve">市城市管理局、市交通运输局、</w:t>
            </w:r>
            <w:r>
              <w:rPr>
                <w:rFonts w:hAnsi="仿宋_GB2312"/>
                <w:color w:val="000000"/>
                <w:sz w:val="24"/>
              </w:rPr>
              <w:t xml:space="preserve">市</w:t>
            </w:r>
            <w:r>
              <w:rPr>
                <w:rFonts w:hAnsi="仿宋_GB2312"/>
                <w:color w:val="000000"/>
                <w:sz w:val="24"/>
                <w:lang w:eastAsia="zh"/>
              </w:rPr>
              <w:t xml:space="preserve">农业农村</w:t>
            </w:r>
            <w:r>
              <w:rPr>
                <w:rFonts w:hAnsi="仿宋_GB2312"/>
                <w:color w:val="000000"/>
                <w:sz w:val="24"/>
              </w:rPr>
              <w:t xml:space="preserve">局、市</w:t>
            </w:r>
            <w:r>
              <w:rPr>
                <w:rFonts w:hAnsi="仿宋_GB2312"/>
                <w:color w:val="000000"/>
                <w:sz w:val="24"/>
                <w:lang w:eastAsia="zh"/>
              </w:rPr>
              <w:t xml:space="preserve">应急</w:t>
            </w:r>
            <w:r>
              <w:rPr>
                <w:rFonts w:hAnsi="仿宋_GB2312"/>
                <w:color w:val="000000"/>
                <w:sz w:val="24"/>
              </w:rPr>
              <w:t xml:space="preserve">局</w:t>
            </w:r>
            <w:r>
              <w:rPr>
                <w:rFonts w:hAnsi="仿宋_GB2312"/>
                <w:color w:val="000000"/>
                <w:sz w:val="24"/>
                <w:lang w:eastAsia="zh"/>
              </w:rPr>
              <w:t xml:space="preserve">等部门</w:t>
            </w:r>
            <w:r>
              <w:rPr>
                <w:rFonts w:hAnsi="仿宋_GB2312"/>
                <w:color w:val="000000"/>
                <w:sz w:val="24"/>
              </w:rPr>
              <w:t xml:space="preserve">配合，各县（市、区）政府，忻州经济开发区管委会、五台山风景名胜区管委会落实</w:t>
            </w:r>
            <w:r>
              <w:rPr>
                <w:color w:val="000000"/>
                <w:sz w:val="24"/>
              </w:rPr>
            </w:r>
            <w:r>
              <w:rPr>
                <w:color w:val="000000"/>
                <w:sz w:val="24"/>
              </w:rPr>
            </w:r>
          </w:p>
        </w:tc>
      </w:tr>
      <w:tr>
        <w:trPr>
          <w:trHeight w:val="2633"/>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32</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完善预警响应衔接联动机制</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260" w:lineRule="exact"/>
              <w:ind/>
              <w:rPr>
                <w:color w:val="000000"/>
                <w:sz w:val="24"/>
                <w:lang w:eastAsia="zh"/>
              </w:rPr>
            </w:pPr>
            <w:r>
              <w:rPr>
                <w:rFonts w:hAnsi="仿宋_GB2312"/>
                <w:color w:val="000000"/>
                <w:sz w:val="24"/>
                <w:lang w:eastAsia="zh"/>
              </w:rPr>
              <w:t xml:space="preserve">充分整合公安、卫生健康、交通、水利、自然资源、生态环境、教育、应急管理、气象、水文等专业监测资源，进一步完善生产安全、环境安全、道路交通安全、公共卫生安全等领域的监测监控网络，拓展延伸全市应急监测预警的广度和深度，健全多部门、多媒体预警信息即时共享机制。完善预警信息发布渠道，加强车站、机场、学校、医院、商场、广场和旅游景区等公共场所预警信息发布设施和农村紧急预警信息发布手段建设，打通预警信息发布的</w:t>
            </w:r>
            <w:r>
              <w:rPr>
                <w:color w:val="000000"/>
                <w:sz w:val="24"/>
                <w:lang w:eastAsia="zh"/>
              </w:rPr>
              <w:t xml:space="preserve">“</w:t>
            </w:r>
            <w:r>
              <w:rPr>
                <w:rFonts w:hAnsi="仿宋_GB2312"/>
                <w:color w:val="000000"/>
                <w:sz w:val="24"/>
                <w:lang w:eastAsia="zh"/>
              </w:rPr>
              <w:t xml:space="preserve">最后一公里</w:t>
            </w:r>
            <w:r>
              <w:rPr>
                <w:color w:val="000000"/>
                <w:sz w:val="24"/>
                <w:lang w:eastAsia="zh"/>
              </w:rPr>
              <w:t xml:space="preserve">”</w:t>
            </w:r>
            <w:r>
              <w:rPr>
                <w:rFonts w:hAnsi="仿宋_GB2312"/>
                <w:color w:val="000000"/>
                <w:sz w:val="24"/>
                <w:lang w:eastAsia="zh"/>
              </w:rPr>
              <w:t xml:space="preserve">。健全灾害预警</w:t>
            </w:r>
            <w:r>
              <w:rPr>
                <w:color w:val="000000"/>
                <w:sz w:val="24"/>
                <w:lang w:eastAsia="zh"/>
              </w:rPr>
              <w:t xml:space="preserve">“</w:t>
            </w:r>
            <w:r>
              <w:rPr>
                <w:rFonts w:hAnsi="仿宋_GB2312"/>
                <w:color w:val="000000"/>
                <w:sz w:val="24"/>
                <w:lang w:eastAsia="zh"/>
              </w:rPr>
              <w:t xml:space="preserve">叫应</w:t>
            </w:r>
            <w:r>
              <w:rPr>
                <w:color w:val="000000"/>
                <w:sz w:val="24"/>
                <w:lang w:eastAsia="zh"/>
              </w:rPr>
              <w:t xml:space="preserve">”</w:t>
            </w:r>
            <w:r>
              <w:rPr>
                <w:rFonts w:hAnsi="仿宋_GB2312"/>
                <w:color w:val="000000"/>
                <w:sz w:val="24"/>
                <w:lang w:eastAsia="zh"/>
              </w:rPr>
              <w:t xml:space="preserve">和应急响应联动机制，强化预警行动措施落实，必要时采取关闭易受灾区域的公共场所、转移疏散受威胁群众，以及停工、停学、停业、停运、交通管控等刚性措施，做到精准响应</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市公安局、市卫健委、市交通局、市</w:t>
            </w:r>
            <w:r>
              <w:rPr>
                <w:rFonts w:hAnsi="仿宋_GB2312"/>
                <w:color w:val="000000"/>
                <w:sz w:val="24"/>
                <w:lang w:eastAsia="zh"/>
              </w:rPr>
              <w:t xml:space="preserve">水利</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自然资源</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生态环境</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市教育局、市应急局、市</w:t>
            </w:r>
            <w:r>
              <w:rPr>
                <w:rFonts w:hAnsi="仿宋_GB2312"/>
                <w:color w:val="000000"/>
                <w:sz w:val="24"/>
                <w:lang w:eastAsia="zh"/>
              </w:rPr>
              <w:t xml:space="preserve">住建</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市城市管理局、市</w:t>
            </w:r>
            <w:r>
              <w:rPr>
                <w:rFonts w:hAnsi="仿宋_GB2312"/>
                <w:color w:val="000000"/>
                <w:sz w:val="24"/>
                <w:lang w:eastAsia="zh"/>
              </w:rPr>
              <w:t xml:space="preserve">农业农村</w:t>
            </w:r>
            <w:r>
              <w:rPr>
                <w:rFonts w:hAnsi="仿宋_GB2312"/>
                <w:color w:val="000000"/>
                <w:sz w:val="24"/>
              </w:rPr>
              <w:t xml:space="preserve">局</w:t>
            </w:r>
            <w:r>
              <w:rPr>
                <w:rFonts w:hAnsi="仿宋_GB2312"/>
                <w:color w:val="000000"/>
                <w:sz w:val="24"/>
                <w:lang w:eastAsia="zh"/>
              </w:rPr>
              <w:t xml:space="preserve">、</w:t>
            </w:r>
            <w:r>
              <w:rPr>
                <w:rFonts w:hAnsi="仿宋_GB2312"/>
                <w:color w:val="000000"/>
                <w:sz w:val="24"/>
              </w:rPr>
              <w:t xml:space="preserve">市</w:t>
            </w:r>
            <w:r>
              <w:rPr>
                <w:rFonts w:hAnsi="仿宋_GB2312"/>
                <w:color w:val="000000"/>
                <w:sz w:val="24"/>
                <w:lang w:eastAsia="zh"/>
              </w:rPr>
              <w:t xml:space="preserve">气象</w:t>
            </w:r>
            <w:r>
              <w:rPr>
                <w:rFonts w:hAnsi="仿宋_GB2312"/>
                <w:color w:val="000000"/>
                <w:sz w:val="24"/>
              </w:rPr>
              <w:t xml:space="preserve">局</w:t>
            </w:r>
            <w:r>
              <w:rPr>
                <w:rFonts w:hAnsi="仿宋_GB2312"/>
                <w:color w:val="000000"/>
                <w:sz w:val="24"/>
                <w:lang w:eastAsia="zh"/>
              </w:rPr>
              <w:t xml:space="preserve">等部门</w:t>
            </w:r>
            <w:r>
              <w:rPr>
                <w:rFonts w:hAnsi="仿宋_GB2312"/>
                <w:color w:val="000000"/>
                <w:sz w:val="24"/>
              </w:rPr>
              <w:t xml:space="preserve">分工负责，</w:t>
            </w:r>
            <w:r>
              <w:rPr>
                <w:rFonts w:hAnsi="仿宋_GB2312"/>
                <w:color w:val="000000"/>
                <w:sz w:val="24"/>
              </w:rPr>
              <w:t xml:space="preserve">各县（市、区）政府</w:t>
            </w:r>
            <w:r>
              <w:rPr>
                <w:rFonts w:hAnsi="仿宋_GB2312"/>
                <w:color w:val="000000"/>
                <w:sz w:val="24"/>
              </w:rPr>
              <w:t xml:space="preserve">落实</w:t>
            </w:r>
            <w:r>
              <w:rPr>
                <w:color w:val="000000"/>
                <w:sz w:val="24"/>
              </w:rPr>
            </w:r>
            <w:r>
              <w:rPr>
                <w:color w:val="000000"/>
                <w:sz w:val="24"/>
              </w:rPr>
            </w:r>
          </w:p>
        </w:tc>
      </w:tr>
      <w:tr>
        <w:trPr>
          <w:trHeight w:val="1587"/>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33</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rPr>
            </w:pPr>
            <w:r>
              <w:rPr>
                <w:rFonts w:hAnsi="仿宋_GB2312"/>
                <w:color w:val="000000"/>
                <w:sz w:val="24"/>
              </w:rPr>
              <w:t xml:space="preserve">加强应急队伍建设</w:t>
            </w:r>
            <w:r>
              <w:rPr>
                <w:color w:val="000000"/>
                <w:sz w:val="24"/>
              </w:rPr>
            </w:r>
            <w:r>
              <w:rPr>
                <w:color w:val="000000"/>
                <w:sz w:val="24"/>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加强以综合性消防救援队伍和政府专职应急救援队伍为主力，解放军和武警部队为突击，专业应急救援队伍为骨干，社会救援队伍为辅助的应急救援力量体系建设；充分发挥村级网格员在信息报送、安全宣传、隐患排查、应急救援、安全警示等方面的职能作用，夯实应急救援队伍基础</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市应急局、市交通局、市水利局、市消防救援支队等部门，各县（市、区）政府，忻州经济开发区管委会、五台山风景名胜区管委会</w:t>
            </w:r>
            <w:r>
              <w:rPr>
                <w:color w:val="000000"/>
                <w:sz w:val="24"/>
              </w:rPr>
            </w:r>
            <w:r>
              <w:rPr>
                <w:color w:val="000000"/>
                <w:sz w:val="24"/>
              </w:rPr>
            </w:r>
          </w:p>
        </w:tc>
      </w:tr>
      <w:tr>
        <w:trPr>
          <w:trHeight w:val="1837"/>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34</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rPr>
            </w:pPr>
            <w:r>
              <w:rPr>
                <w:rFonts w:hAnsi="仿宋_GB2312"/>
                <w:color w:val="000000"/>
                <w:sz w:val="24"/>
              </w:rPr>
              <w:t xml:space="preserve">提升应急救援队伍战斗力</w:t>
            </w:r>
            <w:r>
              <w:rPr>
                <w:color w:val="000000"/>
                <w:sz w:val="24"/>
              </w:rPr>
            </w:r>
            <w:r>
              <w:rPr>
                <w:color w:val="000000"/>
                <w:sz w:val="24"/>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强化应急救援队伍装备配备，提高现代化、信息化水平；加强应急救援队伍战斗力培养，完善国家综合性消防救援队伍与政府专职应急救援队伍、行业领域专业应急救援队伍、社会救援力量联演联训、联勤联战工作机制，开展协同练兵；年内组织开展市、县、乡、村四级应急救援专业培训，提升应急救援能力；推动落实应急救援队伍参加救援行动补偿措施，调动应急救援队伍和人员的积极性</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市应急局、市交通局、市水利局、市消防救援支队等部门，各县（市、区）政府，忻州经济开发区管委会、五台山风景名胜区管委会</w:t>
            </w:r>
            <w:r>
              <w:rPr>
                <w:color w:val="000000"/>
                <w:sz w:val="24"/>
              </w:rPr>
            </w:r>
            <w:r>
              <w:rPr>
                <w:color w:val="000000"/>
                <w:sz w:val="24"/>
              </w:rPr>
            </w:r>
          </w:p>
        </w:tc>
      </w:tr>
      <w:tr>
        <w:trPr>
          <w:trHeight w:val="1280"/>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35</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rPr>
            </w:pPr>
            <w:r>
              <w:rPr>
                <w:rFonts w:hAnsi="仿宋_GB2312"/>
                <w:color w:val="000000"/>
                <w:sz w:val="24"/>
              </w:rPr>
              <w:t xml:space="preserve">强化应急预案和应急演练</w:t>
            </w:r>
            <w:r>
              <w:rPr>
                <w:color w:val="000000"/>
                <w:sz w:val="24"/>
              </w:rPr>
            </w:r>
            <w:r>
              <w:rPr>
                <w:color w:val="000000"/>
                <w:sz w:val="24"/>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完善应急预案体系，科学编制各级各类应急预案，合理设计响应分级和响应程序，加强相关应急预案的衔接。建立应急演练制度，广泛开展形式多样的应急演练活动，各级政府年内至少组织开展一次综合性实战演练</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市有关部门，各县（市、区）政府，忻州经济开发区管委会、五台山风景名胜区管委会</w:t>
            </w:r>
            <w:r>
              <w:rPr>
                <w:color w:val="000000"/>
                <w:sz w:val="24"/>
              </w:rPr>
            </w:r>
            <w:r>
              <w:rPr>
                <w:color w:val="000000"/>
                <w:sz w:val="24"/>
              </w:rPr>
            </w:r>
          </w:p>
        </w:tc>
      </w:tr>
      <w:tr>
        <w:trPr>
          <w:trHeight w:val="2534"/>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36</w:t>
            </w:r>
            <w:r>
              <w:rPr>
                <w:color w:val="000000"/>
                <w:sz w:val="24"/>
              </w:rPr>
            </w:r>
          </w:p>
        </w:tc>
        <w:tc>
          <w:tcPr>
            <w:tcBorders/>
            <w:tcW w:w="1071" w:type="dxa"/>
            <w:vAlign w:val="center"/>
            <w:textDirection w:val="lrTb"/>
            <w:noWrap w:val="false"/>
          </w:tcPr>
          <w:p>
            <w:pPr>
              <w:pStyle w:val="783"/>
              <w:pBdr/>
              <w:spacing w:line="330" w:lineRule="exact"/>
              <w:ind/>
              <w:jc w:val="center"/>
              <w:rPr>
                <w:color w:val="000000"/>
                <w:sz w:val="24"/>
                <w:lang w:eastAsia="zh"/>
              </w:rPr>
            </w:pPr>
            <w:r>
              <w:rPr>
                <w:rFonts w:hAnsi="仿宋_GB2312"/>
                <w:color w:val="000000"/>
                <w:sz w:val="24"/>
                <w:lang w:eastAsia="zh"/>
              </w:rPr>
              <w:t xml:space="preserve">加强应急救援物资装备保障</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30" w:lineRule="exact"/>
              <w:ind/>
              <w:rPr>
                <w:color w:val="000000"/>
                <w:sz w:val="24"/>
                <w:lang w:eastAsia="zh"/>
              </w:rPr>
            </w:pPr>
            <w:r>
              <w:rPr>
                <w:rFonts w:hAnsi="仿宋_GB2312"/>
                <w:color w:val="000000"/>
                <w:sz w:val="24"/>
                <w:lang w:eastAsia="zh"/>
              </w:rPr>
              <w:t xml:space="preserve">加大市级财政对应急物资装备保障的支持力度，积极申报中央、省预算内投资的救灾物资储备库建设项目，加快推进应急物资储备场所建设。健全救灾物资和资金保障机制，完善储备、紧急采购、调拨等制度，形成顺畅、高效的救助机制。充分考虑应对大灾需要，扩大救援装备器材和保障物资储备规模，增加储备品种和数量，形成科学配置、相互补充的储备网络。充分发挥社会力量，利用市场资源，开拓应急物资装备多样化储备渠道，积极探索建立实物储备与商业储备相结合、生产能力储备与技术储备相结合、政府采购与政府补贴相结合的应急物资储备方式</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市应急局牵头，市财政局、市水利局、</w:t>
            </w:r>
            <w:r>
              <w:rPr>
                <w:rFonts w:hAnsi="仿宋_GB2312"/>
                <w:sz w:val="24"/>
              </w:rPr>
              <w:t xml:space="preserve">市发改委、</w:t>
            </w:r>
            <w:r>
              <w:rPr>
                <w:rFonts w:hAnsi="仿宋_GB2312"/>
                <w:color w:val="000000"/>
                <w:sz w:val="24"/>
              </w:rPr>
              <w:t xml:space="preserve">市自然资源局、市消防救援支队等部门分工负责，各县（市、区）政府，忻州经济开发区管委会、五台山风景名胜区管委会落实</w:t>
            </w:r>
            <w:r>
              <w:rPr>
                <w:color w:val="000000"/>
                <w:sz w:val="24"/>
              </w:rPr>
            </w:r>
            <w:r>
              <w:rPr>
                <w:color w:val="000000"/>
                <w:sz w:val="24"/>
              </w:rPr>
            </w:r>
          </w:p>
        </w:tc>
      </w:tr>
      <w:tr>
        <w:trPr>
          <w:trHeight w:val="1600"/>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37</w:t>
            </w:r>
            <w:r>
              <w:rPr>
                <w:color w:val="000000"/>
                <w:sz w:val="24"/>
              </w:rPr>
            </w:r>
          </w:p>
        </w:tc>
        <w:tc>
          <w:tcPr>
            <w:tcBorders/>
            <w:tcW w:w="1071" w:type="dxa"/>
            <w:vAlign w:val="center"/>
            <w:textDirection w:val="lrTb"/>
            <w:noWrap w:val="false"/>
          </w:tcPr>
          <w:p>
            <w:pPr>
              <w:pStyle w:val="783"/>
              <w:pBdr/>
              <w:spacing w:line="330" w:lineRule="exact"/>
              <w:ind/>
              <w:jc w:val="center"/>
              <w:rPr>
                <w:color w:val="000000"/>
                <w:sz w:val="24"/>
                <w:lang w:eastAsia="zh"/>
              </w:rPr>
            </w:pPr>
            <w:r>
              <w:rPr>
                <w:rFonts w:hAnsi="仿宋_GB2312"/>
                <w:color w:val="000000"/>
                <w:sz w:val="24"/>
                <w:lang w:eastAsia="zh"/>
              </w:rPr>
              <w:t xml:space="preserve">有效应对处置事故灾害</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30" w:lineRule="exact"/>
              <w:ind/>
              <w:rPr>
                <w:color w:val="000000"/>
                <w:sz w:val="24"/>
                <w:lang w:eastAsia="zh"/>
              </w:rPr>
            </w:pPr>
            <w:r>
              <w:rPr>
                <w:rFonts w:hAnsi="仿宋_GB2312"/>
                <w:color w:val="000000"/>
                <w:sz w:val="24"/>
                <w:lang w:eastAsia="zh"/>
              </w:rPr>
              <w:t xml:space="preserve">严格落实领导干部带班和</w:t>
            </w:r>
            <w:r>
              <w:rPr>
                <w:color w:val="000000"/>
                <w:sz w:val="24"/>
                <w:lang w:eastAsia="zh"/>
              </w:rPr>
              <w:t xml:space="preserve">24</w:t>
            </w:r>
            <w:r>
              <w:rPr>
                <w:rFonts w:hAnsi="仿宋_GB2312"/>
                <w:color w:val="000000"/>
                <w:sz w:val="24"/>
                <w:lang w:eastAsia="zh"/>
              </w:rPr>
              <w:t xml:space="preserve">小时值班制度，推进值班值守工作规范化。加强会商研判和应急调度，做好应急救援队伍、装备、物资等应对准备，确保快速联动响应、科学高效处置、及时救灾救助</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市有关部门，各县（市、区）政府，忻州经济开发区管委会、五台山风景名胜区管委会</w:t>
            </w:r>
            <w:r>
              <w:rPr>
                <w:color w:val="000000"/>
                <w:sz w:val="24"/>
              </w:rPr>
            </w:r>
            <w:r>
              <w:rPr>
                <w:color w:val="000000"/>
                <w:sz w:val="24"/>
              </w:rPr>
            </w:r>
          </w:p>
        </w:tc>
      </w:tr>
      <w:tr>
        <w:trPr>
          <w:trHeight w:val="2778"/>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38</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建立市县</w:t>
            </w:r>
            <w:r>
              <w:rPr>
                <w:rFonts w:hAnsi="仿宋_GB2312"/>
                <w:color w:val="000000"/>
                <w:sz w:val="24"/>
              </w:rPr>
              <w:t xml:space="preserve">、</w:t>
            </w:r>
            <w:r>
              <w:rPr>
                <w:rFonts w:hAnsi="仿宋_GB2312"/>
                <w:color w:val="000000"/>
                <w:sz w:val="24"/>
                <w:lang w:eastAsia="zh"/>
              </w:rPr>
              <w:t xml:space="preserve">乡、村、企五级宣传体系，提高全民安全素养</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要建全各级安全宣传队伍，常态化开展安全宣传教育，根据不同受众群体特点，找准对接点、共鸣点，有针对性地制作不同类型、各具特色的安全宣传资料，实现精准传播、有效覆盖，让安全理念深入人心，家喻户晓</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w:t>
            </w:r>
            <w:r>
              <w:rPr>
                <w:rFonts w:hAnsi="仿宋_GB2312"/>
                <w:color w:val="000000"/>
                <w:sz w:val="24"/>
                <w:lang w:eastAsia="zh"/>
              </w:rPr>
              <w:t xml:space="preserve">有关部门按分工负责，</w:t>
            </w:r>
            <w:r>
              <w:rPr>
                <w:rFonts w:hAnsi="仿宋_GB2312"/>
                <w:color w:val="000000"/>
                <w:sz w:val="24"/>
              </w:rPr>
              <w:t xml:space="preserve">各县（市、区）政府，忻州经济开发区管委会、五台山风景名胜区管委会</w:t>
            </w:r>
            <w:r>
              <w:rPr>
                <w:rFonts w:hAnsi="仿宋_GB2312"/>
                <w:color w:val="000000"/>
                <w:sz w:val="24"/>
                <w:lang w:eastAsia="zh"/>
              </w:rPr>
              <w:t xml:space="preserve">落实</w:t>
            </w:r>
            <w:r>
              <w:rPr>
                <w:color w:val="000000"/>
                <w:sz w:val="24"/>
              </w:rPr>
            </w:r>
            <w:r>
              <w:rPr>
                <w:color w:val="000000"/>
                <w:sz w:val="24"/>
              </w:rPr>
            </w:r>
          </w:p>
        </w:tc>
      </w:tr>
      <w:tr>
        <w:trPr>
          <w:trHeight w:val="2630"/>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39</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深入推进安全文化建设示范企业创建</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着力培育和打造一批行业标杆企业，发挥示范引领、模范带动的良好作用。进一步强化企业安全生产基础工作，健全并落实企业安全生产责任体系、制度体系，充分发挥安全文化在企业生产经营管理中的导向、凝聚、激励等功能，促进企业提升安全管理水平，推进我市企业安全文化建设</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w:t>
            </w:r>
            <w:r>
              <w:rPr>
                <w:rFonts w:hAnsi="仿宋_GB2312"/>
                <w:color w:val="000000"/>
                <w:sz w:val="24"/>
                <w:lang w:eastAsia="zh"/>
              </w:rPr>
              <w:t xml:space="preserve">有关部门按分工负责，</w:t>
            </w:r>
            <w:r>
              <w:rPr>
                <w:rFonts w:hAnsi="仿宋_GB2312"/>
                <w:color w:val="000000"/>
                <w:sz w:val="24"/>
              </w:rPr>
              <w:t xml:space="preserve">各县（市、区）政府，忻州经济开发区管委会、五台山风景名胜区管委会</w:t>
            </w:r>
            <w:r>
              <w:rPr>
                <w:rFonts w:hAnsi="仿宋_GB2312"/>
                <w:color w:val="000000"/>
                <w:sz w:val="24"/>
                <w:lang w:eastAsia="zh"/>
              </w:rPr>
              <w:t xml:space="preserve">落实</w:t>
            </w:r>
            <w:r>
              <w:rPr>
                <w:color w:val="000000"/>
                <w:sz w:val="24"/>
              </w:rPr>
            </w:r>
            <w:r>
              <w:rPr>
                <w:color w:val="000000"/>
                <w:sz w:val="24"/>
              </w:rPr>
            </w:r>
          </w:p>
        </w:tc>
      </w:tr>
      <w:tr>
        <w:trPr>
          <w:trHeight w:val="2269"/>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40</w:t>
            </w:r>
            <w:r>
              <w:rPr>
                <w:color w:val="000000"/>
                <w:sz w:val="24"/>
              </w:rPr>
            </w:r>
          </w:p>
        </w:tc>
        <w:tc>
          <w:tcPr>
            <w:tcBorders/>
            <w:tcW w:w="1071" w:type="dxa"/>
            <w:vAlign w:val="center"/>
            <w:textDirection w:val="lrTb"/>
            <w:noWrap w:val="false"/>
          </w:tcPr>
          <w:p>
            <w:pPr>
              <w:pStyle w:val="783"/>
              <w:pBdr/>
              <w:spacing w:line="340" w:lineRule="exact"/>
              <w:ind/>
              <w:jc w:val="center"/>
              <w:rPr>
                <w:color w:val="000000"/>
                <w:sz w:val="24"/>
                <w:lang w:eastAsia="zh"/>
              </w:rPr>
            </w:pPr>
            <w:r>
              <w:rPr>
                <w:rFonts w:hAnsi="仿宋_GB2312"/>
                <w:color w:val="000000"/>
                <w:sz w:val="24"/>
                <w:lang w:eastAsia="zh"/>
              </w:rPr>
              <w:t xml:space="preserve">开展安全宣传主题活动，开辟宣传阵地</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40" w:lineRule="exact"/>
              <w:ind/>
              <w:rPr>
                <w:color w:val="000000"/>
                <w:sz w:val="24"/>
                <w:lang w:eastAsia="zh"/>
              </w:rPr>
            </w:pPr>
            <w:r>
              <w:rPr>
                <w:rFonts w:hAnsi="仿宋_GB2312"/>
                <w:color w:val="000000"/>
                <w:sz w:val="24"/>
                <w:lang w:eastAsia="zh"/>
              </w:rPr>
              <w:t xml:space="preserve">全面开展安全生产月、防灾减灾宣传周、消防宣传月等主题宣传活动，通过线上线下、大喇叭、黑板报等形式，广泛宣传安全防范知识，营造浓厚安全氛围。各级广播、电视、报刊等主流媒体要以习近平总书记关于安全生产的重要论述和党的二十大精神为引领，着眼各地各部门各企业在安全生产工作中行之有效的防范措施，开设安全生产专栏，开展正面激励、反面曝光、主题征文等内容丰富的宣传报道</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lang w:eastAsia="zh"/>
              </w:rPr>
            </w:pPr>
            <w:r>
              <w:rPr>
                <w:rFonts w:hAnsi="仿宋_GB2312"/>
                <w:color w:val="000000"/>
                <w:sz w:val="24"/>
              </w:rPr>
              <w:t xml:space="preserve">市</w:t>
            </w:r>
            <w:r>
              <w:rPr>
                <w:rFonts w:hAnsi="仿宋_GB2312"/>
                <w:color w:val="000000"/>
                <w:sz w:val="24"/>
                <w:lang w:eastAsia="zh"/>
              </w:rPr>
              <w:t xml:space="preserve">有关部门按分工负责，</w:t>
            </w:r>
            <w:r>
              <w:rPr>
                <w:rFonts w:hAnsi="仿宋_GB2312"/>
                <w:color w:val="000000"/>
                <w:sz w:val="24"/>
              </w:rPr>
              <w:t xml:space="preserve">各县（市、区）政府，忻州经济开发区管委会、五台山风景名胜区管委会</w:t>
            </w:r>
            <w:r>
              <w:rPr>
                <w:rFonts w:hAnsi="仿宋_GB2312"/>
                <w:color w:val="000000"/>
                <w:sz w:val="24"/>
                <w:lang w:eastAsia="zh"/>
              </w:rPr>
              <w:t xml:space="preserve">落实</w:t>
            </w:r>
            <w:r>
              <w:rPr>
                <w:color w:val="000000"/>
                <w:sz w:val="24"/>
                <w:lang w:eastAsia="zh"/>
              </w:rPr>
            </w:r>
            <w:r>
              <w:rPr>
                <w:color w:val="000000"/>
                <w:sz w:val="24"/>
                <w:lang w:eastAsia="zh"/>
              </w:rPr>
            </w:r>
          </w:p>
        </w:tc>
      </w:tr>
      <w:tr>
        <w:trPr>
          <w:trHeight w:val="2259"/>
        </w:trPr>
        <w:tc>
          <w:tcPr>
            <w:tcBorders/>
            <w:tcW w:w="735" w:type="dxa"/>
            <w:vAlign w:val="center"/>
            <w:textDirection w:val="lrTb"/>
            <w:noWrap w:val="false"/>
          </w:tcPr>
          <w:p>
            <w:pPr>
              <w:pStyle w:val="783"/>
              <w:pBdr/>
              <w:spacing w:line="340" w:lineRule="exact"/>
              <w:ind/>
              <w:jc w:val="center"/>
              <w:rPr>
                <w:color w:val="000000"/>
                <w:sz w:val="24"/>
              </w:rPr>
            </w:pPr>
            <w:r>
              <w:rPr>
                <w:color w:val="000000"/>
                <w:sz w:val="24"/>
              </w:rPr>
              <w:t xml:space="preserve">41</w:t>
            </w:r>
            <w:r>
              <w:rPr>
                <w:color w:val="000000"/>
                <w:sz w:val="24"/>
              </w:rPr>
            </w:r>
          </w:p>
        </w:tc>
        <w:tc>
          <w:tcPr>
            <w:tcBorders/>
            <w:tcW w:w="1071" w:type="dxa"/>
            <w:vAlign w:val="center"/>
            <w:textDirection w:val="lrTb"/>
            <w:noWrap w:val="false"/>
          </w:tcPr>
          <w:p>
            <w:pPr>
              <w:pStyle w:val="783"/>
              <w:pBdr/>
              <w:spacing w:line="330" w:lineRule="exact"/>
              <w:ind/>
              <w:jc w:val="center"/>
              <w:rPr>
                <w:color w:val="000000"/>
                <w:sz w:val="24"/>
                <w:lang w:eastAsia="zh"/>
              </w:rPr>
            </w:pPr>
            <w:r>
              <w:rPr>
                <w:rFonts w:hAnsi="仿宋_GB2312"/>
                <w:color w:val="000000"/>
                <w:sz w:val="24"/>
                <w:lang w:eastAsia="zh"/>
              </w:rPr>
              <w:t xml:space="preserve">大力开展安全宣传</w:t>
            </w:r>
            <w:r>
              <w:rPr>
                <w:color w:val="000000"/>
                <w:sz w:val="24"/>
                <w:lang w:eastAsia="zh"/>
              </w:rPr>
              <w:t xml:space="preserve">“</w:t>
            </w:r>
            <w:r>
              <w:rPr>
                <w:rFonts w:hAnsi="仿宋_GB2312"/>
                <w:color w:val="000000"/>
                <w:sz w:val="24"/>
                <w:lang w:eastAsia="zh"/>
              </w:rPr>
              <w:t xml:space="preserve">七进</w:t>
            </w:r>
            <w:r>
              <w:rPr>
                <w:color w:val="000000"/>
                <w:sz w:val="24"/>
                <w:lang w:eastAsia="zh"/>
              </w:rPr>
              <w:t xml:space="preserve">”</w:t>
            </w:r>
            <w:r>
              <w:rPr>
                <w:rFonts w:hAnsi="仿宋_GB2312"/>
                <w:color w:val="000000"/>
                <w:sz w:val="24"/>
                <w:lang w:eastAsia="zh"/>
              </w:rPr>
              <w:t xml:space="preserve">活动</w:t>
            </w:r>
            <w:r>
              <w:rPr>
                <w:color w:val="000000"/>
                <w:sz w:val="24"/>
                <w:lang w:eastAsia="zh"/>
              </w:rPr>
            </w:r>
            <w:r>
              <w:rPr>
                <w:color w:val="000000"/>
                <w:sz w:val="24"/>
                <w:lang w:eastAsia="zh"/>
              </w:rPr>
            </w:r>
          </w:p>
        </w:tc>
        <w:tc>
          <w:tcPr>
            <w:gridSpan w:val="2"/>
            <w:tcBorders/>
            <w:tcW w:w="8779" w:type="dxa"/>
            <w:vAlign w:val="center"/>
            <w:textDirection w:val="lrTb"/>
            <w:noWrap w:val="false"/>
          </w:tcPr>
          <w:p>
            <w:pPr>
              <w:pStyle w:val="783"/>
              <w:pBdr/>
              <w:spacing w:line="330" w:lineRule="exact"/>
              <w:ind/>
              <w:rPr>
                <w:color w:val="000000"/>
                <w:sz w:val="24"/>
                <w:lang w:eastAsia="zh"/>
              </w:rPr>
            </w:pPr>
            <w:r>
              <w:rPr>
                <w:rFonts w:hAnsi="仿宋_GB2312"/>
                <w:color w:val="000000"/>
                <w:sz w:val="24"/>
                <w:lang w:eastAsia="zh"/>
              </w:rPr>
              <w:t xml:space="preserve">大力开展安全宣传</w:t>
            </w:r>
            <w:r>
              <w:rPr>
                <w:color w:val="000000"/>
                <w:sz w:val="24"/>
                <w:lang w:eastAsia="zh"/>
              </w:rPr>
              <w:t xml:space="preserve">“</w:t>
            </w:r>
            <w:r>
              <w:rPr>
                <w:rFonts w:hAnsi="仿宋_GB2312"/>
                <w:color w:val="000000"/>
                <w:sz w:val="24"/>
                <w:lang w:eastAsia="zh"/>
              </w:rPr>
              <w:t xml:space="preserve">七进</w:t>
            </w:r>
            <w:r>
              <w:rPr>
                <w:color w:val="000000"/>
                <w:sz w:val="24"/>
                <w:lang w:eastAsia="zh"/>
              </w:rPr>
              <w:t xml:space="preserve">”</w:t>
            </w:r>
            <w:r>
              <w:rPr>
                <w:rFonts w:hAnsi="仿宋_GB2312"/>
                <w:color w:val="000000"/>
                <w:sz w:val="24"/>
                <w:lang w:eastAsia="zh"/>
              </w:rPr>
              <w:t xml:space="preserve">活动</w:t>
            </w:r>
            <w:r>
              <w:rPr>
                <w:rFonts w:hAnsi="仿宋_GB2312"/>
                <w:color w:val="000000"/>
                <w:sz w:val="24"/>
              </w:rPr>
              <w:t xml:space="preserve">。</w:t>
            </w:r>
            <w:r>
              <w:rPr>
                <w:rFonts w:hAnsi="仿宋_GB2312"/>
                <w:color w:val="000000"/>
                <w:sz w:val="24"/>
                <w:lang w:eastAsia="zh"/>
              </w:rPr>
              <w:t xml:space="preserve">各级应急、公安、市直工委、教育、农业、城市管理、妇联等</w:t>
            </w:r>
            <w:r>
              <w:rPr>
                <w:color w:val="000000"/>
                <w:sz w:val="24"/>
                <w:lang w:eastAsia="zh"/>
              </w:rPr>
              <w:t xml:space="preserve">“</w:t>
            </w:r>
            <w:r>
              <w:rPr>
                <w:rFonts w:hAnsi="仿宋_GB2312"/>
                <w:color w:val="000000"/>
                <w:sz w:val="24"/>
                <w:lang w:eastAsia="zh"/>
              </w:rPr>
              <w:t xml:space="preserve">七进</w:t>
            </w:r>
            <w:r>
              <w:rPr>
                <w:color w:val="000000"/>
                <w:sz w:val="24"/>
                <w:lang w:eastAsia="zh"/>
              </w:rPr>
              <w:t xml:space="preserve">”</w:t>
            </w:r>
            <w:r>
              <w:rPr>
                <w:rFonts w:hAnsi="仿宋_GB2312"/>
                <w:color w:val="000000"/>
                <w:sz w:val="24"/>
                <w:lang w:eastAsia="zh"/>
              </w:rPr>
              <w:t xml:space="preserve">牵头单位要建立健全宣传阵地，常态化开展安全宣传活动；要成立宣传小分队，结合各类主题宣传活动和日常安全检查，突出重点时段、重要节点深入车间班组、课堂教室、机关场所、社区活动中心、田间地头、商场超市等场所，组织开展形式多样的安全宣传活动，向市民群众科普安全生产和防灾自救常识，不断提升公众安全意识和安全素质</w:t>
            </w:r>
            <w:r>
              <w:rPr>
                <w:color w:val="000000"/>
                <w:sz w:val="24"/>
                <w:lang w:eastAsia="zh"/>
              </w:rPr>
            </w:r>
            <w:r>
              <w:rPr>
                <w:color w:val="000000"/>
                <w:sz w:val="24"/>
                <w:lang w:eastAsia="zh"/>
              </w:rPr>
            </w:r>
          </w:p>
        </w:tc>
        <w:tc>
          <w:tcPr>
            <w:tcBorders/>
            <w:tcW w:w="4101" w:type="dxa"/>
            <w:vAlign w:val="center"/>
            <w:textDirection w:val="lrTb"/>
            <w:noWrap w:val="false"/>
          </w:tcPr>
          <w:p>
            <w:pPr>
              <w:pStyle w:val="783"/>
              <w:pBdr/>
              <w:spacing w:line="340" w:lineRule="exact"/>
              <w:ind/>
              <w:rPr>
                <w:color w:val="000000"/>
                <w:sz w:val="24"/>
              </w:rPr>
            </w:pPr>
            <w:r>
              <w:rPr>
                <w:rFonts w:hAnsi="仿宋_GB2312"/>
                <w:color w:val="000000"/>
                <w:sz w:val="24"/>
              </w:rPr>
              <w:t xml:space="preserve">市应急局、市公安局、直属机关工委、市教育局、市农业农村局、市城市管理局、市妇联等部门</w:t>
            </w:r>
            <w:r>
              <w:rPr>
                <w:rFonts w:hAnsi="仿宋_GB2312"/>
                <w:color w:val="000000"/>
                <w:sz w:val="24"/>
                <w:lang w:eastAsia="zh"/>
              </w:rPr>
              <w:t xml:space="preserve">部门按分工负责，</w:t>
            </w:r>
            <w:r>
              <w:rPr>
                <w:rFonts w:hAnsi="仿宋_GB2312"/>
                <w:color w:val="000000"/>
                <w:sz w:val="24"/>
              </w:rPr>
              <w:t xml:space="preserve">各县（市、区）政府，忻州经济开发区管委会、五台山风景名胜区管委会</w:t>
            </w:r>
            <w:r>
              <w:rPr>
                <w:rFonts w:hAnsi="仿宋_GB2312"/>
                <w:color w:val="000000"/>
                <w:sz w:val="24"/>
                <w:lang w:eastAsia="zh"/>
              </w:rPr>
              <w:t xml:space="preserve">落实</w:t>
            </w:r>
            <w:r>
              <w:rPr>
                <w:color w:val="000000"/>
                <w:sz w:val="24"/>
              </w:rPr>
            </w:r>
            <w:r>
              <w:rPr>
                <w:color w:val="000000"/>
                <w:sz w:val="24"/>
              </w:rPr>
            </w:r>
          </w:p>
        </w:tc>
      </w:tr>
    </w:tbl>
    <w:p>
      <w:pPr>
        <w:pStyle w:val="840"/>
        <w:pBdr/>
        <w:spacing/>
        <w:ind w:left="640"/>
        <w:rPr>
          <w:rFonts w:hint="eastAsia"/>
          <w:lang w:val="en-US" w:eastAsia="zh-CN"/>
        </w:rPr>
        <w:sectPr>
          <w:headerReference w:type="default" r:id="rId10"/>
          <w:footerReference w:type="default" r:id="rId13"/>
          <w:footerReference w:type="even" r:id="rId14"/>
          <w:footnotePr/>
          <w:endnotePr/>
          <w:type w:val="nextPage"/>
          <w:pgSz w:h="11906" w:orient="portrait" w:w="16838"/>
          <w:pgMar w:top="1531" w:right="1797" w:bottom="1304" w:left="1797" w:header="720" w:footer="964" w:gutter="0"/>
          <w:cols w:num="1" w:sep="0" w:space="720" w:equalWidth="1"/>
        </w:sectPr>
      </w:pPr>
      <w:r>
        <w:rPr>
          <w:rFonts w:hint="eastAsia"/>
          <w:lang w:val="en-US" w:eastAsia="zh-CN"/>
        </w:rPr>
      </w:r>
      <w:r>
        <w:rPr>
          <w:rFonts w:hint="eastAsia"/>
          <w:lang w:val="en-US" w:eastAsia="zh-CN"/>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863"/>
        <w:widowControl w:val="false"/>
        <w:pBdr/>
        <w:spacing w:line="600" w:lineRule="exact"/>
        <w:ind/>
        <w:rPr>
          <w:rFonts w:hint="eastAsia" w:ascii="仿宋_GB2312" w:hAnsi="仿宋_GB2312" w:cs="仿宋_GB2312"/>
          <w:color w:val="000000"/>
          <w:sz w:val="32"/>
          <w:szCs w:val="32"/>
        </w:rPr>
      </w:pPr>
      <w:r>
        <w:rPr>
          <w:rFonts w:hint="eastAsia" w:ascii="仿宋_GB2312" w:hAnsi="仿宋_GB2312" w:cs="仿宋_GB2312"/>
          <w:color w:val="000000"/>
          <w:sz w:val="32"/>
          <w:szCs w:val="32"/>
        </w:rPr>
      </w:r>
      <w:r>
        <w:rPr>
          <w:rFonts w:hint="eastAsia" w:ascii="仿宋_GB2312" w:hAnsi="仿宋_GB2312" w:cs="仿宋_GB2312"/>
          <w:color w:val="000000"/>
          <w:sz w:val="32"/>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szCs w:val="32"/>
        </w:rPr>
      </w:pPr>
      <w:r>
        <w:rPr>
          <w:szCs w:val="32"/>
        </w:rPr>
      </w:r>
      <w:r>
        <w:rPr>
          <w:szCs w:val="32"/>
        </w:rPr>
      </w:r>
    </w:p>
    <w:p>
      <w:pPr>
        <w:pStyle w:val="783"/>
        <w:pBdr/>
        <w:spacing w:line="60" w:lineRule="exact"/>
        <w:ind w:firstLine="646"/>
        <w:rPr>
          <w:szCs w:val="32"/>
        </w:rPr>
      </w:pPr>
      <w:r>
        <w:rPr>
          <w:szCs w:val="32"/>
        </w:rPr>
      </w:r>
      <w:r>
        <w:rPr>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szCs w:val="32"/>
        </w:rPr>
      </w:pPr>
      <w:r>
        <w:rPr>
          <w:szCs w:val="32"/>
        </w:rPr>
      </w:r>
      <w:r>
        <w:rPr>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rFonts w:hint="eastAsia"/>
          <w:szCs w:val="32"/>
        </w:rPr>
      </w:pPr>
      <w:r>
        <w:rPr>
          <w:rFonts w:hint="eastAsia"/>
          <w:szCs w:val="32"/>
        </w:rPr>
      </w:r>
      <w:r>
        <w:rPr>
          <w:rFonts w:hint="eastAsia"/>
          <w:szCs w:val="32"/>
        </w:rPr>
      </w:r>
    </w:p>
    <w:p>
      <w:pPr>
        <w:pStyle w:val="783"/>
        <w:pBdr/>
        <w:spacing w:line="60" w:lineRule="exact"/>
        <w:ind w:firstLine="646"/>
        <w:rPr>
          <w:szCs w:val="32"/>
        </w:rPr>
      </w:pPr>
      <w:r>
        <w:rPr>
          <w:szCs w:val="32"/>
        </w:rPr>
      </w:r>
      <w:r>
        <w:rPr>
          <w:szCs w:val="32"/>
        </w:rPr>
      </w:r>
    </w:p>
    <w:p>
      <w:pPr>
        <w:pStyle w:val="783"/>
        <w:pBdr/>
        <w:spacing w:line="60" w:lineRule="exact"/>
        <w:ind w:firstLine="646"/>
        <w:rPr>
          <w:szCs w:val="32"/>
        </w:rPr>
      </w:pPr>
      <w:r>
        <w:rPr>
          <w:szCs w:val="32"/>
        </w:rPr>
      </w:r>
      <w:r>
        <w:rPr>
          <w:szCs w:val="32"/>
        </w:rPr>
      </w:r>
    </w:p>
    <w:p>
      <w:pPr>
        <w:pStyle w:val="783"/>
        <w:pBdr/>
        <w:spacing w:line="60" w:lineRule="exact"/>
        <w:ind w:firstLine="646"/>
        <w:rPr>
          <w:szCs w:val="32"/>
        </w:rPr>
      </w:pPr>
      <w:r>
        <w:rPr>
          <w:szCs w:val="32"/>
        </w:rPr>
      </w:r>
      <w:r>
        <w:rPr>
          <w:szCs w:val="32"/>
        </w:rPr>
      </w:r>
    </w:p>
    <w:p>
      <w:pPr>
        <w:pStyle w:val="783"/>
        <w:pBdr/>
        <w:spacing w:line="60" w:lineRule="exact"/>
        <w:ind w:firstLine="646"/>
        <w:rPr>
          <w:szCs w:val="32"/>
        </w:rPr>
      </w:pPr>
      <w:r>
        <w:rPr>
          <w:szCs w:val="32"/>
        </w:rPr>
      </w:r>
      <w:r>
        <w:rPr>
          <w:szCs w:val="32"/>
        </w:rPr>
      </w:r>
    </w:p>
    <w:p>
      <w:pPr>
        <w:pStyle w:val="783"/>
        <w:pBdr/>
        <w:spacing w:line="460" w:lineRule="exact"/>
        <w:ind w:firstLine="280"/>
        <w:rPr>
          <w:color w:val="000000"/>
          <w:sz w:val="28"/>
          <w:szCs w:val="28"/>
        </w:rPr>
      </w:pPr>
      <w:r>
        <w:rPr>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2" behindDoc="0" locked="0" layoutInCell="1" allowOverlap="1">
                <wp:simplePos x="0" y="0"/>
                <wp:positionH relativeFrom="column">
                  <wp:align>center</wp:align>
                </wp:positionH>
                <wp:positionV relativeFrom="paragraph">
                  <wp:posOffset>46990</wp:posOffset>
                </wp:positionV>
                <wp:extent cx="5600700" cy="0"/>
                <wp:effectExtent l="0" t="0" r="0" b="0"/>
                <wp:wrapNone/>
                <wp:docPr id="2" name="_x0000_s1080"/>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1206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58242;mso-wrap-distance-left:9.00pt;mso-wrap-distance-top:0.00pt;mso-wrap-distance-right:9.00pt;mso-wrap-distance-bottom:0.00pt;visibility:visible;" from="0.0pt,3.7pt" to="441.0pt,3.7pt" filled="f" strokecolor="#000000" strokeweight="0.95pt"/>
            </w:pict>
          </mc:Fallback>
        </mc:AlternateContent>
      </w:r>
      <w:r>
        <w:rPr>
          <w:color w:val="000000"/>
          <w:sz w:val="28"/>
          <w:szCs w:val="28"/>
        </w:rPr>
        <w:t xml:space="preserve">抄送：市委办公室，市人大常委会办公室，市政协办公室，市中级法</w:t>
      </w:r>
      <w:r>
        <w:rPr>
          <w:color w:val="000000"/>
          <w:sz w:val="28"/>
          <w:szCs w:val="28"/>
        </w:rPr>
      </w:r>
    </w:p>
    <w:p>
      <w:pPr>
        <w:pStyle w:val="783"/>
        <w:pBdr/>
        <w:spacing w:line="460" w:lineRule="exact"/>
        <w:ind w:firstLine="280"/>
        <w:rPr>
          <w:szCs w:val="32"/>
        </w:rPr>
      </w:pPr>
      <w:r>
        <w:rPr>
          <w:color w:val="ffffff"/>
          <w:sz w:val="28"/>
          <w:szCs w:val="28"/>
        </w:rPr>
        <w:t xml:space="preserve">抄送：</w:t>
      </w:r>
      <w:r>
        <w:rPr>
          <w:color w:val="000000"/>
          <w:sz w:val="28"/>
          <w:szCs w:val="28"/>
        </w:rPr>
        <w:t xml:space="preserve">院，市检察院。</w:t>
      </w:r>
      <w:r>
        <w:rPr>
          <w:szCs w:val="32"/>
        </w:rPr>
      </w:r>
      <w:r>
        <w:rPr>
          <w:szCs w:val="32"/>
        </w:rPr>
      </w:r>
    </w:p>
    <w:p>
      <w:pPr>
        <w:pStyle w:val="783"/>
        <w:pBdr/>
        <w:spacing w:line="460" w:lineRule="exact"/>
        <w:ind w:firstLine="280"/>
        <w:rPr>
          <w:color w:val="000000"/>
          <w:sz w:val="28"/>
          <w:szCs w:val="28"/>
        </w:rPr>
      </w:pPr>
      <w:r>
        <w:rPr>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524288" behindDoc="0" locked="0" layoutInCell="1" allowOverlap="1">
                <wp:simplePos x="0" y="0"/>
                <wp:positionH relativeFrom="column">
                  <wp:align>center</wp:align>
                </wp:positionH>
                <wp:positionV relativeFrom="paragraph">
                  <wp:posOffset>26035</wp:posOffset>
                </wp:positionV>
                <wp:extent cx="5600700" cy="0"/>
                <wp:effectExtent l="0" t="0" r="0" b="0"/>
                <wp:wrapNone/>
                <wp:docPr id="3" name="_x0000_s1078"/>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6985">
                          <a:solidFill>
                            <a:srgbClr val="000000"/>
                          </a:solidFill>
                        </a:ln>
                      </wps:spPr>
                      <wps:bodyPr rot="0">
                        <a:prstTxWarp prst="textNoShape">
                          <a:avLst/>
                        </a:prstTxWarp>
                        <a:noAutofit/>
                      </wps:bodyPr>
                    </wps:wsp>
                  </a:graphicData>
                </a:graphic>
              </wp:anchor>
            </w:drawing>
          </mc:Choice>
          <mc:Fallback>
            <w:pict>
              <v:line id="shape 2" o:spid="_x0000_s2" style="position:absolute;left:0;text-align:left;z-index:524288;mso-wrap-distance-left:9.00pt;mso-wrap-distance-top:0.00pt;mso-wrap-distance-right:9.00pt;mso-wrap-distance-bottom:0.00pt;visibility:visible;" from="0.0pt,2.0pt" to="441.0pt,2.0pt" filled="f" strokecolor="#000000" strokeweight="0.55pt"/>
            </w:pict>
          </mc:Fallback>
        </mc:AlternateContent>
      </w:r>
      <w:r>
        <w:rPr>
          <w:color w:val="000000"/>
          <w:sz w:val="28"/>
          <w:szCs w:val="28"/>
        </w:rPr>
        <w:t xml:space="preserve">忻州市人民政府办公室                </w:t>
      </w:r>
      <w:r>
        <w:rPr>
          <w:rFonts w:hint="eastAsia"/>
          <w:color w:val="000000"/>
          <w:sz w:val="28"/>
          <w:szCs w:val="28"/>
        </w:rPr>
        <w:t xml:space="preserve"> </w:t>
      </w:r>
      <w:r>
        <w:rPr>
          <w:color w:val="000000"/>
          <w:sz w:val="28"/>
          <w:szCs w:val="28"/>
        </w:rPr>
        <w:t xml:space="preserve">    202</w:t>
      </w:r>
      <w:r>
        <w:rPr>
          <w:rFonts w:hint="eastAsia"/>
          <w:color w:val="000000"/>
          <w:sz w:val="28"/>
          <w:szCs w:val="28"/>
        </w:rPr>
        <w:t xml:space="preserve">3</w:t>
      </w:r>
      <w:r>
        <w:rPr>
          <w:color w:val="000000"/>
          <w:sz w:val="28"/>
          <w:szCs w:val="28"/>
        </w:rPr>
        <w:t xml:space="preserve">年</w:t>
      </w:r>
      <w:r>
        <w:rPr>
          <w:rFonts w:hint="eastAsia"/>
          <w:color w:val="000000"/>
          <w:sz w:val="28"/>
          <w:szCs w:val="28"/>
        </w:rPr>
        <w:t xml:space="preserve">2</w:t>
      </w:r>
      <w:r>
        <w:rPr>
          <w:color w:val="000000"/>
          <w:sz w:val="28"/>
          <w:szCs w:val="28"/>
        </w:rPr>
        <w:t xml:space="preserve">月</w:t>
      </w:r>
      <w:r>
        <w:rPr>
          <w:rFonts w:hint="eastAsia"/>
          <w:color w:val="000000"/>
          <w:sz w:val="28"/>
          <w:szCs w:val="28"/>
        </w:rPr>
        <w:t xml:space="preserve">2</w:t>
      </w:r>
      <w:r>
        <w:rPr>
          <w:rFonts w:hint="eastAsia"/>
          <w:color w:val="000000"/>
          <w:sz w:val="28"/>
          <w:szCs w:val="28"/>
        </w:rPr>
        <w:t xml:space="preserve">6</w:t>
      </w:r>
      <w:r>
        <w:rPr>
          <w:color w:val="000000"/>
          <w:sz w:val="28"/>
          <w:szCs w:val="28"/>
        </w:rPr>
        <w:t xml:space="preserve">日印发  </w:t>
      </w:r>
      <w:r>
        <w:rPr>
          <w:color w:val="000000"/>
          <w:sz w:val="28"/>
          <w:szCs w:val="28"/>
        </w:rPr>
      </w:r>
    </w:p>
    <w:p>
      <w:pPr>
        <w:pStyle w:val="783"/>
        <w:pBdr/>
        <w:spacing w:line="480" w:lineRule="exact"/>
        <w:ind w:firstLine="280"/>
        <w:rPr>
          <w:color w:val="000000"/>
          <w:sz w:val="28"/>
          <w:szCs w:val="28"/>
        </w:rPr>
      </w:pPr>
      <w:r>
        <w:rPr>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3" behindDoc="0" locked="0" layoutInCell="1" allowOverlap="1">
                <wp:simplePos x="0" y="0"/>
                <wp:positionH relativeFrom="page">
                  <wp:posOffset>4779010</wp:posOffset>
                </wp:positionH>
                <wp:positionV relativeFrom="page">
                  <wp:posOffset>9618980</wp:posOffset>
                </wp:positionV>
                <wp:extent cx="1790700" cy="438150"/>
                <wp:effectExtent l="0" t="0" r="0" b="0"/>
                <wp:wrapNone/>
                <wp:docPr id="4" name="_x0000_s1086"/>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7"/>
                        <a:stretch/>
                      </pic:blipFill>
                      <pic:spPr bwMode="auto">
                        <a:xfrm>
                          <a:off x="0" y="0"/>
                          <a:ext cx="1790700" cy="438149"/>
                        </a:xfrm>
                        <a:prstGeom prst="rect">
                          <a:avLst/>
                        </a:prstGeom>
                        <a:noFill/>
                        <a:ln>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position:absolute;z-index:251658243;o:allowoverlap:true;o:allowincell:true;mso-position-horizontal-relative:page;margin-left:376.30pt;mso-position-horizontal:absolute;mso-position-vertical-relative:page;margin-top:757.40pt;mso-position-vertical:absolute;width:141.00pt;height:34.50pt;mso-wrap-distance-left:9.00pt;mso-wrap-distance-top:0.00pt;mso-wrap-distance-right:9.00pt;mso-wrap-distance-bottom:0.00pt;z-index:1;" stroked="f">
                <v:imagedata r:id="rId17" o:title=""/>
                <o:lock v:ext="edit" rotation="t"/>
              </v:shape>
            </w:pict>
          </mc:Fallback>
        </mc:AlternateContent>
      </w:r>
      <w:r>
        <w:rPr>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1" behindDoc="0" locked="0" layoutInCell="1" allowOverlap="1">
                <wp:simplePos x="0" y="0"/>
                <wp:positionH relativeFrom="column">
                  <wp:align>center</wp:align>
                </wp:positionH>
                <wp:positionV relativeFrom="paragraph">
                  <wp:posOffset>34925</wp:posOffset>
                </wp:positionV>
                <wp:extent cx="5600700" cy="0"/>
                <wp:effectExtent l="0" t="0" r="0" b="0"/>
                <wp:wrapNone/>
                <wp:docPr id="5" name="_x0000_s1079"/>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12065">
                          <a:solidFill>
                            <a:srgbClr val="000000"/>
                          </a:solidFill>
                        </a:ln>
                      </wps:spPr>
                      <wps:bodyPr rot="0">
                        <a:prstTxWarp prst="textNoShape">
                          <a:avLst/>
                        </a:prstTxWarp>
                        <a:noAutofit/>
                      </wps:bodyPr>
                    </wps:wsp>
                  </a:graphicData>
                </a:graphic>
              </wp:anchor>
            </w:drawing>
          </mc:Choice>
          <mc:Fallback>
            <w:pict>
              <v:line id="shape 4" o:spid="_x0000_s4" style="position:absolute;left:0;text-align:left;z-index:251658241;mso-wrap-distance-left:9.00pt;mso-wrap-distance-top:0.00pt;mso-wrap-distance-right:9.00pt;mso-wrap-distance-bottom:0.00pt;visibility:visible;" from="0.0pt,2.8pt" to="441.0pt,2.8pt" filled="f" strokecolor="#000000" strokeweight="0.95pt"/>
            </w:pict>
          </mc:Fallback>
        </mc:AlternateContent>
      </w:r>
      <w:r>
        <w:rPr>
          <w:color w:val="000000"/>
          <w:sz w:val="28"/>
          <w:szCs w:val="28"/>
        </w:rPr>
        <w:t xml:space="preserve">                                                </w:t>
      </w:r>
      <w:r>
        <w:rPr>
          <w:rFonts w:hint="eastAsia"/>
          <w:color w:val="000000"/>
          <w:sz w:val="28"/>
          <w:szCs w:val="28"/>
        </w:rPr>
        <w:t xml:space="preserve"> </w:t>
      </w:r>
      <w:r>
        <w:rPr>
          <w:color w:val="000000"/>
          <w:sz w:val="28"/>
          <w:szCs w:val="28"/>
        </w:rPr>
        <w:t xml:space="preserve"> 共印1</w:t>
      </w:r>
      <w:r>
        <w:rPr>
          <w:rFonts w:hint="eastAsia"/>
          <w:color w:val="000000"/>
          <w:sz w:val="28"/>
          <w:szCs w:val="28"/>
        </w:rPr>
        <w:t xml:space="preserve">4</w:t>
      </w:r>
      <w:r>
        <w:rPr>
          <w:color w:val="000000"/>
          <w:sz w:val="28"/>
          <w:szCs w:val="28"/>
        </w:rPr>
        <w:t xml:space="preserve">0份</w:t>
      </w:r>
      <w:r>
        <w:rPr>
          <w:color w:val="000000"/>
          <w:sz w:val="28"/>
          <w:szCs w:val="28"/>
        </w:rPr>
      </w:r>
    </w:p>
    <w:sectPr>
      <w:footerReference w:type="default" r:id="rId15"/>
      <w:footerReference w:type="even" r:id="rId16"/>
      <w:footnotePr/>
      <w:endnotePr/>
      <w:type w:val="nextPage"/>
      <w:pgSz w:h="16838" w:orient="landscape" w:w="11906"/>
      <w:pgMar w:top="2098" w:right="1588" w:bottom="1701" w:left="1588" w:header="851" w:footer="1134" w:gutter="0"/>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大标宋简体">
    <w:panose1 w:val="020B0604020202020204"/>
  </w:font>
  <w:font w:name="方正仿宋_GBK">
    <w:panose1 w:val="020B0604020202020204"/>
  </w:font>
  <w:font w:name="新宋体">
    <w:panose1 w:val="02010609030101010101"/>
  </w:font>
  <w:font w:name="仿宋">
    <w:panose1 w:val="02010609060101010101"/>
  </w:font>
  <w:font w:name="楷体_GB2312">
    <w:panose1 w:val="02010609060101010101"/>
  </w:font>
  <w:font w:name="Cambria">
    <w:panose1 w:val="02040503050406030204"/>
  </w:font>
  <w:font w:name="黑体">
    <w:panose1 w:val="02010609060101010101"/>
  </w:font>
  <w:font w:name="方正小标宋简体">
    <w:panose1 w:val="020B0604020202020204"/>
  </w:font>
  <w:font w:name="仿宋_GB2312">
    <w:panose1 w:val="02010609060101010101"/>
  </w:font>
  <w:font w:name="Arial">
    <w:panose1 w:val="020B0604020202020204"/>
  </w:font>
  <w:font w:name="文星仿宋..嬀.">
    <w:panose1 w:val="020B0604020202020204"/>
  </w:font>
  <w:font w:name="Calibri">
    <w:panose1 w:val="020F0502020204030204"/>
  </w:font>
  <w:font w:name="等线">
    <w:panose1 w:val="02010600030101010101"/>
  </w:font>
  <w:font w:name="宋体">
    <w:panose1 w:val="02010600030101010101"/>
  </w:font>
  <w:font w:name="Courier New">
    <w:panose1 w:val="020703090202050204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4"/>
      <w:pBdr/>
      <w:spacing/>
      <w:ind/>
      <w:jc w:val="right"/>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lang w:val="zh-CN"/>
      </w:rPr>
      <w:t xml:space="preserve">-</w:t>
    </w:r>
    <w:r>
      <w:rPr>
        <w:rFonts w:ascii="宋体" w:hAnsi="宋体" w:eastAsia="宋体"/>
        <w:sz w:val="24"/>
      </w:rPr>
      <w:t xml:space="preserve"> 5 -</w:t>
    </w:r>
    <w:r>
      <w:rPr>
        <w:rFonts w:ascii="宋体" w:hAnsi="宋体" w:eastAsia="宋体"/>
        <w:sz w:val="24"/>
      </w:rPr>
      <w:fldChar w:fldCharType="end"/>
    </w:r>
    <w:r>
      <w:rPr>
        <w:rFonts w:ascii="宋体" w:hAnsi="宋体" w:eastAsia="宋体"/>
        <w:sz w:val="24"/>
      </w:rPr>
    </w:r>
    <w:r>
      <w:rPr>
        <w:rFonts w:ascii="宋体" w:hAnsi="宋体" w:eastAsia="宋体"/>
        <w:sz w:val="24"/>
      </w:rPr>
    </w:r>
  </w:p>
  <w:p>
    <w:pPr>
      <w:pStyle w:val="783"/>
      <w:pBdr/>
      <w:spacing w:before="1" w:line="183" w:lineRule="auto"/>
      <w:ind w:left="6544"/>
      <w:rPr>
        <w:rFonts w:ascii="宋体" w:hAnsi="宋体" w:eastAsia="宋体" w:cs="宋体"/>
        <w:sz w:val="27"/>
        <w:szCs w:val="27"/>
      </w:rPr>
    </w:pPr>
    <w:r>
      <w:rPr>
        <w:rFonts w:ascii="宋体" w:hAnsi="宋体" w:eastAsia="宋体" w:cs="宋体"/>
        <w:sz w:val="27"/>
        <w:szCs w:val="27"/>
      </w:rPr>
    </w:r>
    <w:r>
      <w:rPr>
        <w:rFonts w:ascii="宋体" w:hAnsi="宋体" w:eastAsia="宋体" w:cs="宋体"/>
        <w:sz w:val="27"/>
        <w:szCs w:val="27"/>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4"/>
      <w:pBdr/>
      <w:spacing/>
      <w:ind/>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lang w:val="zh-CN"/>
      </w:rPr>
      <w:t xml:space="preserve">-</w:t>
    </w:r>
    <w:r>
      <w:rPr>
        <w:rFonts w:ascii="宋体" w:hAnsi="宋体" w:eastAsia="宋体"/>
        <w:sz w:val="24"/>
      </w:rPr>
      <w:t xml:space="preserve"> 14 -</w:t>
    </w:r>
    <w:r>
      <w:rPr>
        <w:rFonts w:ascii="宋体" w:hAnsi="宋体" w:eastAsia="宋体"/>
        <w:sz w:val="24"/>
      </w:rPr>
      <w:fldChar w:fldCharType="end"/>
    </w:r>
    <w:r>
      <w:rPr>
        <w:rFonts w:ascii="宋体" w:hAnsi="宋体" w:eastAsia="宋体"/>
        <w:sz w:val="24"/>
      </w:rPr>
    </w:r>
    <w:r>
      <w:rPr>
        <w:rFonts w:ascii="宋体" w:hAnsi="宋体" w:eastAsia="宋体"/>
        <w:sz w:val="24"/>
      </w:rPr>
    </w:r>
  </w:p>
  <w:p>
    <w:pPr>
      <w:pStyle w:val="834"/>
      <w:pBdr/>
      <w:spacing/>
      <w:ind/>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4"/>
      <w:pBdr/>
      <w:spacing/>
      <w:ind/>
      <w:jc w:val="right"/>
      <w:rPr/>
    </w:pPr>
    <w:r>
      <mc:AlternateContent>
        <mc:Choice Requires="wpg">
          <w:drawing>
            <wp:anchor xmlns:wp="http://schemas.openxmlformats.org/drawingml/2006/wordprocessingDrawing" xmlns:wp14="http://schemas.microsoft.com/office/word/2010/wordprocessingDrawing"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2050"/>
              <wp:cNvGraphicFramePr/>
              <a:graphic xmlns:a="http://schemas.openxmlformats.org/drawingml/2006/main">
                <a:graphicData uri="http://schemas.microsoft.com/office/word/2010/wordprocessingShape">
                  <wps:wsp>
                    <wps:cNvPr id="0" name=""/>
                    <wps:cNvSpPr txBox="1"/>
                    <wps:spPr bwMode="auto">
                      <a:xfrm>
                        <a:off x="0" y="0"/>
                        <a:ext cx="1828800" cy="1828800"/>
                      </a:xfrm>
                      <a:prstGeom prst="rect">
                        <a:avLst/>
                      </a:prstGeom>
                      <a:noFill/>
                      <a:ln>
                        <a:noFill/>
                      </a:ln>
                    </wps:spPr>
                    <wps:txbx>
                      <w:txbxContent>
                        <w:p>
                          <w:pPr>
                            <w:pStyle w:val="834"/>
                            <w:pBdr/>
                            <w:spacing/>
                            <w:ind/>
                            <w:rPr/>
                          </w:pPr>
                          <w:r/>
                          <w:r/>
                        </w:p>
                        <w:p>
                          <w:pPr>
                            <w:pStyle w:val="834"/>
                            <w:pBdr/>
                            <w:spacing/>
                            <w:ind/>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rPr>
                            <w:t xml:space="preserve">- 27 -</w:t>
                          </w:r>
                          <w:r>
                            <w:rPr>
                              <w:rFonts w:ascii="宋体" w:hAnsi="宋体" w:eastAsia="宋体"/>
                              <w:sz w:val="24"/>
                            </w:rPr>
                            <w:fldChar w:fldCharType="end"/>
                          </w:r>
                          <w:r>
                            <w:rPr>
                              <w:rFonts w:ascii="宋体" w:hAnsi="宋体" w:eastAsia="宋体"/>
                              <w:sz w:val="24"/>
                            </w:rPr>
                          </w:r>
                          <w:r>
                            <w:rPr>
                              <w:rFonts w:ascii="宋体" w:hAnsi="宋体" w:eastAsia="宋体"/>
                              <w:sz w:val="24"/>
                            </w:rPr>
                          </w:r>
                        </w:p>
                        <w:p>
                          <w:pPr>
                            <w:pStyle w:val="783"/>
                            <w:pBdr/>
                            <w:spacing/>
                            <w:ind/>
                            <w:rPr/>
                          </w:pPr>
                          <w:r/>
                          <w:r/>
                        </w:p>
                      </w:txbxContent>
                    </wps:txbx>
                    <wps:bodyPr wrap="none" lIns="0" tIns="0" rIns="0" bIns="0" upright="1">
                      <a:spAutoFit/>
                    </wps:bodyPr>
                  </wps:wsp>
                </a:graphicData>
              </a:graphic>
            </wp:anchor>
          </w:drawing>
        </mc:Choice>
        <mc:Fallback>
          <w:pict>
            <v:shape id="shape 0" o:spid="_x0000_s0" o:spt="202" type="#_x0000_t202" style="position:absolute;z-index:524288;o:allowoverlap:true;o:allowincell:true;mso-position-horizontal-relative:margin;mso-position-horizontal:center;mso-position-vertical-relative:text;margin-top:0.00pt;mso-position-vertical:absolute;width:144.00pt;height:144.00pt;mso-wrap-distance-left:9.00pt;mso-wrap-distance-top:0.00pt;mso-wrap-distance-right:9.00pt;mso-wrap-distance-bottom:0.00pt;visibility:visible;" filled="f" stroked="f">
              <v:textbox inset="0,0,0,0">
                <w:txbxContent>
                  <w:p>
                    <w:pPr>
                      <w:pStyle w:val="834"/>
                      <w:pBdr/>
                      <w:spacing/>
                      <w:ind/>
                      <w:rPr/>
                    </w:pPr>
                    <w:r/>
                    <w:r/>
                  </w:p>
                  <w:p>
                    <w:pPr>
                      <w:pStyle w:val="834"/>
                      <w:pBdr/>
                      <w:spacing/>
                      <w:ind/>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rPr>
                      <w:t xml:space="preserve">- 27 -</w:t>
                    </w:r>
                    <w:r>
                      <w:rPr>
                        <w:rFonts w:ascii="宋体" w:hAnsi="宋体" w:eastAsia="宋体"/>
                        <w:sz w:val="24"/>
                      </w:rPr>
                      <w:fldChar w:fldCharType="end"/>
                    </w:r>
                    <w:r>
                      <w:rPr>
                        <w:rFonts w:ascii="宋体" w:hAnsi="宋体" w:eastAsia="宋体"/>
                        <w:sz w:val="24"/>
                      </w:rPr>
                    </w:r>
                    <w:r>
                      <w:rPr>
                        <w:rFonts w:ascii="宋体" w:hAnsi="宋体" w:eastAsia="宋体"/>
                        <w:sz w:val="24"/>
                      </w:rPr>
                    </w:r>
                  </w:p>
                  <w:p>
                    <w:pPr>
                      <w:pStyle w:val="783"/>
                      <w:pBdr/>
                      <w:spacing/>
                      <w:ind/>
                      <w:rPr/>
                    </w:pPr>
                    <w:r/>
                    <w:r/>
                  </w:p>
                </w:txbxContent>
              </v:textbox>
            </v:shape>
          </w:pict>
        </mc:Fallback>
      </mc:AlternateContent>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4"/>
      <w:pBdr/>
      <w:spacing/>
      <w:ind/>
      <w:jc w:val="center"/>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lang w:val="zh-CN"/>
      </w:rPr>
      <w:t xml:space="preserve">-</w:t>
    </w:r>
    <w:r>
      <w:rPr>
        <w:rFonts w:ascii="宋体" w:hAnsi="宋体" w:eastAsia="宋体"/>
        <w:sz w:val="24"/>
      </w:rPr>
      <w:t xml:space="preserve"> 28 -</w:t>
    </w:r>
    <w:r>
      <w:rPr>
        <w:rFonts w:ascii="宋体" w:hAnsi="宋体" w:eastAsia="宋体"/>
        <w:sz w:val="24"/>
      </w:rPr>
      <w:fldChar w:fldCharType="end"/>
    </w:r>
    <w:r>
      <w:rPr>
        <w:rFonts w:ascii="宋体" w:hAnsi="宋体" w:eastAsia="宋体"/>
        <w:sz w:val="24"/>
      </w:rPr>
    </w:r>
    <w:r>
      <w:rPr>
        <w:rFonts w:ascii="宋体" w:hAnsi="宋体" w:eastAsia="宋体"/>
        <w:sz w:val="24"/>
      </w:rPr>
    </w:r>
  </w:p>
  <w:p>
    <w:pPr>
      <w:pStyle w:val="834"/>
      <w:pBdr/>
      <w:spacing/>
      <w:ind/>
      <w:rPr/>
    </w:pPr>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4"/>
      <w:pBdr/>
      <w:spacing/>
      <w:ind/>
      <w:jc w:val="right"/>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lang w:val="zh-CN"/>
      </w:rPr>
      <w:t xml:space="preserve">-</w:t>
    </w:r>
    <w:r>
      <w:rPr>
        <w:rFonts w:ascii="宋体" w:hAnsi="宋体" w:eastAsia="宋体"/>
        <w:sz w:val="24"/>
      </w:rPr>
      <w:t xml:space="preserve"> 31 -</w:t>
    </w:r>
    <w:r>
      <w:rPr>
        <w:rFonts w:ascii="宋体" w:hAnsi="宋体" w:eastAsia="宋体"/>
        <w:sz w:val="24"/>
      </w:rPr>
      <w:fldChar w:fldCharType="end"/>
    </w:r>
    <w:r>
      <w:rPr>
        <w:rFonts w:ascii="宋体" w:hAnsi="宋体" w:eastAsia="宋体"/>
        <w:sz w:val="24"/>
      </w:rPr>
    </w:r>
    <w:r>
      <w:rPr>
        <w:rFonts w:ascii="宋体" w:hAnsi="宋体" w:eastAsia="宋体"/>
        <w:sz w:val="24"/>
      </w:rPr>
    </w:r>
  </w:p>
  <w:p>
    <w:pPr>
      <w:pStyle w:val="834"/>
      <w:pBdr/>
      <w:spacing/>
      <w:ind/>
      <w:jc w:val="right"/>
      <w:rPr/>
    </w:pPr>
    <w: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4"/>
      <w:pBdr/>
      <w:spacing/>
      <w:ind/>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lang w:val="zh-CN"/>
      </w:rPr>
      <w:t xml:space="preserve">-</w:t>
    </w:r>
    <w:r>
      <w:rPr>
        <w:rFonts w:ascii="宋体" w:hAnsi="宋体" w:eastAsia="宋体"/>
        <w:sz w:val="24"/>
      </w:rPr>
      <w:t xml:space="preserve"> 30 -</w:t>
    </w:r>
    <w:r>
      <w:rPr>
        <w:rFonts w:ascii="宋体" w:hAnsi="宋体" w:eastAsia="宋体"/>
        <w:sz w:val="24"/>
      </w:rPr>
      <w:fldChar w:fldCharType="end"/>
    </w:r>
    <w:r>
      <w:rPr>
        <w:rFonts w:ascii="宋体" w:hAnsi="宋体" w:eastAsia="宋体"/>
        <w:sz w:val="24"/>
      </w:rPr>
    </w:r>
    <w:r>
      <w:rPr>
        <w:rFonts w:ascii="宋体" w:hAnsi="宋体" w:eastAsia="宋体"/>
        <w:sz w:val="24"/>
      </w:rPr>
    </w:r>
  </w:p>
  <w:p>
    <w:pPr>
      <w:pStyle w:val="834"/>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3"/>
      <w:pBdr/>
      <w:spacing w:line="14" w:lineRule="auto"/>
      <w:ind/>
      <w:rPr>
        <w:rFonts w:ascii="Arial"/>
        <w:sz w:val="2"/>
      </w:rPr>
    </w:pPr>
    <w:r>
      <w:rPr>
        <w:rFonts w:ascii="Arial"/>
        <w:sz w:val="2"/>
      </w:rPr>
    </w:r>
    <w:r>
      <w:rPr>
        <w:rFonts w:ascii="Arial"/>
        <w:sz w:val="2"/>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0"/>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hanging="420" w:left="420"/>
      </w:pPr>
      <w:rPr>
        <w:rFonts w:hint="eastAsia"/>
      </w:rPr>
      <w:start w:val="1"/>
      <w:suff w:val="space"/>
    </w:lvl>
    <w:lvl w:ilvl="1">
      <w:isLgl w:val="false"/>
      <w:lvlJc w:val="left"/>
      <w:lvlText w:val="%2)"/>
      <w:numFmt w:val="lowerLetter"/>
      <w:pPr>
        <w:pBdr/>
        <w:spacing/>
        <w:ind w:hanging="420" w:left="840"/>
      </w:pPr>
      <w:rPr/>
      <w:start w:val="1"/>
      <w:suff w:val="space"/>
    </w:lvl>
    <w:lvl w:ilvl="2">
      <w:isLgl w:val="false"/>
      <w:lvlJc w:val="right"/>
      <w:lvlText w:val="%3."/>
      <w:numFmt w:val="lowerRoman"/>
      <w:pPr>
        <w:pBdr/>
        <w:spacing/>
        <w:ind w:hanging="420" w:left="1260"/>
      </w:pPr>
      <w:rPr/>
      <w:start w:val="1"/>
      <w:suff w:val="space"/>
    </w:lvl>
    <w:lvl w:ilvl="3">
      <w:isLgl w:val="false"/>
      <w:lvlJc w:val="left"/>
      <w:lvlText w:val="%4."/>
      <w:numFmt w:val="decimal"/>
      <w:pPr>
        <w:pBdr/>
        <w:spacing/>
        <w:ind w:hanging="420" w:left="1680"/>
      </w:pPr>
      <w:rPr/>
      <w:start w:val="1"/>
      <w:suff w:val="space"/>
    </w:lvl>
    <w:lvl w:ilvl="4">
      <w:isLgl w:val="false"/>
      <w:lvlJc w:val="left"/>
      <w:lvlText w:val="%5)"/>
      <w:numFmt w:val="lowerLetter"/>
      <w:pPr>
        <w:pBdr/>
        <w:spacing/>
        <w:ind w:hanging="420" w:left="2100"/>
      </w:pPr>
      <w:rPr/>
      <w:start w:val="1"/>
      <w:suff w:val="space"/>
    </w:lvl>
    <w:lvl w:ilvl="5">
      <w:isLgl w:val="false"/>
      <w:lvlJc w:val="right"/>
      <w:lvlText w:val="%6."/>
      <w:numFmt w:val="lowerRoman"/>
      <w:pPr>
        <w:pBdr/>
        <w:spacing/>
        <w:ind w:hanging="420" w:left="2520"/>
      </w:pPr>
      <w:rPr/>
      <w:start w:val="1"/>
      <w:suff w:val="space"/>
    </w:lvl>
    <w:lvl w:ilvl="6">
      <w:isLgl w:val="false"/>
      <w:lvlJc w:val="left"/>
      <w:lvlText w:val="%7."/>
      <w:numFmt w:val="decimal"/>
      <w:pPr>
        <w:pBdr/>
        <w:spacing/>
        <w:ind w:hanging="420" w:left="2940"/>
      </w:pPr>
      <w:rPr/>
      <w:start w:val="1"/>
      <w:suff w:val="space"/>
    </w:lvl>
    <w:lvl w:ilvl="7">
      <w:isLgl w:val="false"/>
      <w:lvlJc w:val="left"/>
      <w:lvlText w:val="%8)"/>
      <w:numFmt w:val="lowerLetter"/>
      <w:pPr>
        <w:pBdr/>
        <w:spacing/>
        <w:ind w:hanging="420" w:left="3360"/>
      </w:pPr>
      <w:rPr/>
      <w:start w:val="1"/>
      <w:suff w:val="space"/>
    </w:lvl>
    <w:lvl w:ilvl="8">
      <w:isLgl w:val="false"/>
      <w:lvlJc w:val="right"/>
      <w:lvlText w:val="%9."/>
      <w:numFmt w:val="lowerRoman"/>
      <w:pPr>
        <w:pBdr/>
        <w:spacing/>
        <w:ind w:hanging="420" w:left="3780"/>
      </w:pPr>
      <w:rPr/>
      <w:start w:val="1"/>
      <w:suff w:val="space"/>
    </w:lvl>
  </w:abstractNum>
  <w:abstractNum w:abstractNumId="1">
    <w:lvl w:ilvl="0">
      <w:isLgl w:val="false"/>
      <w:lvlJc w:val="left"/>
      <w:lvlText w:val="%1."/>
      <w:numFmt w:val="decimal"/>
      <w:pPr>
        <w:pBdr/>
        <w:spacing/>
        <w:ind w:firstLine="0" w:left="0"/>
      </w:pPr>
      <w:rPr>
        <w:rFonts w:ascii="Times New Roman" w:hAnsi="Times New Roman" w:cs="Times New Roman"/>
      </w:rPr>
      <w:start w:val="1"/>
      <w:suff w:val="nothing"/>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83"/>
    <w:next w:val="783"/>
    <w:link w:val="14"/>
    <w:uiPriority w:val="9"/>
    <w:qFormat/>
    <w:pPr>
      <w:keepNext w:val="true"/>
      <w:keepLines w:val="true"/>
      <w:pBdr/>
      <w:spacing w:after="200" w:before="480"/>
      <w:ind/>
      <w:outlineLvl w:val="0"/>
    </w:pPr>
    <w:rPr>
      <w:rFonts w:ascii="等线" w:hAnsi="等线" w:eastAsia="等线" w:cs="等线"/>
      <w:sz w:val="40"/>
      <w:szCs w:val="40"/>
    </w:rPr>
  </w:style>
  <w:style w:type="character" w:styleId="14">
    <w:name w:val="Heading 1 Char"/>
    <w:basedOn w:val="11"/>
    <w:link w:val="13"/>
    <w:uiPriority w:val="9"/>
    <w:pPr>
      <w:pBdr/>
      <w:spacing/>
      <w:ind/>
    </w:pPr>
    <w:rPr>
      <w:rFonts w:ascii="等线" w:hAnsi="等线" w:eastAsia="等线" w:cs="等线"/>
      <w:sz w:val="40"/>
      <w:szCs w:val="40"/>
    </w:rPr>
  </w:style>
  <w:style w:type="paragraph" w:styleId="15">
    <w:name w:val="Heading 2"/>
    <w:basedOn w:val="783"/>
    <w:next w:val="783"/>
    <w:link w:val="16"/>
    <w:uiPriority w:val="9"/>
    <w:unhideWhenUsed/>
    <w:qFormat/>
    <w:pPr>
      <w:keepNext w:val="true"/>
      <w:keepLines w:val="true"/>
      <w:pBdr/>
      <w:spacing w:after="200" w:before="360"/>
      <w:ind/>
      <w:outlineLvl w:val="1"/>
    </w:pPr>
    <w:rPr>
      <w:rFonts w:ascii="等线" w:hAnsi="等线" w:eastAsia="等线" w:cs="等线"/>
      <w:sz w:val="34"/>
    </w:rPr>
  </w:style>
  <w:style w:type="character" w:styleId="16">
    <w:name w:val="Heading 2 Char"/>
    <w:basedOn w:val="11"/>
    <w:link w:val="15"/>
    <w:uiPriority w:val="9"/>
    <w:pPr>
      <w:pBdr/>
      <w:spacing/>
      <w:ind/>
    </w:pPr>
    <w:rPr>
      <w:rFonts w:ascii="等线" w:hAnsi="等线" w:eastAsia="等线" w:cs="等线"/>
      <w:sz w:val="34"/>
    </w:rPr>
  </w:style>
  <w:style w:type="paragraph" w:styleId="17">
    <w:name w:val="Heading 3"/>
    <w:basedOn w:val="783"/>
    <w:next w:val="783"/>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11"/>
    <w:link w:val="17"/>
    <w:uiPriority w:val="9"/>
    <w:pPr>
      <w:pBdr/>
      <w:spacing/>
      <w:ind/>
    </w:pPr>
    <w:rPr>
      <w:rFonts w:ascii="等线" w:hAnsi="等线" w:eastAsia="等线" w:cs="等线"/>
      <w:sz w:val="30"/>
      <w:szCs w:val="30"/>
    </w:rPr>
  </w:style>
  <w:style w:type="paragraph" w:styleId="19">
    <w:name w:val="Heading 4"/>
    <w:basedOn w:val="783"/>
    <w:next w:val="783"/>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11"/>
    <w:link w:val="19"/>
    <w:uiPriority w:val="9"/>
    <w:pPr>
      <w:pBdr/>
      <w:spacing/>
      <w:ind/>
    </w:pPr>
    <w:rPr>
      <w:rFonts w:ascii="等线" w:hAnsi="等线" w:eastAsia="等线" w:cs="等线"/>
      <w:b/>
      <w:bCs/>
      <w:sz w:val="26"/>
      <w:szCs w:val="26"/>
    </w:rPr>
  </w:style>
  <w:style w:type="paragraph" w:styleId="21">
    <w:name w:val="Heading 5"/>
    <w:basedOn w:val="783"/>
    <w:next w:val="783"/>
    <w:link w:val="22"/>
    <w:uiPriority w:val="9"/>
    <w:unhideWhenUsed/>
    <w:qFormat/>
    <w:pPr>
      <w:keepNext w:val="true"/>
      <w:keepLines w:val="true"/>
      <w:pBdr/>
      <w:spacing w:after="200" w:before="320"/>
      <w:ind/>
      <w:outlineLvl w:val="4"/>
    </w:pPr>
    <w:rPr>
      <w:rFonts w:ascii="等线" w:hAnsi="等线" w:eastAsia="等线" w:cs="等线"/>
      <w:b/>
      <w:bCs/>
      <w:sz w:val="24"/>
      <w:szCs w:val="24"/>
    </w:rPr>
  </w:style>
  <w:style w:type="character" w:styleId="22">
    <w:name w:val="Heading 5 Char"/>
    <w:basedOn w:val="11"/>
    <w:link w:val="21"/>
    <w:uiPriority w:val="9"/>
    <w:pPr>
      <w:pBdr/>
      <w:spacing/>
      <w:ind/>
    </w:pPr>
    <w:rPr>
      <w:rFonts w:ascii="等线" w:hAnsi="等线" w:eastAsia="等线" w:cs="等线"/>
      <w:b/>
      <w:bCs/>
      <w:sz w:val="24"/>
      <w:szCs w:val="24"/>
    </w:rPr>
  </w:style>
  <w:style w:type="paragraph" w:styleId="23">
    <w:name w:val="Heading 6"/>
    <w:basedOn w:val="783"/>
    <w:next w:val="783"/>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11"/>
    <w:link w:val="23"/>
    <w:uiPriority w:val="9"/>
    <w:pPr>
      <w:pBdr/>
      <w:spacing/>
      <w:ind/>
    </w:pPr>
    <w:rPr>
      <w:rFonts w:ascii="等线" w:hAnsi="等线" w:eastAsia="等线" w:cs="等线"/>
      <w:b/>
      <w:bCs/>
      <w:sz w:val="22"/>
      <w:szCs w:val="22"/>
    </w:rPr>
  </w:style>
  <w:style w:type="paragraph" w:styleId="25">
    <w:name w:val="Heading 7"/>
    <w:basedOn w:val="783"/>
    <w:next w:val="783"/>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11"/>
    <w:link w:val="25"/>
    <w:uiPriority w:val="9"/>
    <w:pPr>
      <w:pBdr/>
      <w:spacing/>
      <w:ind/>
    </w:pPr>
    <w:rPr>
      <w:rFonts w:ascii="等线" w:hAnsi="等线" w:eastAsia="等线" w:cs="等线"/>
      <w:b/>
      <w:bCs/>
      <w:i/>
      <w:iCs/>
      <w:sz w:val="22"/>
      <w:szCs w:val="22"/>
    </w:rPr>
  </w:style>
  <w:style w:type="paragraph" w:styleId="27">
    <w:name w:val="Heading 8"/>
    <w:basedOn w:val="783"/>
    <w:next w:val="783"/>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11"/>
    <w:link w:val="27"/>
    <w:uiPriority w:val="9"/>
    <w:pPr>
      <w:pBdr/>
      <w:spacing/>
      <w:ind/>
    </w:pPr>
    <w:rPr>
      <w:rFonts w:ascii="等线" w:hAnsi="等线" w:eastAsia="等线" w:cs="等线"/>
      <w:i/>
      <w:iCs/>
      <w:sz w:val="22"/>
      <w:szCs w:val="22"/>
    </w:rPr>
  </w:style>
  <w:style w:type="paragraph" w:styleId="29">
    <w:name w:val="Heading 9"/>
    <w:basedOn w:val="783"/>
    <w:next w:val="783"/>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11"/>
    <w:link w:val="29"/>
    <w:uiPriority w:val="9"/>
    <w:pPr>
      <w:pBdr/>
      <w:spacing/>
      <w:ind/>
    </w:pPr>
    <w:rPr>
      <w:rFonts w:ascii="等线" w:hAnsi="等线" w:eastAsia="等线" w:cs="等线"/>
      <w:i/>
      <w:iCs/>
      <w:sz w:val="21"/>
      <w:szCs w:val="21"/>
    </w:rPr>
  </w:style>
  <w:style w:type="paragraph" w:styleId="33">
    <w:name w:val="No Spacing"/>
    <w:uiPriority w:val="1"/>
    <w:qFormat/>
    <w:pPr>
      <w:pBdr/>
      <w:spacing w:after="0" w:before="0" w:line="240" w:lineRule="auto"/>
      <w:ind/>
    </w:pPr>
  </w:style>
  <w:style w:type="paragraph" w:styleId="34">
    <w:name w:val="Title"/>
    <w:basedOn w:val="783"/>
    <w:next w:val="783"/>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783"/>
    <w:next w:val="783"/>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783"/>
    <w:next w:val="783"/>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83"/>
    <w:next w:val="783"/>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783"/>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783"/>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783"/>
    <w:next w:val="783"/>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783"/>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783"/>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783"/>
    <w:next w:val="783"/>
    <w:uiPriority w:val="39"/>
    <w:unhideWhenUsed/>
    <w:pPr>
      <w:pBdr/>
      <w:spacing w:after="57"/>
      <w:ind w:right="0" w:firstLine="0" w:left="0"/>
    </w:pPr>
  </w:style>
  <w:style w:type="paragraph" w:styleId="182">
    <w:name w:val="toc 2"/>
    <w:basedOn w:val="783"/>
    <w:next w:val="783"/>
    <w:uiPriority w:val="39"/>
    <w:unhideWhenUsed/>
    <w:pPr>
      <w:pBdr/>
      <w:spacing w:after="57"/>
      <w:ind w:right="0" w:firstLine="0" w:left="283"/>
    </w:pPr>
  </w:style>
  <w:style w:type="paragraph" w:styleId="183">
    <w:name w:val="toc 3"/>
    <w:basedOn w:val="783"/>
    <w:next w:val="783"/>
    <w:uiPriority w:val="39"/>
    <w:unhideWhenUsed/>
    <w:pPr>
      <w:pBdr/>
      <w:spacing w:after="57"/>
      <w:ind w:right="0" w:firstLine="0" w:left="567"/>
    </w:pPr>
  </w:style>
  <w:style w:type="paragraph" w:styleId="184">
    <w:name w:val="toc 4"/>
    <w:basedOn w:val="783"/>
    <w:next w:val="783"/>
    <w:uiPriority w:val="39"/>
    <w:unhideWhenUsed/>
    <w:pPr>
      <w:pBdr/>
      <w:spacing w:after="57"/>
      <w:ind w:right="0" w:firstLine="0" w:left="850"/>
    </w:pPr>
  </w:style>
  <w:style w:type="paragraph" w:styleId="185">
    <w:name w:val="toc 5"/>
    <w:basedOn w:val="783"/>
    <w:next w:val="783"/>
    <w:uiPriority w:val="39"/>
    <w:unhideWhenUsed/>
    <w:pPr>
      <w:pBdr/>
      <w:spacing w:after="57"/>
      <w:ind w:right="0" w:firstLine="0" w:left="1134"/>
    </w:pPr>
  </w:style>
  <w:style w:type="paragraph" w:styleId="186">
    <w:name w:val="toc 6"/>
    <w:basedOn w:val="783"/>
    <w:next w:val="783"/>
    <w:uiPriority w:val="39"/>
    <w:unhideWhenUsed/>
    <w:pPr>
      <w:pBdr/>
      <w:spacing w:after="57"/>
      <w:ind w:right="0" w:firstLine="0" w:left="1417"/>
    </w:pPr>
  </w:style>
  <w:style w:type="paragraph" w:styleId="187">
    <w:name w:val="toc 7"/>
    <w:basedOn w:val="783"/>
    <w:next w:val="783"/>
    <w:uiPriority w:val="39"/>
    <w:unhideWhenUsed/>
    <w:pPr>
      <w:pBdr/>
      <w:spacing w:after="57"/>
      <w:ind w:right="0" w:firstLine="0" w:left="1701"/>
    </w:pPr>
  </w:style>
  <w:style w:type="paragraph" w:styleId="188">
    <w:name w:val="toc 8"/>
    <w:basedOn w:val="783"/>
    <w:next w:val="783"/>
    <w:uiPriority w:val="39"/>
    <w:unhideWhenUsed/>
    <w:pPr>
      <w:pBdr/>
      <w:spacing w:after="57"/>
      <w:ind w:right="0" w:firstLine="0" w:left="1984"/>
    </w:pPr>
  </w:style>
  <w:style w:type="paragraph" w:styleId="189">
    <w:name w:val="toc 9"/>
    <w:basedOn w:val="783"/>
    <w:next w:val="783"/>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83"/>
    <w:next w:val="783"/>
    <w:uiPriority w:val="99"/>
    <w:unhideWhenUsed/>
    <w:pPr>
      <w:pBdr/>
      <w:spacing w:after="0" w:afterAutospacing="0"/>
      <w:ind/>
    </w:pPr>
  </w:style>
  <w:style w:type="paragraph" w:styleId="783" w:default="1">
    <w:name w:val="Normal"/>
    <w:next w:val="783"/>
    <w:link w:val="783"/>
    <w:qFormat/>
    <w:pPr>
      <w:widowControl w:val="false"/>
      <w:pBdr/>
      <w:spacing/>
      <w:ind/>
      <w:jc w:val="both"/>
    </w:pPr>
    <w:rPr>
      <w:rFonts w:eastAsia="仿宋_GB2312"/>
      <w:sz w:val="32"/>
      <w:szCs w:val="24"/>
      <w:lang w:val="en-US" w:eastAsia="zh-CN" w:bidi="ar-SA"/>
    </w:rPr>
  </w:style>
  <w:style w:type="paragraph" w:styleId="784">
    <w:name w:val="标题 1"/>
    <w:basedOn w:val="783"/>
    <w:next w:val="783"/>
    <w:link w:val="808"/>
    <w:qFormat/>
    <w:pPr>
      <w:keepNext w:val="true"/>
      <w:keepLines w:val="true"/>
      <w:pBdr/>
      <w:spacing w:line="560" w:lineRule="exact"/>
      <w:ind/>
      <w:jc w:val="center"/>
      <w:outlineLvl w:val="0"/>
    </w:pPr>
    <w:rPr>
      <w:rFonts w:eastAsia="黑体"/>
      <w:lang w:val="en-US" w:eastAsia="en-US"/>
    </w:rPr>
  </w:style>
  <w:style w:type="paragraph" w:styleId="785">
    <w:name w:val="标题 2"/>
    <w:basedOn w:val="783"/>
    <w:next w:val="783"/>
    <w:link w:val="791"/>
    <w:qFormat/>
    <w:pPr>
      <w:keepNext w:val="true"/>
      <w:keepLines w:val="true"/>
      <w:pBdr/>
      <w:spacing w:line="560" w:lineRule="exact"/>
      <w:ind/>
      <w:jc w:val="center"/>
      <w:outlineLvl w:val="1"/>
    </w:pPr>
    <w:rPr>
      <w:rFonts w:ascii="Cambria" w:hAnsi="Cambria" w:eastAsia="楷体_GB2312"/>
      <w:lang w:val="en-US" w:eastAsia="en-US"/>
    </w:rPr>
  </w:style>
  <w:style w:type="paragraph" w:styleId="786">
    <w:name w:val="标题 3"/>
    <w:basedOn w:val="783"/>
    <w:next w:val="783"/>
    <w:link w:val="800"/>
    <w:qFormat/>
    <w:pPr>
      <w:keepNext w:val="true"/>
      <w:keepLines w:val="true"/>
      <w:pBdr/>
      <w:spacing w:after="260" w:before="260" w:line="416" w:lineRule="auto"/>
      <w:ind/>
      <w:outlineLvl w:val="2"/>
    </w:pPr>
    <w:rPr>
      <w:b/>
      <w:bCs/>
      <w:szCs w:val="32"/>
      <w:lang w:val="en-US" w:eastAsia="en-US"/>
    </w:rPr>
  </w:style>
  <w:style w:type="paragraph" w:styleId="787">
    <w:name w:val="标题 4"/>
    <w:basedOn w:val="783"/>
    <w:next w:val="783"/>
    <w:link w:val="817"/>
    <w:qFormat/>
    <w:pPr>
      <w:keepNext w:val="true"/>
      <w:keepLines w:val="true"/>
      <w:pBdr/>
      <w:spacing w:after="290" w:before="280" w:line="376" w:lineRule="auto"/>
      <w:ind/>
      <w:outlineLvl w:val="3"/>
    </w:pPr>
    <w:rPr>
      <w:rFonts w:ascii="Arial" w:hAnsi="Arial" w:eastAsia="黑体"/>
      <w:b/>
      <w:bCs/>
      <w:sz w:val="28"/>
      <w:szCs w:val="28"/>
      <w:lang w:val="en-US" w:eastAsia="en-US"/>
    </w:rPr>
  </w:style>
  <w:style w:type="character" w:styleId="788">
    <w:name w:val="默认段落字体"/>
    <w:next w:val="788"/>
    <w:link w:val="783"/>
    <w:pPr>
      <w:pBdr/>
      <w:spacing/>
      <w:ind/>
    </w:pPr>
  </w:style>
  <w:style w:type="table" w:styleId="789">
    <w:name w:val="普通表格"/>
    <w:next w:val="789"/>
    <w:link w:val="783"/>
    <w:semiHidden/>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90">
    <w:name w:val="无列表"/>
    <w:next w:val="790"/>
    <w:link w:val="783"/>
    <w:uiPriority w:val="99"/>
    <w:semiHidden/>
    <w:unhideWhenUsed/>
    <w:pPr>
      <w:pBdr/>
      <w:spacing/>
      <w:ind/>
    </w:pPr>
  </w:style>
  <w:style w:type="character" w:styleId="791">
    <w:name w:val="标题 2 Char"/>
    <w:next w:val="791"/>
    <w:link w:val="785"/>
    <w:pPr>
      <w:pBdr/>
      <w:spacing/>
      <w:ind/>
    </w:pPr>
    <w:rPr>
      <w:rFonts w:ascii="Cambria" w:hAnsi="Cambria" w:eastAsia="楷体_GB2312"/>
      <w:sz w:val="32"/>
      <w:szCs w:val="24"/>
    </w:rPr>
  </w:style>
  <w:style w:type="character" w:styleId="792">
    <w:name w:val="二级标题 Char"/>
    <w:next w:val="792"/>
    <w:link w:val="824"/>
    <w:qFormat/>
    <w:pPr>
      <w:pBdr/>
      <w:spacing/>
      <w:ind/>
    </w:pPr>
    <w:rPr>
      <w:rFonts w:ascii="宋体" w:hAnsi="宋体" w:eastAsia="楷体_GB2312"/>
      <w:sz w:val="32"/>
      <w:szCs w:val="32"/>
    </w:rPr>
  </w:style>
  <w:style w:type="character" w:styleId="793">
    <w:name w:val="副标题 Char1"/>
    <w:next w:val="793"/>
    <w:link w:val="783"/>
    <w:uiPriority w:val="11"/>
    <w:pPr>
      <w:pBdr/>
      <w:spacing/>
      <w:ind/>
    </w:pPr>
    <w:rPr>
      <w:rFonts w:ascii="Cambria" w:hAnsi="Cambria" w:cs="Times New Roman"/>
      <w:b/>
      <w:bCs/>
      <w:sz w:val="32"/>
      <w:szCs w:val="32"/>
    </w:rPr>
  </w:style>
  <w:style w:type="character" w:styleId="794">
    <w:name w:val="HTML 预设格式 Char"/>
    <w:next w:val="794"/>
    <w:link w:val="829"/>
    <w:uiPriority w:val="4"/>
    <w:pPr>
      <w:pBdr/>
      <w:spacing/>
      <w:ind/>
    </w:pPr>
    <w:rPr>
      <w:rFonts w:ascii="Arial" w:hAnsi="Arial"/>
      <w:sz w:val="24"/>
      <w:lang w:val="en-US" w:eastAsia="zh-CN" w:bidi="ar-SA"/>
    </w:rPr>
  </w:style>
  <w:style w:type="character" w:styleId="795">
    <w:name w:val="font61"/>
    <w:next w:val="795"/>
    <w:link w:val="783"/>
    <w:pPr>
      <w:pBdr/>
      <w:spacing/>
      <w:ind/>
    </w:pPr>
    <w:rPr>
      <w:rFonts w:hint="eastAsia" w:ascii="仿宋_GB2312" w:eastAsia="仿宋_GB2312"/>
      <w:color w:val="000000"/>
      <w:sz w:val="18"/>
      <w:szCs w:val="18"/>
      <w:u w:val="none"/>
    </w:rPr>
  </w:style>
  <w:style w:type="character" w:styleId="796">
    <w:name w:val="正文文本缩进 Char"/>
    <w:next w:val="796"/>
    <w:link w:val="849"/>
    <w:uiPriority w:val="99"/>
    <w:pPr>
      <w:pBdr/>
      <w:spacing/>
      <w:ind/>
    </w:pPr>
    <w:rPr>
      <w:sz w:val="21"/>
      <w:szCs w:val="24"/>
    </w:rPr>
  </w:style>
  <w:style w:type="character" w:styleId="797">
    <w:name w:val="副标题 Char"/>
    <w:next w:val="797"/>
    <w:link w:val="842"/>
    <w:uiPriority w:val="99"/>
    <w:pPr>
      <w:pBdr/>
      <w:spacing/>
      <w:ind/>
    </w:pPr>
    <w:rPr>
      <w:rFonts w:eastAsia="黑体"/>
      <w:b/>
      <w:bCs/>
      <w:sz w:val="28"/>
      <w:szCs w:val="32"/>
    </w:rPr>
  </w:style>
  <w:style w:type="character" w:styleId="798">
    <w:name w:val="font11"/>
    <w:next w:val="798"/>
    <w:link w:val="783"/>
    <w:pPr>
      <w:pBdr/>
      <w:spacing/>
      <w:ind/>
    </w:pPr>
    <w:rPr>
      <w:rFonts w:hint="eastAsia" w:ascii="仿宋_GB2312" w:eastAsia="仿宋_GB2312"/>
      <w:color w:val="000000"/>
      <w:sz w:val="20"/>
      <w:szCs w:val="20"/>
      <w:u w:val="none"/>
    </w:rPr>
  </w:style>
  <w:style w:type="character" w:styleId="799">
    <w:name w:val="批注引用"/>
    <w:next w:val="799"/>
    <w:link w:val="783"/>
    <w:pPr>
      <w:pBdr/>
      <w:spacing/>
      <w:ind/>
    </w:pPr>
    <w:rPr>
      <w:sz w:val="21"/>
      <w:szCs w:val="21"/>
    </w:rPr>
  </w:style>
  <w:style w:type="character" w:styleId="800">
    <w:name w:val="标题 3 Char"/>
    <w:next w:val="800"/>
    <w:link w:val="786"/>
    <w:pPr>
      <w:pBdr/>
      <w:spacing/>
      <w:ind/>
    </w:pPr>
    <w:rPr>
      <w:rFonts w:eastAsia="仿宋_GB2312"/>
      <w:b/>
      <w:bCs/>
      <w:sz w:val="32"/>
      <w:szCs w:val="32"/>
    </w:rPr>
  </w:style>
  <w:style w:type="character" w:styleId="801">
    <w:name w:val="正文文本缩进 2 Char"/>
    <w:next w:val="801"/>
    <w:link w:val="854"/>
    <w:uiPriority w:val="99"/>
    <w:pPr>
      <w:pBdr/>
      <w:spacing/>
      <w:ind/>
    </w:pPr>
    <w:rPr>
      <w:sz w:val="27"/>
      <w:szCs w:val="24"/>
    </w:rPr>
  </w:style>
  <w:style w:type="character" w:styleId="802">
    <w:name w:val="正文首行缩进 2 Char"/>
    <w:basedOn w:val="796"/>
    <w:next w:val="802"/>
    <w:link w:val="840"/>
    <w:uiPriority w:val="99"/>
    <w:pPr>
      <w:pBdr/>
      <w:spacing/>
      <w:ind/>
    </w:pPr>
  </w:style>
  <w:style w:type="character" w:styleId="803">
    <w:name w:val="正文文本 3 Char"/>
    <w:next w:val="803"/>
    <w:link w:val="826"/>
    <w:uiPriority w:val="99"/>
    <w:pPr>
      <w:pBdr/>
      <w:spacing/>
      <w:ind/>
    </w:pPr>
    <w:rPr>
      <w:b/>
      <w:bCs/>
      <w:color w:val="ff6600"/>
      <w:sz w:val="24"/>
      <w:szCs w:val="32"/>
      <w:lang w:val="zh-CN"/>
    </w:rPr>
  </w:style>
  <w:style w:type="character" w:styleId="804">
    <w:name w:val="超链接"/>
    <w:next w:val="804"/>
    <w:link w:val="783"/>
    <w:uiPriority w:val="99"/>
    <w:qFormat/>
    <w:pPr>
      <w:pBdr/>
      <w:spacing/>
      <w:ind/>
    </w:pPr>
    <w:rPr>
      <w:color w:val="0000ff"/>
      <w:u w:val="single"/>
    </w:rPr>
  </w:style>
  <w:style w:type="character" w:styleId="805">
    <w:name w:val="font71"/>
    <w:next w:val="805"/>
    <w:link w:val="783"/>
    <w:pPr>
      <w:pBdr/>
      <w:spacing/>
      <w:ind/>
    </w:pPr>
    <w:rPr>
      <w:rFonts w:hint="eastAsia" w:ascii="仿宋" w:hAnsi="仿宋" w:eastAsia="仿宋"/>
      <w:color w:val="000000"/>
      <w:sz w:val="20"/>
      <w:szCs w:val="20"/>
      <w:u w:val="none"/>
    </w:rPr>
  </w:style>
  <w:style w:type="character" w:styleId="806">
    <w:name w:val="15"/>
    <w:next w:val="806"/>
    <w:link w:val="783"/>
    <w:pPr>
      <w:pBdr/>
      <w:spacing/>
      <w:ind/>
    </w:pPr>
    <w:rPr>
      <w:rFonts w:ascii="Times New Roman" w:hAnsi="Times New Roman" w:cs="Times New Roman"/>
      <w:sz w:val="20"/>
      <w:szCs w:val="20"/>
    </w:rPr>
  </w:style>
  <w:style w:type="character" w:styleId="807">
    <w:name w:val="批注框文本 Char"/>
    <w:next w:val="807"/>
    <w:link w:val="838"/>
    <w:pPr>
      <w:pBdr/>
      <w:spacing/>
      <w:ind/>
    </w:pPr>
    <w:rPr>
      <w:rFonts w:eastAsia="仿宋_GB2312"/>
      <w:sz w:val="18"/>
      <w:szCs w:val="18"/>
    </w:rPr>
  </w:style>
  <w:style w:type="character" w:styleId="808">
    <w:name w:val="标题 1 Char"/>
    <w:next w:val="808"/>
    <w:link w:val="784"/>
    <w:qFormat/>
    <w:pPr>
      <w:pBdr/>
      <w:spacing/>
      <w:ind/>
    </w:pPr>
    <w:rPr>
      <w:rFonts w:eastAsia="黑体"/>
      <w:sz w:val="32"/>
      <w:szCs w:val="24"/>
    </w:rPr>
  </w:style>
  <w:style w:type="character" w:styleId="809">
    <w:name w:val="正文文本缩进 3 Char"/>
    <w:next w:val="809"/>
    <w:link w:val="852"/>
    <w:uiPriority w:val="99"/>
    <w:pPr>
      <w:pBdr/>
      <w:spacing/>
      <w:ind/>
    </w:pPr>
    <w:rPr>
      <w:sz w:val="27"/>
      <w:szCs w:val="24"/>
    </w:rPr>
  </w:style>
  <w:style w:type="character" w:styleId="810">
    <w:name w:val="批注文字 Char"/>
    <w:next w:val="810"/>
    <w:link w:val="837"/>
    <w:pPr>
      <w:pBdr/>
      <w:spacing/>
      <w:ind/>
    </w:pPr>
    <w:rPr>
      <w:rFonts w:ascii="仿宋_GB2312" w:hAnsi="宋体" w:eastAsia="仿宋_GB2312" w:cs="新宋体"/>
      <w:bCs/>
      <w:sz w:val="144"/>
      <w:szCs w:val="144"/>
    </w:rPr>
  </w:style>
  <w:style w:type="character" w:styleId="811">
    <w:name w:val="文档结构图 Char"/>
    <w:next w:val="811"/>
    <w:link w:val="843"/>
    <w:uiPriority w:val="99"/>
    <w:pPr>
      <w:pBdr/>
      <w:spacing/>
      <w:ind/>
    </w:pPr>
    <w:rPr>
      <w:sz w:val="21"/>
      <w:szCs w:val="24"/>
      <w:shd w:val="clear" w:color="auto" w:fill="000080"/>
    </w:rPr>
  </w:style>
  <w:style w:type="character" w:styleId="812">
    <w:name w:val="页码"/>
    <w:basedOn w:val="788"/>
    <w:next w:val="812"/>
    <w:link w:val="783"/>
    <w:qFormat/>
    <w:pPr>
      <w:pBdr/>
      <w:spacing/>
      <w:ind/>
    </w:pPr>
  </w:style>
  <w:style w:type="character" w:styleId="813">
    <w:name w:val="日期 Char"/>
    <w:next w:val="813"/>
    <w:link w:val="869"/>
    <w:pPr>
      <w:pBdr/>
      <w:spacing/>
      <w:ind/>
    </w:pPr>
    <w:rPr>
      <w:rFonts w:eastAsia="仿宋_GB2312"/>
      <w:sz w:val="32"/>
      <w:szCs w:val="24"/>
    </w:rPr>
  </w:style>
  <w:style w:type="character" w:styleId="814">
    <w:name w:val="要点"/>
    <w:next w:val="814"/>
    <w:link w:val="783"/>
    <w:qFormat/>
    <w:pPr>
      <w:pBdr/>
      <w:spacing/>
      <w:ind/>
    </w:pPr>
    <w:rPr>
      <w:b/>
      <w:bCs/>
    </w:rPr>
  </w:style>
  <w:style w:type="character" w:styleId="815">
    <w:name w:val="font01"/>
    <w:next w:val="815"/>
    <w:link w:val="783"/>
    <w:pPr>
      <w:pBdr/>
      <w:spacing/>
      <w:ind/>
    </w:pPr>
    <w:rPr>
      <w:rFonts w:hint="eastAsia" w:ascii="宋体" w:hAnsi="宋体" w:eastAsia="宋体"/>
      <w:color w:val="000000"/>
      <w:sz w:val="20"/>
      <w:szCs w:val="20"/>
      <w:u w:val="none"/>
    </w:rPr>
  </w:style>
  <w:style w:type="character" w:styleId="816">
    <w:name w:val="页眉 Char"/>
    <w:next w:val="816"/>
    <w:link w:val="860"/>
    <w:pPr>
      <w:pBdr/>
      <w:spacing/>
      <w:ind/>
    </w:pPr>
    <w:rPr>
      <w:rFonts w:eastAsia="仿宋_GB2312"/>
      <w:sz w:val="18"/>
      <w:szCs w:val="24"/>
    </w:rPr>
  </w:style>
  <w:style w:type="character" w:styleId="817">
    <w:name w:val="标题 4 Char"/>
    <w:next w:val="817"/>
    <w:link w:val="787"/>
    <w:pPr>
      <w:pBdr/>
      <w:spacing/>
      <w:ind/>
    </w:pPr>
    <w:rPr>
      <w:rFonts w:ascii="Arial" w:hAnsi="Arial" w:eastAsia="黑体"/>
      <w:b/>
      <w:bCs/>
      <w:sz w:val="28"/>
      <w:szCs w:val="28"/>
    </w:rPr>
  </w:style>
  <w:style w:type="character" w:styleId="818">
    <w:name w:val="页脚 Char"/>
    <w:next w:val="818"/>
    <w:link w:val="834"/>
    <w:uiPriority w:val="99"/>
    <w:pPr>
      <w:pBdr/>
      <w:spacing/>
      <w:ind/>
    </w:pPr>
    <w:rPr>
      <w:rFonts w:eastAsia="仿宋_GB2312"/>
      <w:sz w:val="18"/>
      <w:szCs w:val="24"/>
    </w:rPr>
  </w:style>
  <w:style w:type="character" w:styleId="819">
    <w:name w:val="正文文本 2 Char"/>
    <w:next w:val="819"/>
    <w:link w:val="823"/>
    <w:uiPriority w:val="99"/>
    <w:pPr>
      <w:pBdr/>
      <w:spacing/>
      <w:ind/>
    </w:pPr>
    <w:rPr>
      <w:sz w:val="21"/>
      <w:szCs w:val="24"/>
    </w:rPr>
  </w:style>
  <w:style w:type="character" w:styleId="820">
    <w:name w:val="纯文本 Char"/>
    <w:next w:val="820"/>
    <w:link w:val="862"/>
    <w:uiPriority w:val="99"/>
    <w:pPr>
      <w:pBdr/>
      <w:spacing/>
      <w:ind/>
    </w:pPr>
    <w:rPr>
      <w:rFonts w:ascii="宋体" w:hAnsi="Courier New" w:eastAsia="仿宋_GB2312" w:cs="Courier New"/>
      <w:sz w:val="32"/>
      <w:szCs w:val="21"/>
    </w:rPr>
  </w:style>
  <w:style w:type="character" w:styleId="821">
    <w:name w:val="正文文本 Char"/>
    <w:next w:val="821"/>
    <w:link w:val="856"/>
    <w:pPr>
      <w:pBdr/>
      <w:spacing/>
      <w:ind/>
    </w:pPr>
    <w:rPr>
      <w:rFonts w:ascii="宋体" w:hAnsi="宋体"/>
      <w:sz w:val="28"/>
      <w:szCs w:val="24"/>
    </w:rPr>
  </w:style>
  <w:style w:type="character" w:styleId="822">
    <w:name w:val="font21"/>
    <w:next w:val="822"/>
    <w:link w:val="783"/>
    <w:pPr>
      <w:pBdr/>
      <w:spacing/>
      <w:ind/>
    </w:pPr>
    <w:rPr>
      <w:rFonts w:ascii="Times New Roman" w:hAnsi="Times New Roman" w:cs="Times New Roman"/>
      <w:color w:val="000000"/>
      <w:sz w:val="20"/>
      <w:szCs w:val="20"/>
      <w:u w:val="none"/>
    </w:rPr>
  </w:style>
  <w:style w:type="paragraph" w:styleId="823">
    <w:name w:val="正文文本 2"/>
    <w:basedOn w:val="783"/>
    <w:next w:val="823"/>
    <w:link w:val="819"/>
    <w:uiPriority w:val="99"/>
    <w:pPr>
      <w:pBdr/>
      <w:spacing w:after="120" w:line="480" w:lineRule="auto"/>
      <w:ind/>
    </w:pPr>
    <w:rPr>
      <w:rFonts w:eastAsia="宋体"/>
      <w:sz w:val="21"/>
      <w:lang w:val="en-US" w:eastAsia="en-US"/>
    </w:rPr>
  </w:style>
  <w:style w:type="paragraph" w:styleId="824">
    <w:name w:val="二级标题"/>
    <w:basedOn w:val="844"/>
    <w:next w:val="824"/>
    <w:link w:val="792"/>
    <w:qFormat/>
    <w:pPr>
      <w:pBdr/>
      <w:spacing/>
      <w:ind/>
    </w:pPr>
    <w:rPr>
      <w:rFonts w:eastAsia="楷体_GB2312"/>
      <w:szCs w:val="32"/>
      <w:lang w:val="en-US" w:eastAsia="en-US"/>
    </w:rPr>
  </w:style>
  <w:style w:type="paragraph" w:styleId="825">
    <w:name w:val="p0"/>
    <w:basedOn w:val="783"/>
    <w:next w:val="825"/>
    <w:link w:val="783"/>
    <w:pPr>
      <w:widowControl w:val="true"/>
      <w:pBdr/>
      <w:spacing/>
      <w:ind/>
    </w:pPr>
    <w:rPr>
      <w:szCs w:val="21"/>
    </w:rPr>
  </w:style>
  <w:style w:type="paragraph" w:styleId="826">
    <w:name w:val="正文文本 3"/>
    <w:basedOn w:val="783"/>
    <w:next w:val="826"/>
    <w:link w:val="803"/>
    <w:uiPriority w:val="99"/>
    <w:pPr>
      <w:pBdr/>
      <w:spacing/>
      <w:ind/>
    </w:pPr>
    <w:rPr>
      <w:rFonts w:eastAsia="宋体"/>
      <w:b/>
      <w:bCs/>
      <w:color w:val="ff6600"/>
      <w:sz w:val="24"/>
      <w:szCs w:val="32"/>
      <w:lang w:val="zh-CN" w:eastAsia="en-US"/>
    </w:rPr>
  </w:style>
  <w:style w:type="paragraph" w:styleId="827">
    <w:name w:val=" Char Char Char1 Char Char Char Char Char Char Char Char Char Char Char Char Char Char Char Char Char Char Char"/>
    <w:basedOn w:val="783"/>
    <w:next w:val="783"/>
    <w:link w:val="783"/>
    <w:pPr>
      <w:pBdr/>
      <w:spacing w:line="360" w:lineRule="auto"/>
      <w:ind w:firstLine="200"/>
    </w:pPr>
    <w:rPr>
      <w:rFonts w:ascii="宋体" w:hAnsi="宋体" w:eastAsia="宋体" w:cs="宋体"/>
      <w:sz w:val="24"/>
      <w:szCs w:val="24"/>
    </w:rPr>
  </w:style>
  <w:style w:type="paragraph" w:styleId="828">
    <w:name w:val="Char Char Char Char"/>
    <w:basedOn w:val="783"/>
    <w:next w:val="828"/>
    <w:link w:val="783"/>
    <w:pPr>
      <w:pBdr/>
      <w:spacing/>
      <w:ind/>
    </w:pPr>
    <w:rPr>
      <w:rFonts w:eastAsia="宋体"/>
      <w:sz w:val="21"/>
    </w:rPr>
  </w:style>
  <w:style w:type="paragraph" w:styleId="829">
    <w:name w:val="HTML 预设格式"/>
    <w:next w:val="829"/>
    <w:link w:val="794"/>
    <w:uiPriority w:val="4"/>
    <w:pPr>
      <w:pBdr/>
      <w:spacing/>
      <w:ind/>
    </w:pPr>
    <w:rPr>
      <w:rFonts w:ascii="Arial" w:hAnsi="Arial"/>
      <w:sz w:val="24"/>
      <w:lang w:val="en-US" w:eastAsia="zh-CN" w:bidi="ar-SA"/>
    </w:rPr>
  </w:style>
  <w:style w:type="paragraph" w:styleId="830">
    <w:name w:val="目录 1"/>
    <w:basedOn w:val="783"/>
    <w:next w:val="783"/>
    <w:link w:val="783"/>
    <w:uiPriority w:val="39"/>
    <w:qFormat/>
    <w:pPr>
      <w:pBdr/>
      <w:spacing w:line="360" w:lineRule="auto"/>
      <w:ind/>
    </w:pPr>
    <w:rPr>
      <w:rFonts w:eastAsia="宋体"/>
      <w:sz w:val="24"/>
      <w:szCs w:val="22"/>
    </w:rPr>
  </w:style>
  <w:style w:type="paragraph" w:styleId="831">
    <w:name w:val="p15"/>
    <w:basedOn w:val="783"/>
    <w:next w:val="831"/>
    <w:link w:val="783"/>
    <w:uiPriority w:val="3"/>
    <w:pPr>
      <w:widowControl w:val="true"/>
      <w:pBdr/>
      <w:spacing w:after="100" w:before="100"/>
      <w:ind/>
      <w:jc w:val="left"/>
    </w:pPr>
    <w:rPr>
      <w:rFonts w:ascii="宋体" w:hAnsi="宋体" w:cs="宋体"/>
      <w:sz w:val="24"/>
      <w:szCs w:val="24"/>
    </w:rPr>
  </w:style>
  <w:style w:type="paragraph" w:styleId="832">
    <w:name w:val="引文目录1"/>
    <w:basedOn w:val="783"/>
    <w:next w:val="783"/>
    <w:link w:val="783"/>
    <w:qFormat/>
    <w:pPr>
      <w:pBdr/>
      <w:spacing w:line="360" w:lineRule="auto"/>
      <w:ind w:left="420"/>
    </w:pPr>
    <w:rPr>
      <w:rFonts w:eastAsia="宋体"/>
      <w:sz w:val="24"/>
      <w:szCs w:val="32"/>
    </w:rPr>
  </w:style>
  <w:style w:type="paragraph" w:styleId="833">
    <w:name w:val=" Char"/>
    <w:basedOn w:val="783"/>
    <w:next w:val="833"/>
    <w:link w:val="783"/>
    <w:pPr>
      <w:pBdr/>
      <w:spacing w:line="180" w:lineRule="auto"/>
      <w:ind w:firstLine="200"/>
      <w:jc w:val="left"/>
    </w:pPr>
    <w:rPr>
      <w:szCs w:val="24"/>
    </w:rPr>
  </w:style>
  <w:style w:type="paragraph" w:styleId="834">
    <w:name w:val="页脚"/>
    <w:basedOn w:val="783"/>
    <w:next w:val="834"/>
    <w:link w:val="818"/>
    <w:uiPriority w:val="99"/>
    <w:qFormat/>
    <w:pPr>
      <w:pBdr/>
      <w:tabs>
        <w:tab w:val="center" w:leader="none" w:pos="4153"/>
        <w:tab w:val="right" w:leader="none" w:pos="8306"/>
      </w:tabs>
      <w:spacing/>
      <w:ind/>
      <w:jc w:val="left"/>
    </w:pPr>
    <w:rPr>
      <w:sz w:val="18"/>
      <w:lang w:val="en-US" w:eastAsia="en-US"/>
    </w:rPr>
  </w:style>
  <w:style w:type="paragraph" w:styleId="835">
    <w:name w:val="无间隔"/>
    <w:next w:val="835"/>
    <w:link w:val="783"/>
    <w:uiPriority w:val="99"/>
    <w:qFormat/>
    <w:pPr>
      <w:widowControl w:val="false"/>
      <w:pBdr/>
      <w:spacing/>
      <w:ind/>
      <w:jc w:val="both"/>
    </w:pPr>
    <w:rPr>
      <w:rFonts w:eastAsia="仿宋_GB2312"/>
      <w:sz w:val="32"/>
      <w:szCs w:val="24"/>
      <w:lang w:val="en-US" w:eastAsia="zh-CN" w:bidi="ar-SA"/>
    </w:rPr>
  </w:style>
  <w:style w:type="paragraph" w:styleId="836">
    <w:name w:val="p17"/>
    <w:basedOn w:val="783"/>
    <w:next w:val="836"/>
    <w:link w:val="783"/>
    <w:pPr>
      <w:widowControl w:val="true"/>
      <w:pBdr/>
      <w:spacing w:after="100" w:before="100"/>
      <w:ind/>
      <w:jc w:val="left"/>
    </w:pPr>
    <w:rPr>
      <w:rFonts w:ascii="宋体" w:hAnsi="宋体" w:cs="宋体"/>
      <w:sz w:val="24"/>
      <w:szCs w:val="24"/>
    </w:rPr>
  </w:style>
  <w:style w:type="paragraph" w:styleId="837">
    <w:name w:val="批注文字"/>
    <w:basedOn w:val="783"/>
    <w:next w:val="837"/>
    <w:link w:val="810"/>
    <w:qFormat/>
    <w:pPr>
      <w:pBdr/>
      <w:spacing/>
      <w:ind/>
      <w:jc w:val="left"/>
    </w:pPr>
    <w:rPr>
      <w:rFonts w:ascii="仿宋_GB2312" w:hAnsi="宋体"/>
      <w:bCs/>
      <w:sz w:val="144"/>
      <w:szCs w:val="144"/>
      <w:lang w:val="en-US" w:eastAsia="en-US"/>
    </w:rPr>
  </w:style>
  <w:style w:type="paragraph" w:styleId="838">
    <w:name w:val="批注框文本"/>
    <w:basedOn w:val="783"/>
    <w:next w:val="838"/>
    <w:link w:val="807"/>
    <w:pPr>
      <w:pBdr/>
      <w:spacing/>
      <w:ind/>
    </w:pPr>
    <w:rPr>
      <w:sz w:val="18"/>
      <w:szCs w:val="18"/>
      <w:lang w:val="en-US" w:eastAsia="en-US"/>
    </w:rPr>
  </w:style>
  <w:style w:type="paragraph" w:styleId="839">
    <w:name w:val="正文首行缩进 21"/>
    <w:basedOn w:val="868"/>
    <w:next w:val="839"/>
    <w:link w:val="783"/>
    <w:qFormat/>
    <w:pPr>
      <w:pBdr/>
      <w:spacing/>
      <w:ind w:firstLine="420"/>
    </w:pPr>
  </w:style>
  <w:style w:type="paragraph" w:styleId="840">
    <w:name w:val="正文首行缩进 2"/>
    <w:basedOn w:val="849"/>
    <w:next w:val="840"/>
    <w:link w:val="802"/>
    <w:uiPriority w:val="99"/>
    <w:unhideWhenUsed/>
    <w:qFormat/>
    <w:pPr>
      <w:pBdr/>
      <w:spacing/>
      <w:ind w:firstLine="420"/>
    </w:pPr>
  </w:style>
  <w:style w:type="paragraph" w:styleId="841">
    <w:name w:val="一级标题"/>
    <w:next w:val="856"/>
    <w:link w:val="783"/>
    <w:qFormat/>
    <w:pPr>
      <w:pBdr/>
      <w:spacing/>
      <w:ind w:firstLine="880"/>
    </w:pPr>
    <w:rPr>
      <w:rFonts w:ascii="Calibri" w:hAnsi="Calibri" w:eastAsia="黑体"/>
      <w:sz w:val="32"/>
      <w:lang w:val="en-US" w:eastAsia="zh-CN" w:bidi="ar-SA"/>
    </w:rPr>
  </w:style>
  <w:style w:type="paragraph" w:styleId="842">
    <w:name w:val="副标题"/>
    <w:basedOn w:val="783"/>
    <w:next w:val="783"/>
    <w:link w:val="797"/>
    <w:uiPriority w:val="99"/>
    <w:qFormat/>
    <w:pPr>
      <w:pBdr/>
      <w:spacing w:after="60" w:before="240" w:line="312" w:lineRule="auto"/>
      <w:ind w:firstLine="200"/>
      <w:jc w:val="center"/>
      <w:outlineLvl w:val="1"/>
    </w:pPr>
    <w:rPr>
      <w:rFonts w:eastAsia="黑体"/>
      <w:b/>
      <w:bCs/>
      <w:sz w:val="28"/>
      <w:szCs w:val="32"/>
      <w:lang w:val="en-US" w:eastAsia="en-US"/>
    </w:rPr>
  </w:style>
  <w:style w:type="paragraph" w:styleId="843">
    <w:name w:val="文档结构图"/>
    <w:basedOn w:val="783"/>
    <w:next w:val="843"/>
    <w:link w:val="811"/>
    <w:uiPriority w:val="99"/>
    <w:pPr>
      <w:pBdr/>
      <w:shd w:val="clear" w:color="auto" w:fill="000080"/>
      <w:spacing/>
      <w:ind/>
    </w:pPr>
    <w:rPr>
      <w:rFonts w:eastAsia="宋体"/>
      <w:sz w:val="21"/>
      <w:lang w:val="en-US" w:eastAsia="en-US"/>
    </w:rPr>
  </w:style>
  <w:style w:type="paragraph" w:styleId="844">
    <w:name w:val="普通段落"/>
    <w:next w:val="844"/>
    <w:link w:val="783"/>
    <w:qFormat/>
    <w:pPr>
      <w:widowControl w:val="false"/>
      <w:pBdr/>
      <w:spacing w:line="560" w:lineRule="exact"/>
      <w:ind w:firstLine="420"/>
      <w:jc w:val="both"/>
    </w:pPr>
    <w:rPr>
      <w:rFonts w:ascii="宋体" w:hAnsi="宋体" w:eastAsia="仿宋_GB2312"/>
      <w:sz w:val="32"/>
      <w:lang w:val="en-US" w:eastAsia="zh-CN" w:bidi="ar-SA"/>
    </w:rPr>
  </w:style>
  <w:style w:type="paragraph" w:styleId="845">
    <w:name w:val="表内-仿宋国标5号"/>
    <w:basedOn w:val="783"/>
    <w:next w:val="845"/>
    <w:link w:val="783"/>
    <w:qFormat/>
    <w:pPr>
      <w:widowControl w:val="true"/>
      <w:pBdr/>
      <w:spacing/>
      <w:ind/>
      <w:jc w:val="left"/>
    </w:pPr>
    <w:rPr>
      <w:rFonts w:ascii="仿宋_GB2312" w:hAnsi="仿宋_GB2312" w:eastAsia="宋体" w:cs="宋体"/>
      <w:bCs/>
      <w:sz w:val="21"/>
      <w:szCs w:val="30"/>
    </w:rPr>
  </w:style>
  <w:style w:type="paragraph" w:styleId="846">
    <w:name w:val="引文目录"/>
    <w:basedOn w:val="783"/>
    <w:next w:val="783"/>
    <w:link w:val="783"/>
    <w:qFormat/>
    <w:pPr>
      <w:pBdr/>
      <w:spacing/>
      <w:ind w:left="420"/>
    </w:pPr>
    <w:rPr>
      <w:rFonts w:ascii="Calibri" w:hAnsi="Calibri" w:eastAsia="宋体"/>
      <w:szCs w:val="32"/>
    </w:rPr>
  </w:style>
  <w:style w:type="paragraph" w:styleId="847">
    <w:name w:val="大标题"/>
    <w:basedOn w:val="783"/>
    <w:next w:val="847"/>
    <w:link w:val="783"/>
    <w:qFormat/>
    <w:pPr>
      <w:pBdr/>
      <w:spacing w:line="560" w:lineRule="exact"/>
      <w:ind/>
      <w:jc w:val="center"/>
    </w:pPr>
    <w:rPr>
      <w:rFonts w:ascii="Calibri" w:hAnsi="Calibri" w:eastAsia="方正小标宋简体"/>
      <w:sz w:val="44"/>
      <w:szCs w:val="22"/>
    </w:rPr>
  </w:style>
  <w:style w:type="paragraph" w:styleId="848">
    <w:name w:val="正文 New"/>
    <w:next w:val="848"/>
    <w:link w:val="783"/>
    <w:pPr>
      <w:widowControl w:val="false"/>
      <w:pBdr/>
      <w:spacing/>
      <w:ind/>
      <w:jc w:val="both"/>
    </w:pPr>
    <w:rPr>
      <w:rFonts w:ascii="Calibri" w:hAnsi="Calibri"/>
      <w:sz w:val="21"/>
      <w:szCs w:val="24"/>
      <w:lang w:val="en-US" w:eastAsia="zh-CN" w:bidi="ar-SA"/>
    </w:rPr>
  </w:style>
  <w:style w:type="paragraph" w:styleId="849">
    <w:name w:val="正文文本缩进"/>
    <w:basedOn w:val="783"/>
    <w:next w:val="840"/>
    <w:link w:val="796"/>
    <w:uiPriority w:val="99"/>
    <w:unhideWhenUsed/>
    <w:qFormat/>
    <w:pPr>
      <w:pBdr/>
      <w:spacing w:after="120"/>
      <w:ind w:left="420"/>
    </w:pPr>
    <w:rPr>
      <w:rFonts w:eastAsia="宋体"/>
      <w:sz w:val="21"/>
      <w:lang w:val="en-US" w:eastAsia="en-US"/>
    </w:rPr>
  </w:style>
  <w:style w:type="paragraph" w:styleId="850">
    <w:name w:val="Default"/>
    <w:next w:val="850"/>
    <w:link w:val="783"/>
    <w:qFormat/>
    <w:pPr>
      <w:widowControl w:val="false"/>
      <w:pBdr/>
      <w:spacing/>
      <w:ind/>
    </w:pPr>
    <w:rPr>
      <w:rFonts w:hint="eastAsia" w:ascii="文星仿宋..嬀." w:hAnsi="文星仿宋..嬀." w:eastAsia="文星仿宋..嬀."/>
      <w:color w:val="000000"/>
      <w:sz w:val="24"/>
      <w:szCs w:val="22"/>
      <w:lang w:val="en-US" w:eastAsia="zh-CN" w:bidi="ar-SA"/>
    </w:rPr>
  </w:style>
  <w:style w:type="paragraph" w:styleId="851">
    <w:name w:val="leaidx"/>
    <w:basedOn w:val="783"/>
    <w:next w:val="851"/>
    <w:link w:val="783"/>
    <w:pPr>
      <w:widowControl w:val="true"/>
      <w:pBdr/>
      <w:spacing w:after="100" w:afterAutospacing="1" w:before="100" w:beforeAutospacing="1"/>
      <w:ind/>
      <w:jc w:val="left"/>
    </w:pPr>
    <w:rPr>
      <w:rFonts w:ascii="宋体" w:hAnsi="宋体" w:eastAsia="宋体" w:cs="宋体"/>
      <w:sz w:val="24"/>
    </w:rPr>
  </w:style>
  <w:style w:type="paragraph" w:styleId="852">
    <w:name w:val="正文文本缩进 3"/>
    <w:basedOn w:val="783"/>
    <w:next w:val="852"/>
    <w:link w:val="809"/>
    <w:uiPriority w:val="99"/>
    <w:pPr>
      <w:pBdr/>
      <w:spacing/>
      <w:ind w:firstLine="570"/>
    </w:pPr>
    <w:rPr>
      <w:rFonts w:eastAsia="宋体"/>
      <w:sz w:val="27"/>
      <w:lang w:val="en-US" w:eastAsia="en-US"/>
    </w:rPr>
  </w:style>
  <w:style w:type="paragraph" w:styleId="853">
    <w:name w:val="_Style 9"/>
    <w:basedOn w:val="783"/>
    <w:next w:val="853"/>
    <w:link w:val="783"/>
    <w:qFormat/>
    <w:pPr>
      <w:pBdr/>
      <w:spacing w:line="360" w:lineRule="auto"/>
      <w:ind w:firstLine="200"/>
      <w:jc w:val="left"/>
    </w:pPr>
    <w:rPr>
      <w:szCs w:val="32"/>
    </w:rPr>
  </w:style>
  <w:style w:type="paragraph" w:styleId="854">
    <w:name w:val="正文文本缩进 2"/>
    <w:basedOn w:val="783"/>
    <w:next w:val="854"/>
    <w:link w:val="801"/>
    <w:uiPriority w:val="99"/>
    <w:pPr>
      <w:pBdr/>
      <w:spacing/>
      <w:ind w:firstLine="540"/>
    </w:pPr>
    <w:rPr>
      <w:rFonts w:eastAsia="宋体"/>
      <w:sz w:val="27"/>
      <w:lang w:val="en-US" w:eastAsia="en-US"/>
    </w:rPr>
  </w:style>
  <w:style w:type="paragraph" w:styleId="855">
    <w:name w:val="列出段落"/>
    <w:basedOn w:val="783"/>
    <w:next w:val="855"/>
    <w:link w:val="783"/>
    <w:uiPriority w:val="34"/>
    <w:qFormat/>
    <w:pPr>
      <w:pBdr/>
      <w:spacing/>
      <w:ind w:firstLine="420"/>
    </w:pPr>
    <w:rPr>
      <w:rFonts w:ascii="等线" w:hAnsi="等线" w:eastAsia="等线"/>
      <w:sz w:val="21"/>
      <w:szCs w:val="22"/>
    </w:rPr>
  </w:style>
  <w:style w:type="paragraph" w:styleId="856">
    <w:name w:val="正文文本"/>
    <w:basedOn w:val="783"/>
    <w:next w:val="856"/>
    <w:link w:val="821"/>
    <w:qFormat/>
    <w:pPr>
      <w:pBdr/>
      <w:spacing w:line="460" w:lineRule="exact"/>
      <w:ind/>
    </w:pPr>
    <w:rPr>
      <w:rFonts w:ascii="宋体" w:hAnsi="宋体" w:eastAsia="宋体"/>
      <w:sz w:val="28"/>
      <w:lang w:val="en-US" w:eastAsia="en-US"/>
    </w:rPr>
  </w:style>
  <w:style w:type="paragraph" w:styleId="857">
    <w:name w:val="报告正文1"/>
    <w:basedOn w:val="783"/>
    <w:next w:val="857"/>
    <w:link w:val="783"/>
    <w:pPr>
      <w:pBdr/>
      <w:spacing w:line="580" w:lineRule="exact"/>
      <w:ind w:firstLine="200"/>
    </w:pPr>
    <w:rPr>
      <w:rFonts w:eastAsia="方正仿宋_GBK" w:cs="宋体"/>
      <w:sz w:val="21"/>
      <w:szCs w:val="20"/>
    </w:rPr>
  </w:style>
  <w:style w:type="paragraph" w:styleId="858">
    <w:name w:val="目录 2"/>
    <w:basedOn w:val="783"/>
    <w:next w:val="783"/>
    <w:link w:val="783"/>
    <w:uiPriority w:val="39"/>
    <w:qFormat/>
    <w:pPr>
      <w:pBdr/>
      <w:spacing w:line="360" w:lineRule="auto"/>
      <w:ind w:left="420"/>
    </w:pPr>
    <w:rPr>
      <w:rFonts w:eastAsia="宋体"/>
      <w:sz w:val="24"/>
      <w:szCs w:val="22"/>
    </w:rPr>
  </w:style>
  <w:style w:type="paragraph" w:styleId="859">
    <w:name w:val="Char"/>
    <w:basedOn w:val="783"/>
    <w:next w:val="859"/>
    <w:link w:val="783"/>
    <w:qFormat/>
    <w:pPr>
      <w:pBdr/>
      <w:tabs>
        <w:tab w:val="left" w:leader="none" w:pos="360"/>
      </w:tabs>
      <w:spacing/>
      <w:ind w:hanging="420" w:left="420"/>
    </w:pPr>
    <w:rPr>
      <w:rFonts w:ascii="Calibri" w:hAnsi="Calibri" w:eastAsia="宋体"/>
      <w:sz w:val="24"/>
    </w:rPr>
  </w:style>
  <w:style w:type="paragraph" w:styleId="860">
    <w:name w:val="页眉"/>
    <w:basedOn w:val="783"/>
    <w:next w:val="860"/>
    <w:link w:val="816"/>
    <w:qFormat/>
    <w:pPr>
      <w:pBdr>
        <w:top w:val="none" w:color="000000" w:sz="0" w:space="1"/>
        <w:left w:val="none" w:color="000000" w:sz="0" w:space="4"/>
        <w:bottom w:val="none" w:color="000000" w:sz="0" w:space="1"/>
        <w:right w:val="none" w:color="000000" w:sz="0" w:space="4"/>
      </w:pBdr>
      <w:tabs>
        <w:tab w:val="center" w:leader="none" w:pos="4153"/>
        <w:tab w:val="right" w:leader="none" w:pos="8306"/>
      </w:tabs>
      <w:spacing w:line="240" w:lineRule="auto"/>
      <w:ind/>
      <w:jc w:val="both"/>
      <w:outlineLvl w:val="9"/>
    </w:pPr>
    <w:rPr>
      <w:sz w:val="18"/>
      <w:lang w:val="en-US" w:eastAsia="en-US"/>
    </w:rPr>
  </w:style>
  <w:style w:type="paragraph" w:styleId="861">
    <w:name w:val="List Paragraph"/>
    <w:basedOn w:val="783"/>
    <w:next w:val="861"/>
    <w:link w:val="783"/>
    <w:qFormat/>
    <w:pPr>
      <w:pBdr/>
      <w:spacing/>
      <w:ind w:firstLine="420"/>
    </w:pPr>
    <w:rPr>
      <w:rFonts w:ascii="Calibri" w:hAnsi="Calibri" w:eastAsia="宋体"/>
      <w:sz w:val="21"/>
      <w:szCs w:val="22"/>
    </w:rPr>
  </w:style>
  <w:style w:type="paragraph" w:styleId="862">
    <w:name w:val="纯文本"/>
    <w:basedOn w:val="783"/>
    <w:next w:val="862"/>
    <w:link w:val="820"/>
    <w:uiPriority w:val="99"/>
    <w:pPr>
      <w:pBdr/>
      <w:spacing/>
      <w:ind/>
    </w:pPr>
    <w:rPr>
      <w:rFonts w:ascii="宋体" w:hAnsi="Courier New"/>
      <w:szCs w:val="21"/>
      <w:lang w:val="en-US" w:eastAsia="en-US"/>
    </w:rPr>
  </w:style>
  <w:style w:type="paragraph" w:styleId="863">
    <w:name w:val="普通(网站)"/>
    <w:basedOn w:val="783"/>
    <w:next w:val="863"/>
    <w:link w:val="783"/>
    <w:qFormat/>
    <w:pPr>
      <w:widowControl w:val="true"/>
      <w:pBdr/>
      <w:spacing/>
      <w:ind/>
      <w:jc w:val="left"/>
    </w:pPr>
    <w:rPr>
      <w:rFonts w:ascii="宋体" w:hAnsi="宋体" w:cs="宋体"/>
      <w:sz w:val="24"/>
    </w:rPr>
  </w:style>
  <w:style w:type="paragraph" w:styleId="864">
    <w:name w:val="p18"/>
    <w:basedOn w:val="783"/>
    <w:next w:val="864"/>
    <w:link w:val="783"/>
    <w:pPr>
      <w:widowControl w:val="true"/>
      <w:pBdr/>
      <w:spacing w:after="100" w:afterAutospacing="1" w:before="100" w:beforeAutospacing="1"/>
      <w:ind/>
      <w:jc w:val="left"/>
    </w:pPr>
    <w:rPr>
      <w:rFonts w:ascii="宋体" w:hAnsi="宋体" w:cs="宋体"/>
      <w:sz w:val="24"/>
      <w:szCs w:val="24"/>
    </w:rPr>
  </w:style>
  <w:style w:type="paragraph" w:styleId="865">
    <w:name w:val="TableOfAuthoring1"/>
    <w:next w:val="783"/>
    <w:link w:val="783"/>
    <w:uiPriority w:val="99"/>
    <w:qFormat/>
    <w:pPr>
      <w:widowControl w:val="false"/>
      <w:pBdr/>
      <w:spacing/>
      <w:ind w:left="420"/>
      <w:jc w:val="both"/>
    </w:pPr>
    <w:rPr>
      <w:rFonts w:ascii="Calibri" w:hAnsi="Calibri"/>
      <w:sz w:val="21"/>
      <w:szCs w:val="24"/>
      <w:lang w:val="en-US" w:eastAsia="zh-CN" w:bidi="ar-SA"/>
    </w:rPr>
  </w:style>
  <w:style w:type="paragraph" w:styleId="866">
    <w:name w:val="p16"/>
    <w:basedOn w:val="783"/>
    <w:next w:val="866"/>
    <w:link w:val="783"/>
    <w:pPr>
      <w:widowControl w:val="true"/>
      <w:pBdr/>
      <w:spacing w:after="100" w:before="100"/>
      <w:ind/>
      <w:jc w:val="left"/>
    </w:pPr>
    <w:rPr>
      <w:rFonts w:ascii="宋体" w:hAnsi="宋体" w:cs="宋体"/>
      <w:sz w:val="24"/>
      <w:szCs w:val="24"/>
    </w:rPr>
  </w:style>
  <w:style w:type="paragraph" w:styleId="867">
    <w:name w:val="三级标题"/>
    <w:next w:val="867"/>
    <w:link w:val="783"/>
    <w:qFormat/>
    <w:pPr>
      <w:pBdr/>
      <w:spacing w:line="560" w:lineRule="exact"/>
      <w:ind w:firstLine="640"/>
    </w:pPr>
    <w:rPr>
      <w:rFonts w:ascii="Calibri" w:hAnsi="Calibri" w:eastAsia="仿宋_GB2312"/>
      <w:b/>
      <w:sz w:val="32"/>
      <w:lang w:val="en-US" w:eastAsia="zh-CN" w:bidi="ar-SA"/>
    </w:rPr>
  </w:style>
  <w:style w:type="paragraph" w:styleId="868">
    <w:name w:val="正文文本缩进1"/>
    <w:basedOn w:val="783"/>
    <w:next w:val="783"/>
    <w:link w:val="783"/>
    <w:qFormat/>
    <w:pPr>
      <w:pBdr/>
      <w:spacing w:after="120" w:line="360" w:lineRule="auto"/>
      <w:ind w:left="420"/>
    </w:pPr>
    <w:rPr>
      <w:rFonts w:eastAsia="宋体"/>
      <w:sz w:val="24"/>
      <w:szCs w:val="22"/>
    </w:rPr>
  </w:style>
  <w:style w:type="paragraph" w:styleId="869">
    <w:name w:val="日期"/>
    <w:basedOn w:val="783"/>
    <w:next w:val="783"/>
    <w:link w:val="813"/>
    <w:pPr>
      <w:pBdr/>
      <w:spacing/>
      <w:ind w:left="100"/>
    </w:pPr>
    <w:rPr>
      <w:lang w:val="en-US" w:eastAsia="en-US"/>
    </w:rPr>
  </w:style>
  <w:style w:type="table" w:styleId="870">
    <w:name w:val="网格型1"/>
    <w:basedOn w:val="789"/>
    <w:next w:val="870"/>
    <w:link w:val="783"/>
    <w:uiPriority w:val="59"/>
    <w:qFormat/>
    <w:pPr>
      <w:pBdr/>
      <w:spacing/>
      <w:ind/>
    </w:pPr>
    <w:rPr>
      <w:rFonts w:ascii="Calibri" w:hAnsi="Calibri"/>
      <w:sz w:val="21"/>
      <w:szCs w:val="22"/>
    </w:r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1">
    <w:name w:val="网格型"/>
    <w:basedOn w:val="789"/>
    <w:next w:val="871"/>
    <w:link w:val="783"/>
    <w:qFormat/>
    <w:pPr>
      <w:widowControl w:val="false"/>
      <w:pBdr/>
      <w:spacing/>
      <w:ind/>
      <w:jc w:val="both"/>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4936" w:default="1">
    <w:name w:val="Default Paragraph Font"/>
    <w:uiPriority w:val="1"/>
    <w:semiHidden/>
    <w:unhideWhenUsed/>
    <w:pPr>
      <w:pBdr/>
      <w:spacing/>
      <w:ind/>
    </w:pPr>
  </w:style>
  <w:style w:type="numbering" w:styleId="4937" w:default="1">
    <w:name w:val="No List"/>
    <w:uiPriority w:val="99"/>
    <w:semiHidden/>
    <w:unhideWhenUsed/>
    <w:pPr>
      <w:pBdr/>
      <w:spacing/>
      <w:ind/>
    </w:pPr>
  </w:style>
  <w:style w:type="table" w:styleId="4938"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dc:title>
  <dc:creator>Administrator</dc:creator>
  <cp:lastModifiedBy>匿名</cp:lastModifiedBy>
  <cp:revision>51</cp:revision>
  <dcterms:created xsi:type="dcterms:W3CDTF">2023-02-27T02:17:00Z</dcterms:created>
  <dcterms:modified xsi:type="dcterms:W3CDTF">2024-06-06T01:48:54Z</dcterms:modified>
  <cp:version>786432</cp:version>
</cp:coreProperties>
</file>