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word/footer8.xml" ContentType="application/vnd.openxmlformats-officedocument.wordprocessingml.footer+xml"/>
  <Override PartName="/docProps/app.xml" ContentType="application/vnd.openxmlformats-officedocument.extended-properties+xml"/>
  <Override PartName="/word/footer7.xml" ContentType="application/vnd.openxmlformats-officedocument.wordprocessingml.footer+xml"/>
  <Override PartName="/customXml/itemProps2.xml" ContentType="application/vnd.openxmlformats-officedocument.customXmlProperties+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10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60" w:lineRule="exact"/>
        <w:ind/>
        <w:jc w:val="center"/>
        <w:rPr>
          <w:rFonts w:eastAsia="仿宋_GB2312"/>
          <w:color w:val="000000"/>
          <w:sz w:val="32"/>
          <w:szCs w:val="32"/>
        </w:rPr>
      </w:pPr>
      <w:r>
        <w:rPr>
          <w:rFonts w:eastAsia="仿宋_GB2312"/>
          <w:color w:val="000000"/>
          <w:sz w:val="32"/>
          <w:szCs w:val="32"/>
        </w:rPr>
        <w:t xml:space="preserve">忻政办发〔</w:t>
      </w:r>
      <w:r>
        <w:rPr>
          <w:rFonts w:eastAsia="仿宋_GB2312"/>
          <w:color w:val="000000"/>
          <w:sz w:val="32"/>
          <w:szCs w:val="32"/>
        </w:rPr>
        <w:t xml:space="preserve">202</w:t>
      </w:r>
      <w:r>
        <w:rPr>
          <w:rFonts w:hint="eastAsia" w:eastAsia="仿宋_GB2312"/>
          <w:color w:val="000000"/>
          <w:sz w:val="32"/>
          <w:szCs w:val="32"/>
        </w:rPr>
        <w:t xml:space="preserve">3</w:t>
      </w:r>
      <w:r>
        <w:rPr>
          <w:rFonts w:eastAsia="仿宋_GB2312"/>
          <w:color w:val="000000"/>
          <w:sz w:val="32"/>
          <w:szCs w:val="32"/>
        </w:rPr>
        <w:t xml:space="preserve">〕</w:t>
      </w:r>
      <w:r>
        <w:rPr>
          <w:rFonts w:hint="eastAsia" w:eastAsia="仿宋_GB2312"/>
          <w:color w:val="000000"/>
          <w:sz w:val="32"/>
          <w:szCs w:val="32"/>
        </w:rPr>
        <w:t xml:space="preserve">8</w:t>
      </w:r>
      <w:r>
        <w:rPr>
          <w:rFonts w:eastAsia="仿宋_GB2312"/>
          <w:color w:val="000000"/>
          <w:sz w:val="32"/>
          <w:szCs w:val="32"/>
        </w:rPr>
        <w:t xml:space="preserve">号</w:t>
      </w:r>
      <w:r>
        <w:rPr>
          <w:rFonts w:eastAsia="仿宋_GB2312"/>
          <w:color w:val="000000"/>
          <w:sz w:val="32"/>
          <w:szCs w:val="32"/>
        </w:rPr>
      </w:r>
    </w:p>
    <w:p>
      <w:pPr>
        <w:pBdr/>
        <w:spacing w:line="56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400" w:lineRule="exact"/>
        <w:ind w:firstLine="640"/>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540" w:lineRule="exact"/>
        <w:ind/>
        <w:jc w:val="center"/>
        <w:rPr>
          <w:rFonts w:ascii="方正大标宋简体" w:eastAsia="方正大标宋简体"/>
          <w:sz w:val="44"/>
          <w:szCs w:val="44"/>
        </w:rPr>
      </w:pPr>
      <w:r>
        <w:rPr>
          <w:rFonts w:hint="eastAsia" w:ascii="方正大标宋简体" w:eastAsia="方正大标宋简体"/>
          <w:sz w:val="44"/>
          <w:szCs w:val="44"/>
        </w:rPr>
        <w:t xml:space="preserve">忻州市人民政府办公室</w:t>
      </w:r>
      <w:r>
        <w:rPr>
          <w:rFonts w:ascii="方正大标宋简体" w:eastAsia="方正大标宋简体"/>
          <w:sz w:val="44"/>
          <w:szCs w:val="44"/>
        </w:rPr>
      </w:r>
    </w:p>
    <w:p>
      <w:pPr>
        <w:pBdr/>
        <w:spacing w:line="540" w:lineRule="exact"/>
        <w:ind/>
        <w:jc w:val="center"/>
        <w:rPr>
          <w:rFonts w:hint="eastAsia" w:ascii="方正大标宋简体" w:eastAsia="方正大标宋简体"/>
          <w:sz w:val="44"/>
          <w:szCs w:val="44"/>
        </w:rPr>
      </w:pPr>
      <w:r>
        <w:rPr>
          <w:rFonts w:ascii="方正大标宋简体" w:eastAsia="方正大标宋简体"/>
          <w:sz w:val="44"/>
          <w:szCs w:val="44"/>
        </w:rPr>
        <w:t xml:space="preserve">关于印发忻州市危险化学品事故</w:t>
      </w:r>
      <w:r>
        <w:rPr>
          <w:rFonts w:hint="eastAsia" w:ascii="方正大标宋简体" w:eastAsia="方正大标宋简体"/>
          <w:sz w:val="44"/>
          <w:szCs w:val="44"/>
        </w:rPr>
      </w:r>
    </w:p>
    <w:p>
      <w:pPr>
        <w:pBdr/>
        <w:spacing w:line="540" w:lineRule="exact"/>
        <w:ind/>
        <w:jc w:val="center"/>
        <w:rPr>
          <w:rFonts w:ascii="方正大标宋简体" w:eastAsia="方正大标宋简体"/>
          <w:sz w:val="44"/>
          <w:szCs w:val="44"/>
        </w:rPr>
      </w:pPr>
      <w:r>
        <w:rPr>
          <w:rFonts w:ascii="方正大标宋简体" w:eastAsia="方正大标宋简体"/>
          <w:sz w:val="44"/>
          <w:szCs w:val="44"/>
        </w:rPr>
        <w:t xml:space="preserve">应急预案的通知</w:t>
      </w:r>
      <w:r>
        <w:rPr>
          <w:rFonts w:ascii="方正大标宋简体" w:eastAsia="方正大标宋简体"/>
          <w:sz w:val="44"/>
          <w:szCs w:val="44"/>
        </w:rPr>
      </w:r>
    </w:p>
    <w:p>
      <w:pPr>
        <w:pBdr/>
        <w:spacing w:line="400" w:lineRule="exact"/>
        <w:ind/>
        <w:rPr>
          <w:rFonts w:eastAsia="方正大标宋简体"/>
          <w:sz w:val="44"/>
          <w:szCs w:val="44"/>
        </w:rPr>
      </w:pPr>
      <w:r>
        <w:rPr>
          <w:rFonts w:eastAsia="方正大标宋简体"/>
          <w:sz w:val="44"/>
          <w:szCs w:val="44"/>
        </w:rPr>
      </w:r>
      <w:r>
        <w:rPr>
          <w:rFonts w:eastAsia="方正大标宋简体"/>
          <w:sz w:val="44"/>
          <w:szCs w:val="44"/>
        </w:rPr>
      </w:r>
    </w:p>
    <w:p>
      <w:pPr>
        <w:pBdr/>
        <w:spacing w:line="540" w:lineRule="exact"/>
        <w:ind/>
        <w:rPr>
          <w:rFonts w:eastAsia="仿宋_GB2312"/>
          <w:sz w:val="32"/>
          <w:szCs w:val="32"/>
          <w:lang w:val="zh-CN"/>
        </w:rPr>
      </w:pPr>
      <w:r>
        <w:rPr>
          <w:rFonts w:eastAsia="仿宋_GB2312"/>
          <w:sz w:val="32"/>
          <w:szCs w:val="32"/>
          <w:lang w:val="zh-CN"/>
        </w:rPr>
        <w:t xml:space="preserve">各县（市、区）人民政府，忻州经济开发区管委会、五台山风景名胜区管委会，市直各有关单位：</w:t>
      </w:r>
      <w:r>
        <w:rPr>
          <w:rFonts w:eastAsia="仿宋_GB2312"/>
          <w:sz w:val="32"/>
          <w:szCs w:val="32"/>
          <w:lang w:val="zh-CN"/>
        </w:rPr>
      </w:r>
    </w:p>
    <w:p>
      <w:pPr>
        <w:pBdr/>
        <w:spacing w:line="540" w:lineRule="exact"/>
        <w:ind w:firstLine="646"/>
        <w:rPr>
          <w:rFonts w:hint="eastAsia" w:eastAsia="仿宋_GB2312"/>
          <w:sz w:val="32"/>
          <w:szCs w:val="32"/>
          <w:lang w:val="zh-CN"/>
        </w:rPr>
      </w:pPr>
      <w:r>
        <w:rPr>
          <w:rFonts w:eastAsia="仿宋_GB2312"/>
          <w:sz w:val="32"/>
          <w:szCs w:val="32"/>
          <w:lang w:val="zh-CN"/>
        </w:rPr>
        <w:t xml:space="preserve">新修订的《忻州市危险化学品事故</w:t>
      </w:r>
      <w:r>
        <w:rPr>
          <w:rFonts w:eastAsia="仿宋_GB2312"/>
          <w:sz w:val="32"/>
          <w:szCs w:val="32"/>
        </w:rPr>
        <w:t xml:space="preserve">应急</w:t>
      </w:r>
      <w:r>
        <w:rPr>
          <w:rFonts w:eastAsia="仿宋_GB2312"/>
          <w:sz w:val="32"/>
          <w:szCs w:val="32"/>
          <w:lang w:val="zh-CN"/>
        </w:rPr>
        <w:t xml:space="preserve">预案》已经市政府同意，现印发给你们，请认真贯彻执行。</w:t>
      </w:r>
      <w:r>
        <w:rPr>
          <w:rFonts w:eastAsia="仿宋_GB2312"/>
          <w:sz w:val="32"/>
          <w:szCs w:val="32"/>
          <w:lang w:val="zh-CN"/>
        </w:rPr>
        <w:t xml:space="preserve">2017</w:t>
      </w:r>
      <w:r>
        <w:rPr>
          <w:rFonts w:eastAsia="仿宋_GB2312"/>
          <w:sz w:val="32"/>
          <w:szCs w:val="32"/>
          <w:lang w:val="zh-CN"/>
        </w:rPr>
        <w:t xml:space="preserve">年</w:t>
      </w:r>
      <w:r>
        <w:rPr>
          <w:rFonts w:eastAsia="仿宋_GB2312"/>
          <w:sz w:val="32"/>
          <w:szCs w:val="32"/>
          <w:lang w:val="zh-CN"/>
        </w:rPr>
        <w:t xml:space="preserve">12</w:t>
      </w:r>
      <w:r>
        <w:rPr>
          <w:rFonts w:eastAsia="仿宋_GB2312"/>
          <w:sz w:val="32"/>
          <w:szCs w:val="32"/>
          <w:lang w:val="zh-CN"/>
        </w:rPr>
        <w:t xml:space="preserve">月</w:t>
      </w:r>
      <w:r>
        <w:rPr>
          <w:rFonts w:eastAsia="仿宋_GB2312"/>
          <w:sz w:val="32"/>
          <w:szCs w:val="32"/>
          <w:lang w:val="zh-CN"/>
        </w:rPr>
        <w:t xml:space="preserve">18</w:t>
      </w:r>
      <w:r>
        <w:rPr>
          <w:rFonts w:eastAsia="仿宋_GB2312"/>
          <w:sz w:val="32"/>
          <w:szCs w:val="32"/>
          <w:lang w:val="zh-CN"/>
        </w:rPr>
        <w:t xml:space="preserve">日原市政府办公厅印发的《忻州市危险化学品生产安全事故应急预案》（忻政办发</w:t>
      </w:r>
      <w:r>
        <w:rPr>
          <w:rFonts w:eastAsia="仿宋_GB2312"/>
          <w:sz w:val="32"/>
          <w:szCs w:val="32"/>
        </w:rPr>
        <w:t xml:space="preserve">〔</w:t>
      </w:r>
      <w:r>
        <w:rPr>
          <w:rFonts w:eastAsia="仿宋_GB2312"/>
          <w:sz w:val="32"/>
          <w:szCs w:val="32"/>
        </w:rPr>
        <w:t xml:space="preserve">2017</w:t>
      </w:r>
      <w:r>
        <w:rPr>
          <w:rFonts w:eastAsia="仿宋_GB2312"/>
          <w:sz w:val="32"/>
          <w:szCs w:val="32"/>
        </w:rPr>
        <w:t xml:space="preserve">〕</w:t>
      </w:r>
      <w:r>
        <w:rPr>
          <w:rFonts w:eastAsia="仿宋_GB2312"/>
          <w:sz w:val="32"/>
          <w:szCs w:val="32"/>
        </w:rPr>
        <w:t xml:space="preserve">250</w:t>
      </w:r>
      <w:r>
        <w:rPr>
          <w:rFonts w:eastAsia="仿宋_GB2312"/>
          <w:sz w:val="32"/>
          <w:szCs w:val="32"/>
        </w:rPr>
        <w:t xml:space="preserve">号</w:t>
      </w:r>
      <w:r>
        <w:rPr>
          <w:rFonts w:eastAsia="仿宋_GB2312"/>
          <w:sz w:val="32"/>
          <w:szCs w:val="32"/>
          <w:lang w:val="zh-CN"/>
        </w:rPr>
        <w:t xml:space="preserve">）同时废止。</w:t>
      </w:r>
      <w:r>
        <w:rPr>
          <w:rFonts w:hint="eastAsia" w:eastAsia="仿宋_GB2312"/>
          <w:sz w:val="32"/>
          <w:szCs w:val="32"/>
          <w:lang w:val="zh-CN"/>
        </w:rPr>
      </w:r>
    </w:p>
    <w:p>
      <w:pPr>
        <w:pBdr/>
        <w:spacing w:line="560" w:lineRule="exact"/>
        <w:ind w:firstLine="624"/>
        <w:rPr>
          <w:rFonts w:eastAsia="仿宋_GB2312"/>
          <w:sz w:val="32"/>
          <w:szCs w:val="32"/>
          <w:lang w:val="zh-CN"/>
        </w:rPr>
      </w:pPr>
      <w:r>
        <w:rPr>
          <w:rFonts w:eastAsia="仿宋_GB2312"/>
          <w:sz w:val="32"/>
          <w:szCs w:val="32"/>
          <w:lang w:val="zh-CN"/>
        </w:rPr>
      </w:r>
      <w:r>
        <w:rPr>
          <w:rFonts w:eastAsia="仿宋_GB2312"/>
          <w:sz w:val="32"/>
          <w:szCs w:val="32"/>
          <w:lang w:val="zh-CN"/>
        </w:rPr>
      </w:r>
    </w:p>
    <w:p>
      <w:pPr>
        <w:pBdr/>
        <w:spacing w:line="540" w:lineRule="exact"/>
        <w:ind/>
        <w:jc w:val="right"/>
        <w:rPr>
          <w:rFonts w:eastAsia="仿宋_GB2312"/>
          <w:sz w:val="32"/>
          <w:szCs w:val="32"/>
          <w:lang w:val="zh-CN"/>
        </w:rPr>
      </w:pPr>
      <w:r>
        <w:rPr>
          <w:rFonts w:eastAsia="仿宋_GB2312"/>
          <w:sz w:val="32"/>
          <w:szCs w:val="32"/>
          <w:lang w:val="zh-CN"/>
        </w:rPr>
        <w:t xml:space="preserve">忻州市人民政府办公室</w:t>
      </w:r>
      <w:r>
        <w:rPr>
          <w:rFonts w:hint="eastAsia" w:eastAsia="仿宋_GB2312"/>
          <w:sz w:val="32"/>
          <w:szCs w:val="32"/>
          <w:lang w:val="zh-CN"/>
        </w:rPr>
        <w:t xml:space="preserve">       </w:t>
      </w:r>
      <w:r>
        <w:rPr>
          <w:rFonts w:eastAsia="仿宋_GB2312"/>
          <w:sz w:val="32"/>
          <w:szCs w:val="32"/>
          <w:lang w:val="zh-CN"/>
        </w:rPr>
      </w:r>
    </w:p>
    <w:p>
      <w:pPr>
        <w:pBdr/>
        <w:spacing w:line="540" w:lineRule="exact"/>
        <w:ind/>
        <w:jc w:val="right"/>
        <w:rPr>
          <w:rFonts w:eastAsia="仿宋_GB2312"/>
          <w:sz w:val="32"/>
          <w:szCs w:val="32"/>
          <w:lang w:val="zh-CN"/>
        </w:rPr>
      </w:pPr>
      <w:r>
        <w:rPr>
          <w:rFonts w:hint="eastAsia" w:eastAsia="仿宋_GB2312"/>
          <w:sz w:val="32"/>
          <w:szCs w:val="32"/>
          <w:lang w:val="zh-CN"/>
        </w:rPr>
        <w:t xml:space="preserve">2023</w:t>
      </w:r>
      <w:r>
        <w:rPr>
          <w:rFonts w:eastAsia="仿宋_GB2312"/>
          <w:sz w:val="32"/>
          <w:szCs w:val="32"/>
          <w:lang w:val="zh-CN"/>
        </w:rPr>
        <w:t xml:space="preserve">年</w:t>
      </w:r>
      <w:r>
        <w:rPr>
          <w:rFonts w:hint="eastAsia" w:eastAsia="仿宋_GB2312"/>
          <w:sz w:val="32"/>
          <w:szCs w:val="32"/>
          <w:lang w:val="zh-CN"/>
        </w:rPr>
        <w:t xml:space="preserve">3</w:t>
      </w:r>
      <w:r>
        <w:rPr>
          <w:rFonts w:eastAsia="仿宋_GB2312"/>
          <w:sz w:val="32"/>
          <w:szCs w:val="32"/>
          <w:lang w:val="zh-CN"/>
        </w:rPr>
        <w:t xml:space="preserve">月</w:t>
      </w:r>
      <w:r>
        <w:rPr>
          <w:rFonts w:hint="eastAsia" w:eastAsia="仿宋_GB2312"/>
          <w:sz w:val="32"/>
          <w:szCs w:val="32"/>
          <w:lang w:val="zh-CN"/>
        </w:rPr>
        <w:t xml:space="preserve">10</w:t>
      </w:r>
      <w:r>
        <w:rPr>
          <w:rFonts w:eastAsia="仿宋_GB2312"/>
          <w:sz w:val="32"/>
          <w:szCs w:val="32"/>
          <w:lang w:val="zh-CN"/>
        </w:rPr>
        <w:t xml:space="preserve">日</w:t>
      </w:r>
      <w:r>
        <w:rPr>
          <w:rFonts w:hint="eastAsia" w:eastAsia="仿宋_GB2312"/>
          <w:sz w:val="32"/>
          <w:szCs w:val="32"/>
          <w:lang w:val="zh-CN"/>
        </w:rPr>
        <w:t xml:space="preserve">        </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rPr>
        <w:t xml:space="preserve">（此件公开发布）</w:t>
      </w:r>
      <w:r>
        <w:rPr>
          <w:rFonts w:eastAsia="仿宋_GB2312"/>
          <w:sz w:val="32"/>
          <w:szCs w:val="32"/>
          <w:lang w:val="zh-CN"/>
        </w:rPr>
      </w:r>
    </w:p>
    <w:p>
      <w:pPr>
        <w:pBdr/>
        <w:spacing w:line="560" w:lineRule="exact"/>
        <w:ind/>
        <w:jc w:val="center"/>
        <w:rPr>
          <w:rFonts w:hint="eastAsia" w:ascii="方正大标宋简体" w:eastAsia="方正大标宋简体"/>
          <w:sz w:val="44"/>
          <w:szCs w:val="44"/>
          <w:lang w:val="zh-CN"/>
        </w:rPr>
      </w:pPr>
      <w:r>
        <w:rPr>
          <w:rFonts w:hint="eastAsia" w:ascii="方正大标宋简体" w:eastAsia="方正大标宋简体"/>
          <w:sz w:val="44"/>
          <w:szCs w:val="44"/>
          <w:lang w:val="zh-CN"/>
        </w:rPr>
        <w:t xml:space="preserve">忻州市危险化学品事故应急预案</w:t>
      </w:r>
      <w:r>
        <w:rPr>
          <w:rFonts w:hint="eastAsia" w:ascii="方正大标宋简体" w:eastAsia="方正大标宋简体"/>
          <w:sz w:val="44"/>
          <w:szCs w:val="44"/>
          <w:lang w:val="zh-CN"/>
        </w:rPr>
      </w:r>
    </w:p>
    <w:p>
      <w:pPr>
        <w:pBdr/>
        <w:spacing w:line="560" w:lineRule="exact"/>
        <w:ind w:firstLine="643"/>
        <w:rPr>
          <w:rFonts w:eastAsia="仿宋_GB2312"/>
          <w:b/>
          <w:bCs/>
          <w:sz w:val="32"/>
          <w:szCs w:val="32"/>
          <w:lang w:val="zh-CN"/>
        </w:rPr>
      </w:pPr>
      <w:r>
        <w:rPr>
          <w:rFonts w:eastAsia="仿宋_GB2312"/>
          <w:b/>
          <w:bCs/>
          <w:sz w:val="32"/>
          <w:szCs w:val="32"/>
          <w:lang w:val="zh-CN"/>
        </w:rPr>
      </w:r>
      <w:r>
        <w:rPr>
          <w:rFonts w:eastAsia="仿宋_GB2312"/>
          <w:b/>
          <w:bCs/>
          <w:sz w:val="32"/>
          <w:szCs w:val="32"/>
          <w:lang w:val="zh-CN"/>
        </w:rPr>
      </w:r>
    </w:p>
    <w:p>
      <w:pPr>
        <w:pBdr/>
        <w:spacing w:line="560" w:lineRule="exact"/>
        <w:ind w:firstLine="643"/>
        <w:rPr>
          <w:rFonts w:eastAsia="黑体"/>
          <w:b/>
          <w:bCs/>
          <w:sz w:val="32"/>
          <w:szCs w:val="32"/>
          <w:lang w:val="zh-CN"/>
        </w:rPr>
      </w:pPr>
      <w:r>
        <w:rPr>
          <w:rFonts w:eastAsia="黑体"/>
          <w:b/>
          <w:bCs/>
          <w:sz w:val="32"/>
          <w:szCs w:val="32"/>
          <w:lang w:val="zh-CN"/>
        </w:rPr>
        <w:t xml:space="preserve">1</w:t>
      </w:r>
      <w:r>
        <w:rPr>
          <w:rFonts w:eastAsia="黑体"/>
          <w:b/>
          <w:bCs/>
          <w:sz w:val="32"/>
          <w:szCs w:val="32"/>
        </w:rPr>
        <w:t xml:space="preserve"> </w:t>
      </w:r>
      <w:r>
        <w:rPr>
          <w:rFonts w:eastAsia="黑体"/>
          <w:bCs/>
          <w:sz w:val="32"/>
          <w:szCs w:val="32"/>
          <w:lang w:val="zh-CN"/>
        </w:rPr>
        <w:t xml:space="preserve">总</w:t>
      </w:r>
      <w:r>
        <w:rPr>
          <w:rFonts w:eastAsia="黑体"/>
          <w:bCs/>
          <w:sz w:val="32"/>
          <w:szCs w:val="32"/>
          <w:lang w:val="zh-CN"/>
        </w:rPr>
        <w:t xml:space="preserve"> </w:t>
      </w:r>
      <w:r>
        <w:rPr>
          <w:rFonts w:eastAsia="黑体"/>
          <w:bCs/>
          <w:sz w:val="32"/>
          <w:szCs w:val="32"/>
          <w:lang w:val="zh-CN"/>
        </w:rPr>
        <w:t xml:space="preserve">则</w:t>
      </w:r>
      <w:r>
        <w:rPr>
          <w:rFonts w:eastAsia="黑体"/>
          <w:b/>
          <w:bCs/>
          <w:sz w:val="32"/>
          <w:szCs w:val="32"/>
          <w:lang w:val="zh-CN"/>
        </w:rPr>
      </w:r>
    </w:p>
    <w:p>
      <w:pPr>
        <w:pBdr/>
        <w:spacing w:line="560" w:lineRule="exact"/>
        <w:ind w:firstLine="640"/>
        <w:rPr>
          <w:rFonts w:eastAsia="楷体_GB2312"/>
          <w:sz w:val="32"/>
          <w:szCs w:val="32"/>
          <w:lang w:val="zh-CN"/>
        </w:rPr>
      </w:pPr>
      <w:r>
        <w:rPr>
          <w:rFonts w:eastAsia="楷体_GB2312"/>
          <w:sz w:val="32"/>
          <w:szCs w:val="32"/>
          <w:lang w:val="zh-CN"/>
        </w:rPr>
        <w:t xml:space="preserve">1.1 </w:t>
      </w:r>
      <w:r>
        <w:rPr>
          <w:rFonts w:eastAsia="楷体_GB2312"/>
          <w:sz w:val="32"/>
          <w:szCs w:val="32"/>
        </w:rPr>
        <w:t xml:space="preserve">编制</w:t>
      </w:r>
      <w:r>
        <w:rPr>
          <w:rFonts w:eastAsia="楷体_GB2312"/>
          <w:sz w:val="32"/>
          <w:szCs w:val="32"/>
          <w:lang w:val="zh-CN"/>
        </w:rPr>
        <w:t xml:space="preserve">目的</w:t>
      </w:r>
      <w:r>
        <w:rPr>
          <w:rFonts w:eastAsia="楷体_GB2312"/>
          <w:sz w:val="32"/>
          <w:szCs w:val="32"/>
          <w:lang w:val="zh-CN"/>
        </w:rPr>
        <w:t xml:space="preserve"> </w:t>
      </w:r>
      <w:r>
        <w:rPr>
          <w:rFonts w:eastAsia="楷体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为</w:t>
      </w:r>
      <w:r>
        <w:rPr>
          <w:rFonts w:eastAsia="仿宋_GB2312"/>
          <w:sz w:val="32"/>
          <w:szCs w:val="32"/>
        </w:rPr>
        <w:t xml:space="preserve">建立</w:t>
      </w:r>
      <w:r>
        <w:rPr>
          <w:rFonts w:eastAsia="仿宋_GB2312"/>
          <w:sz w:val="32"/>
          <w:szCs w:val="32"/>
          <w:lang w:val="zh-CN"/>
        </w:rPr>
        <w:t xml:space="preserve">健全危险化学品（</w:t>
      </w:r>
      <w:r>
        <w:rPr>
          <w:rFonts w:eastAsia="仿宋_GB2312"/>
          <w:sz w:val="32"/>
          <w:szCs w:val="32"/>
        </w:rPr>
        <w:t xml:space="preserve">含化工，下同</w:t>
      </w:r>
      <w:r>
        <w:rPr>
          <w:rFonts w:eastAsia="仿宋_GB2312"/>
          <w:sz w:val="32"/>
          <w:szCs w:val="32"/>
          <w:lang w:val="zh-CN"/>
        </w:rPr>
        <w:t xml:space="preserve">）事故应急</w:t>
      </w:r>
      <w:r>
        <w:rPr>
          <w:rFonts w:eastAsia="仿宋_GB2312"/>
          <w:sz w:val="32"/>
          <w:szCs w:val="32"/>
        </w:rPr>
        <w:t xml:space="preserve">救援</w:t>
      </w:r>
      <w:r>
        <w:rPr>
          <w:rFonts w:eastAsia="仿宋_GB2312"/>
          <w:sz w:val="32"/>
          <w:szCs w:val="32"/>
          <w:lang w:val="zh-CN"/>
        </w:rPr>
        <w:t xml:space="preserve">机制，迅速、有效</w:t>
      </w:r>
      <w:r>
        <w:rPr>
          <w:rFonts w:eastAsia="仿宋_GB2312"/>
          <w:sz w:val="32"/>
          <w:szCs w:val="32"/>
        </w:rPr>
        <w:t xml:space="preserve">做好</w:t>
      </w:r>
      <w:r>
        <w:rPr>
          <w:rFonts w:eastAsia="仿宋_GB2312"/>
          <w:sz w:val="32"/>
          <w:szCs w:val="32"/>
          <w:lang w:val="zh-CN"/>
        </w:rPr>
        <w:t xml:space="preserve">危险化学品事故</w:t>
      </w:r>
      <w:r>
        <w:rPr>
          <w:rFonts w:eastAsia="仿宋_GB2312"/>
          <w:sz w:val="32"/>
          <w:szCs w:val="32"/>
        </w:rPr>
        <w:t xml:space="preserve">应对工作</w:t>
      </w:r>
      <w:r>
        <w:rPr>
          <w:rFonts w:eastAsia="仿宋_GB2312"/>
          <w:sz w:val="32"/>
          <w:szCs w:val="32"/>
          <w:lang w:val="zh-CN"/>
        </w:rPr>
        <w:t xml:space="preserve">，最大程度地减少事故造成的人员伤亡和财产损失，</w:t>
      </w:r>
      <w:r>
        <w:rPr>
          <w:rFonts w:eastAsia="仿宋_GB2312"/>
          <w:sz w:val="32"/>
          <w:szCs w:val="32"/>
        </w:rPr>
        <w:t xml:space="preserve">编制</w:t>
      </w:r>
      <w:r>
        <w:rPr>
          <w:rFonts w:eastAsia="仿宋_GB2312"/>
          <w:sz w:val="32"/>
          <w:szCs w:val="32"/>
          <w:lang w:val="zh-CN"/>
        </w:rPr>
        <w:t xml:space="preserve">本预案。</w:t>
      </w:r>
      <w:r>
        <w:rPr>
          <w:rFonts w:eastAsia="仿宋_GB2312"/>
          <w:sz w:val="32"/>
          <w:szCs w:val="32"/>
          <w:lang w:val="zh-CN"/>
        </w:rPr>
      </w:r>
    </w:p>
    <w:p>
      <w:pPr>
        <w:pBdr/>
        <w:spacing w:line="560" w:lineRule="exact"/>
        <w:ind w:firstLine="640"/>
        <w:rPr>
          <w:rFonts w:eastAsia="楷体_GB2312"/>
          <w:sz w:val="32"/>
          <w:szCs w:val="32"/>
          <w:highlight w:val="lightGray"/>
          <w:lang w:val="zh-CN"/>
        </w:rPr>
      </w:pPr>
      <w:r>
        <w:rPr>
          <w:rFonts w:eastAsia="楷体_GB2312"/>
          <w:sz w:val="32"/>
          <w:szCs w:val="32"/>
          <w:lang w:val="zh-CN"/>
        </w:rPr>
        <w:t xml:space="preserve">1.</w:t>
      </w:r>
      <w:r>
        <w:rPr>
          <w:rFonts w:eastAsia="楷体_GB2312"/>
          <w:sz w:val="32"/>
          <w:szCs w:val="32"/>
        </w:rPr>
        <w:t xml:space="preserve">2 </w:t>
      </w:r>
      <w:r>
        <w:rPr>
          <w:rFonts w:eastAsia="楷体_GB2312"/>
          <w:sz w:val="32"/>
          <w:szCs w:val="32"/>
          <w:lang w:val="zh-CN"/>
        </w:rPr>
        <w:t xml:space="preserve">工作原则</w:t>
      </w:r>
      <w:r>
        <w:rPr>
          <w:rFonts w:eastAsia="楷体_GB2312"/>
          <w:sz w:val="32"/>
          <w:szCs w:val="32"/>
          <w:highlight w:val="lightGray"/>
          <w:lang w:val="zh-CN"/>
        </w:rPr>
      </w:r>
    </w:p>
    <w:p>
      <w:pPr>
        <w:pBdr/>
        <w:spacing w:line="560" w:lineRule="exact"/>
        <w:ind w:firstLine="640"/>
        <w:rPr>
          <w:rFonts w:eastAsia="仿宋_GB2312"/>
          <w:sz w:val="32"/>
          <w:szCs w:val="32"/>
          <w:highlight w:val="lightGray"/>
          <w:lang w:val="zh-CN"/>
        </w:rPr>
      </w:pPr>
      <w:r>
        <w:rPr>
          <w:rFonts w:eastAsia="仿宋_GB2312"/>
          <w:sz w:val="32"/>
          <w:szCs w:val="32"/>
          <w:lang w:val="zh-CN"/>
        </w:rPr>
        <w:t xml:space="preserve">危险化学品事故应对工作坚持以人为本、安全第一，统一领导、协调联动，属地为主、分级负责，快速反应、科学施救的原则。</w:t>
      </w:r>
      <w:r>
        <w:rPr>
          <w:rFonts w:eastAsia="仿宋_GB2312"/>
          <w:sz w:val="32"/>
          <w:szCs w:val="32"/>
          <w:highlight w:val="lightGray"/>
          <w:lang w:val="zh-CN"/>
        </w:rPr>
      </w:r>
    </w:p>
    <w:p>
      <w:pPr>
        <w:pBdr/>
        <w:spacing w:line="560" w:lineRule="exact"/>
        <w:ind w:firstLine="640"/>
        <w:rPr>
          <w:rFonts w:eastAsia="楷体_GB2312"/>
          <w:sz w:val="32"/>
          <w:szCs w:val="32"/>
          <w:lang w:val="zh-CN"/>
        </w:rPr>
      </w:pPr>
      <w:r>
        <w:rPr>
          <w:rFonts w:eastAsia="楷体_GB2312"/>
          <w:sz w:val="32"/>
          <w:szCs w:val="32"/>
          <w:lang w:val="zh-CN"/>
        </w:rPr>
        <w:t xml:space="preserve">1.</w:t>
      </w:r>
      <w:r>
        <w:rPr>
          <w:rFonts w:eastAsia="楷体_GB2312"/>
          <w:sz w:val="32"/>
          <w:szCs w:val="32"/>
        </w:rPr>
        <w:t xml:space="preserve">3</w:t>
      </w:r>
      <w:r>
        <w:rPr>
          <w:rFonts w:eastAsia="楷体_GB2312"/>
          <w:sz w:val="32"/>
          <w:szCs w:val="32"/>
          <w:lang w:val="zh-CN"/>
        </w:rPr>
        <w:t xml:space="preserve"> </w:t>
      </w:r>
      <w:r>
        <w:rPr>
          <w:rFonts w:eastAsia="楷体_GB2312"/>
          <w:sz w:val="32"/>
          <w:szCs w:val="32"/>
          <w:lang w:val="zh-CN"/>
        </w:rPr>
        <w:t xml:space="preserve">编制依据</w:t>
      </w:r>
      <w:r>
        <w:rPr>
          <w:rFonts w:eastAsia="楷体_GB2312"/>
          <w:sz w:val="32"/>
          <w:szCs w:val="32"/>
          <w:lang w:val="zh-CN"/>
        </w:rPr>
        <w:t xml:space="preserve"> </w:t>
      </w:r>
      <w:r>
        <w:rPr>
          <w:rFonts w:eastAsia="楷体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中华人民共和国突发事件应对法》《中华人民共和国安全生产法》《危险化学品安全管理条例》《生产安全事故应急条例》《生产安全事故报告和调查处理条例》《生产安全事故应急预案管理办法》《山西省突发事件应对条例》《山西省安全生产条例》《山西省危险化学品事故应急预案》《忻州市突发公共事件总体应急预案》等。</w:t>
      </w:r>
      <w:r>
        <w:rPr>
          <w:rFonts w:eastAsia="仿宋_GB2312"/>
          <w:sz w:val="32"/>
          <w:szCs w:val="32"/>
          <w:lang w:val="zh-CN"/>
        </w:rPr>
      </w:r>
    </w:p>
    <w:p>
      <w:pPr>
        <w:pBdr/>
        <w:spacing w:line="560" w:lineRule="exact"/>
        <w:ind w:firstLine="640"/>
        <w:rPr>
          <w:rFonts w:eastAsia="楷体_GB2312"/>
          <w:sz w:val="32"/>
          <w:szCs w:val="32"/>
          <w:lang w:val="zh-CN"/>
        </w:rPr>
      </w:pPr>
      <w:r>
        <w:rPr>
          <w:rFonts w:eastAsia="楷体_GB2312"/>
          <w:sz w:val="32"/>
          <w:szCs w:val="32"/>
          <w:lang w:val="zh-CN"/>
        </w:rPr>
        <w:t xml:space="preserve">1.</w:t>
      </w:r>
      <w:r>
        <w:rPr>
          <w:rFonts w:eastAsia="楷体_GB2312"/>
          <w:sz w:val="32"/>
          <w:szCs w:val="32"/>
        </w:rPr>
        <w:t xml:space="preserve">4</w:t>
      </w:r>
      <w:r>
        <w:rPr>
          <w:rFonts w:eastAsia="楷体_GB2312"/>
          <w:sz w:val="32"/>
          <w:szCs w:val="32"/>
          <w:lang w:val="zh-CN"/>
        </w:rPr>
        <w:t xml:space="preserve"> </w:t>
      </w:r>
      <w:r>
        <w:rPr>
          <w:rFonts w:eastAsia="楷体_GB2312"/>
          <w:sz w:val="32"/>
          <w:szCs w:val="32"/>
          <w:lang w:val="zh-CN"/>
        </w:rPr>
        <w:t xml:space="preserve">适用范围</w:t>
      </w:r>
      <w:r>
        <w:rPr>
          <w:rFonts w:eastAsia="楷体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本预案适用于</w:t>
      </w:r>
      <w:r>
        <w:rPr>
          <w:rFonts w:eastAsia="仿宋_GB2312"/>
          <w:sz w:val="32"/>
          <w:szCs w:val="32"/>
        </w:rPr>
        <w:t xml:space="preserve">本市</w:t>
      </w:r>
      <w:r>
        <w:rPr>
          <w:rFonts w:eastAsia="仿宋_GB2312"/>
          <w:sz w:val="32"/>
          <w:szCs w:val="32"/>
          <w:lang w:val="zh-CN"/>
        </w:rPr>
        <w:t xml:space="preserve">行政区域内生产、经营、储存、运输、使用危险化学品过程中发生危险化学品事故的应对工作。</w:t>
      </w:r>
      <w:r>
        <w:rPr>
          <w:rFonts w:eastAsia="仿宋_GB2312"/>
          <w:sz w:val="32"/>
          <w:szCs w:val="32"/>
          <w:lang w:val="zh-CN"/>
        </w:rPr>
      </w:r>
    </w:p>
    <w:p>
      <w:pPr>
        <w:pBdr/>
        <w:spacing w:line="560" w:lineRule="exact"/>
        <w:ind w:firstLine="640"/>
        <w:rPr>
          <w:rFonts w:eastAsia="仿宋_GB2312"/>
          <w:sz w:val="32"/>
          <w:szCs w:val="32"/>
        </w:rPr>
      </w:pPr>
      <w:r>
        <w:rPr>
          <w:rFonts w:eastAsia="仿宋_GB2312"/>
          <w:sz w:val="32"/>
          <w:szCs w:val="32"/>
        </w:rPr>
        <w:t xml:space="preserve">危险化学品道路运输事故的应急救援按照《忻州市道路交通运输安全事故应急预案》执行，抢险救援处置参照本预案有关内容执行。</w:t>
      </w:r>
      <w:r>
        <w:rPr>
          <w:rFonts w:eastAsia="仿宋_GB2312"/>
          <w:sz w:val="32"/>
          <w:szCs w:val="32"/>
        </w:rPr>
      </w:r>
    </w:p>
    <w:p>
      <w:pPr>
        <w:pBdr/>
        <w:spacing w:line="560" w:lineRule="exact"/>
        <w:ind w:firstLine="640"/>
        <w:rPr>
          <w:rFonts w:eastAsia="楷体_GB2312"/>
          <w:sz w:val="32"/>
          <w:szCs w:val="32"/>
        </w:rPr>
      </w:pPr>
      <w:r>
        <w:rPr>
          <w:rFonts w:eastAsia="楷体_GB2312"/>
          <w:sz w:val="32"/>
          <w:szCs w:val="32"/>
          <w:lang w:val="zh-CN"/>
        </w:rPr>
        <w:t xml:space="preserve">1.</w:t>
      </w:r>
      <w:r>
        <w:rPr>
          <w:rFonts w:eastAsia="楷体_GB2312"/>
          <w:sz w:val="32"/>
          <w:szCs w:val="32"/>
        </w:rPr>
        <w:t xml:space="preserve">5</w:t>
      </w:r>
      <w:r>
        <w:rPr>
          <w:rFonts w:eastAsia="楷体_GB2312"/>
          <w:sz w:val="32"/>
          <w:szCs w:val="32"/>
          <w:lang w:val="zh-CN"/>
        </w:rPr>
        <w:t xml:space="preserve"> </w:t>
      </w:r>
      <w:r>
        <w:rPr>
          <w:rFonts w:eastAsia="楷体_GB2312"/>
          <w:sz w:val="32"/>
          <w:szCs w:val="32"/>
        </w:rPr>
        <w:t xml:space="preserve">事故分级</w:t>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依据有关规定，危险化学品事故分为特别重大、重大、较大和一般事故四个等级（详见附件</w:t>
      </w:r>
      <w:r>
        <w:rPr>
          <w:rFonts w:eastAsia="仿宋_GB2312"/>
          <w:sz w:val="32"/>
          <w:szCs w:val="32"/>
        </w:rPr>
        <w:t xml:space="preserve">3</w:t>
      </w:r>
      <w:r>
        <w:rPr>
          <w:rFonts w:eastAsia="仿宋_GB2312"/>
          <w:sz w:val="32"/>
          <w:szCs w:val="32"/>
        </w:rPr>
        <w:t xml:space="preserve">）。</w:t>
      </w:r>
      <w:r>
        <w:rPr>
          <w:rFonts w:eastAsia="仿宋_GB2312"/>
          <w:sz w:val="32"/>
          <w:szCs w:val="32"/>
        </w:rPr>
      </w:r>
    </w:p>
    <w:p>
      <w:pPr>
        <w:pBdr/>
        <w:spacing w:line="560" w:lineRule="exact"/>
        <w:ind w:firstLine="640"/>
        <w:rPr>
          <w:rFonts w:eastAsia="黑体"/>
          <w:sz w:val="32"/>
          <w:szCs w:val="32"/>
          <w:highlight w:val="lightGray"/>
        </w:rPr>
      </w:pPr>
      <w:r>
        <w:rPr>
          <w:rFonts w:eastAsia="黑体"/>
          <w:sz w:val="32"/>
          <w:szCs w:val="32"/>
        </w:rPr>
        <w:t xml:space="preserve">2 </w:t>
      </w:r>
      <w:r>
        <w:rPr>
          <w:rFonts w:eastAsia="黑体"/>
          <w:sz w:val="32"/>
          <w:szCs w:val="32"/>
          <w:lang w:val="zh-CN"/>
        </w:rPr>
        <w:t xml:space="preserve">危险化学品事故应急救援指挥体系</w:t>
      </w:r>
      <w:r>
        <w:rPr>
          <w:rFonts w:eastAsia="黑体"/>
          <w:sz w:val="32"/>
          <w:szCs w:val="32"/>
          <w:highlight w:val="lightGray"/>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全市危险化学品事故应急指挥体系由市、县二级生产安全事故应急指挥部及其办公室组成。</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楷体_GB2312"/>
          <w:sz w:val="32"/>
          <w:szCs w:val="32"/>
        </w:rPr>
      </w:pPr>
      <w:r>
        <w:rPr>
          <w:rFonts w:ascii="Times New Roman" w:hAnsi="Times New Roman" w:eastAsia="楷体_GB2312"/>
          <w:sz w:val="32"/>
          <w:szCs w:val="32"/>
        </w:rPr>
        <w:t xml:space="preserve">2.1</w:t>
      </w:r>
      <w:r>
        <w:rPr>
          <w:rFonts w:ascii="Times New Roman" w:hAnsi="Times New Roman" w:eastAsia="楷体_GB2312"/>
          <w:sz w:val="32"/>
          <w:szCs w:val="32"/>
        </w:rPr>
        <w:t xml:space="preserve">市生产事故应急组织机构</w:t>
      </w:r>
      <w:r>
        <w:rPr>
          <w:rFonts w:ascii="Times New Roman" w:hAnsi="Times New Roman" w:eastAsia="楷体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指</w:t>
      </w:r>
      <w:r>
        <w:rPr>
          <w:rFonts w:ascii="Times New Roman" w:hAnsi="Times New Roman" w:eastAsia="仿宋_GB2312"/>
          <w:sz w:val="32"/>
          <w:szCs w:val="32"/>
        </w:rPr>
        <w:t xml:space="preserve"> </w:t>
      </w:r>
      <w:r>
        <w:rPr>
          <w:rFonts w:ascii="Times New Roman" w:hAnsi="Times New Roman" w:eastAsia="仿宋_GB2312"/>
          <w:sz w:val="32"/>
          <w:szCs w:val="32"/>
        </w:rPr>
        <w:t xml:space="preserve">挥</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长：市政府分管应急管理工作副市长、分管工业工作</w:t>
      </w:r>
      <w:r>
        <w:rPr>
          <w:rFonts w:ascii="Times New Roman" w:hAnsi="Times New Roman" w:eastAsia="仿宋_GB2312"/>
          <w:sz w:val="32"/>
          <w:szCs w:val="32"/>
        </w:rPr>
        <w:t xml:space="preserve">副市长</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副指挥长：市政府协管副秘书长、市应急局、市工信局主要负责人，市消防救援支队支队长</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pacing w:val="-4"/>
          <w:sz w:val="32"/>
          <w:szCs w:val="32"/>
        </w:rPr>
      </w:pPr>
      <w:r>
        <w:rPr>
          <w:rFonts w:ascii="Times New Roman" w:hAnsi="Times New Roman" w:eastAsia="仿宋_GB2312"/>
          <w:sz w:val="32"/>
          <w:szCs w:val="32"/>
        </w:rPr>
        <w:t xml:space="preserve">成员</w:t>
      </w:r>
      <w:r>
        <w:rPr>
          <w:rFonts w:ascii="Times New Roman" w:hAnsi="Times New Roman" w:eastAsia="仿宋_GB2312"/>
          <w:spacing w:val="-4"/>
          <w:sz w:val="32"/>
          <w:szCs w:val="32"/>
        </w:rPr>
        <w:t xml:space="preserve">单位：市委宣传部、市发改委、市工信局（市国资委）、市公安局、市民政局、市财政局、市自然资源局、市生态环境局、市交通运输局、市卫健委、市应急局、市市场监管局、市能源局、市城管局、市气象局、武警忻州支队、市消防救援支队。</w:t>
      </w:r>
      <w:r>
        <w:rPr>
          <w:rFonts w:ascii="Times New Roman" w:hAnsi="Times New Roman" w:eastAsia="仿宋_GB2312"/>
          <w:spacing w:val="-4"/>
          <w:sz w:val="32"/>
          <w:szCs w:val="32"/>
        </w:rPr>
      </w:r>
    </w:p>
    <w:p>
      <w:pPr>
        <w:pStyle w:val="911"/>
        <w:widowControl w:val="false"/>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市生产安全事故应急指挥部（以下简称市指挥部）下设办公室，办公室设在市应急局，办公室主任由市应急局主要负责人兼任（市指挥部及其办公室、成员单位职责见附件</w:t>
      </w:r>
      <w:r>
        <w:rPr>
          <w:rFonts w:ascii="Times New Roman" w:hAnsi="Times New Roman" w:eastAsia="仿宋_GB2312"/>
          <w:sz w:val="32"/>
          <w:szCs w:val="32"/>
        </w:rPr>
        <w:t xml:space="preserve">2</w:t>
      </w:r>
      <w:r>
        <w:rPr>
          <w:rFonts w:ascii="Times New Roman" w:hAnsi="Times New Roman" w:eastAsia="仿宋_GB2312"/>
          <w:sz w:val="32"/>
          <w:szCs w:val="32"/>
        </w:rPr>
        <w:t xml:space="preserve">）。</w:t>
      </w:r>
      <w:r>
        <w:rPr>
          <w:rFonts w:ascii="Times New Roman" w:hAnsi="Times New Roman" w:eastAsia="仿宋_GB2312"/>
          <w:sz w:val="32"/>
          <w:szCs w:val="32"/>
        </w:rPr>
      </w:r>
    </w:p>
    <w:p>
      <w:pPr>
        <w:pStyle w:val="911"/>
        <w:widowControl w:val="false"/>
        <w:pBdr/>
        <w:spacing w:after="0" w:afterAutospacing="0" w:before="0" w:beforeAutospacing="0" w:line="560" w:lineRule="exact"/>
        <w:ind w:firstLine="640"/>
        <w:jc w:val="both"/>
        <w:rPr>
          <w:rFonts w:ascii="Times New Roman" w:hAnsi="Times New Roman" w:eastAsia="楷体_GB2312"/>
          <w:sz w:val="32"/>
          <w:szCs w:val="32"/>
          <w:lang w:val="zh-CN"/>
        </w:rPr>
      </w:pPr>
      <w:r>
        <w:rPr>
          <w:rFonts w:ascii="Times New Roman" w:hAnsi="Times New Roman" w:eastAsia="楷体_GB2312"/>
          <w:sz w:val="32"/>
          <w:szCs w:val="32"/>
          <w:lang w:val="zh-CN"/>
        </w:rPr>
        <w:t xml:space="preserve">2.2</w:t>
      </w:r>
      <w:r>
        <w:rPr>
          <w:rFonts w:ascii="Times New Roman" w:hAnsi="Times New Roman" w:eastAsia="楷体_GB2312"/>
          <w:sz w:val="32"/>
          <w:szCs w:val="32"/>
        </w:rPr>
        <w:t xml:space="preserve"> </w:t>
      </w:r>
      <w:r>
        <w:rPr>
          <w:rFonts w:ascii="Times New Roman" w:hAnsi="Times New Roman" w:eastAsia="楷体_GB2312"/>
          <w:sz w:val="32"/>
          <w:szCs w:val="32"/>
          <w:lang w:val="zh-CN"/>
        </w:rPr>
        <w:t xml:space="preserve">分级应对</w:t>
      </w:r>
      <w:r>
        <w:rPr>
          <w:rFonts w:ascii="Times New Roman" w:hAnsi="Times New Roman" w:eastAsia="楷体_GB2312"/>
          <w:sz w:val="32"/>
          <w:szCs w:val="32"/>
          <w:lang w:val="zh-CN"/>
        </w:rPr>
      </w:r>
    </w:p>
    <w:p>
      <w:pPr>
        <w:pStyle w:val="911"/>
        <w:widowControl w:val="false"/>
        <w:pBdr/>
        <w:spacing w:after="0" w:afterAutospacing="0" w:before="0" w:beforeAutospacing="0" w:line="560" w:lineRule="exact"/>
        <w:ind w:firstLine="640"/>
        <w:jc w:val="both"/>
        <w:rPr>
          <w:rFonts w:ascii="Times New Roman" w:hAnsi="Times New Roman" w:eastAsia="仿宋_GB2312"/>
          <w:sz w:val="32"/>
          <w:szCs w:val="32"/>
          <w:lang w:val="zh-CN"/>
        </w:rPr>
      </w:pPr>
      <w:r>
        <w:rPr>
          <w:rFonts w:ascii="Times New Roman" w:hAnsi="Times New Roman" w:eastAsia="仿宋_GB2312"/>
          <w:sz w:val="32"/>
          <w:szCs w:val="32"/>
          <w:lang w:val="zh-CN"/>
        </w:rPr>
        <w:t xml:space="preserve">市、县</w:t>
      </w:r>
      <w:r>
        <w:rPr>
          <w:rFonts w:ascii="Times New Roman" w:hAnsi="Times New Roman" w:eastAsia="仿宋_GB2312"/>
          <w:sz w:val="32"/>
          <w:szCs w:val="32"/>
        </w:rPr>
        <w:t xml:space="preserve">两</w:t>
      </w:r>
      <w:r>
        <w:rPr>
          <w:rFonts w:ascii="Times New Roman" w:hAnsi="Times New Roman" w:eastAsia="仿宋_GB2312"/>
          <w:sz w:val="32"/>
          <w:szCs w:val="32"/>
          <w:lang w:val="zh-CN"/>
        </w:rPr>
        <w:t xml:space="preserve">级指挥部分别负责应对较大以上、一般以上危险化学品事故。上级成立现场指挥部时，下级指挥部应纳入上级指挥部并移交指挥权，继续配合做好应急处置工作。</w:t>
      </w:r>
      <w:r>
        <w:rPr>
          <w:rFonts w:ascii="Times New Roman" w:hAnsi="Times New Roman" w:eastAsia="仿宋_GB2312"/>
          <w:sz w:val="32"/>
          <w:szCs w:val="32"/>
          <w:lang w:val="zh-CN"/>
        </w:rPr>
      </w:r>
    </w:p>
    <w:p>
      <w:pPr>
        <w:pStyle w:val="911"/>
        <w:pBdr/>
        <w:spacing w:after="0" w:afterAutospacing="0" w:before="0" w:beforeAutospacing="0" w:line="560" w:lineRule="exact"/>
        <w:ind w:firstLine="640"/>
        <w:jc w:val="both"/>
        <w:rPr>
          <w:rFonts w:ascii="Times New Roman" w:hAnsi="Times New Roman" w:eastAsia="仿宋_GB2312"/>
          <w:sz w:val="32"/>
          <w:szCs w:val="32"/>
          <w:lang w:val="zh-CN"/>
        </w:rPr>
      </w:pPr>
      <w:r>
        <w:rPr>
          <w:rFonts w:ascii="Times New Roman" w:hAnsi="Times New Roman" w:eastAsia="仿宋_GB2312"/>
          <w:sz w:val="32"/>
          <w:szCs w:val="32"/>
          <w:lang w:val="zh-CN"/>
        </w:rPr>
        <w:t xml:space="preserve">跨市级行政区域的较大危险化学品事故由市指挥部指挥，并提请省指挥部予以协调；一般危险化学品事故应对工作涉及</w:t>
      </w:r>
      <w:r>
        <w:rPr>
          <w:rFonts w:ascii="Times New Roman" w:hAnsi="Times New Roman" w:eastAsia="仿宋_GB2312"/>
          <w:sz w:val="32"/>
          <w:szCs w:val="32"/>
        </w:rPr>
        <w:t xml:space="preserve">我</w:t>
      </w:r>
      <w:r>
        <w:rPr>
          <w:rFonts w:ascii="Times New Roman" w:hAnsi="Times New Roman" w:eastAsia="仿宋_GB2312"/>
          <w:sz w:val="32"/>
          <w:szCs w:val="32"/>
          <w:lang w:val="zh-CN"/>
        </w:rPr>
        <w:t xml:space="preserve">市两个</w:t>
      </w:r>
      <w:r>
        <w:rPr>
          <w:rFonts w:ascii="Times New Roman" w:hAnsi="Times New Roman" w:eastAsia="仿宋_GB2312"/>
          <w:sz w:val="32"/>
          <w:szCs w:val="32"/>
        </w:rPr>
        <w:t xml:space="preserve">及</w:t>
      </w:r>
      <w:r>
        <w:rPr>
          <w:rFonts w:ascii="Times New Roman" w:hAnsi="Times New Roman" w:eastAsia="仿宋_GB2312"/>
          <w:sz w:val="32"/>
          <w:szCs w:val="32"/>
          <w:lang w:val="zh-CN"/>
        </w:rPr>
        <w:t xml:space="preserve">以上县的，由对事发单位有属地安全监管责任的县级指挥部指挥，市级指挥部予以协调。</w:t>
      </w:r>
      <w:r>
        <w:rPr>
          <w:rFonts w:ascii="Times New Roman" w:hAnsi="Times New Roman" w:eastAsia="仿宋_GB2312"/>
          <w:sz w:val="32"/>
          <w:szCs w:val="32"/>
          <w:lang w:val="zh-CN"/>
        </w:rPr>
      </w:r>
    </w:p>
    <w:p>
      <w:pPr>
        <w:pBdr/>
        <w:spacing w:line="560" w:lineRule="exact"/>
        <w:ind w:firstLine="640"/>
        <w:rPr>
          <w:rFonts w:eastAsia="楷体_GB2312"/>
          <w:sz w:val="32"/>
          <w:szCs w:val="32"/>
          <w:lang w:val="zh-CN"/>
        </w:rPr>
      </w:pPr>
      <w:r>
        <w:rPr>
          <w:rFonts w:eastAsia="楷体_GB2312"/>
          <w:sz w:val="32"/>
          <w:szCs w:val="32"/>
          <w:lang w:val="zh-CN"/>
        </w:rPr>
        <w:t xml:space="preserve">2.</w:t>
      </w:r>
      <w:r>
        <w:rPr>
          <w:rFonts w:eastAsia="楷体_GB2312"/>
          <w:sz w:val="32"/>
          <w:szCs w:val="32"/>
        </w:rPr>
        <w:t xml:space="preserve">3 </w:t>
      </w:r>
      <w:r>
        <w:rPr>
          <w:rFonts w:eastAsia="楷体_GB2312"/>
          <w:sz w:val="32"/>
          <w:szCs w:val="32"/>
          <w:lang w:val="zh-CN"/>
        </w:rPr>
        <w:t xml:space="preserve">现场指挥部</w:t>
      </w:r>
      <w:r>
        <w:rPr>
          <w:rFonts w:eastAsia="楷体_GB2312"/>
          <w:sz w:val="32"/>
          <w:szCs w:val="32"/>
          <w:lang w:val="zh-CN"/>
        </w:rPr>
      </w:r>
    </w:p>
    <w:p>
      <w:pPr>
        <w:pBdr/>
        <w:spacing w:line="560" w:lineRule="exact"/>
        <w:ind w:firstLine="640"/>
        <w:rPr>
          <w:rFonts w:eastAsia="仿宋_GB2312"/>
          <w:b/>
          <w:bCs/>
          <w:sz w:val="32"/>
          <w:szCs w:val="32"/>
        </w:rPr>
      </w:pPr>
      <w:r>
        <w:rPr>
          <w:rFonts w:eastAsia="仿宋_GB2312"/>
          <w:sz w:val="32"/>
          <w:szCs w:val="32"/>
        </w:rPr>
        <w:t xml:space="preserve">发生危险化学品事故后，各级政府视情成立危险化学品事故应急救援现场指挥部（以下简称现场指挥部）。市现场指挥部设置如下：</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指</w:t>
      </w:r>
      <w:r>
        <w:rPr>
          <w:rFonts w:ascii="Times New Roman" w:hAnsi="Times New Roman" w:eastAsia="仿宋_GB2312"/>
          <w:sz w:val="32"/>
          <w:szCs w:val="32"/>
        </w:rPr>
        <w:t xml:space="preserve"> </w:t>
      </w:r>
      <w:r>
        <w:rPr>
          <w:rFonts w:ascii="Times New Roman" w:hAnsi="Times New Roman" w:eastAsia="仿宋_GB2312"/>
          <w:sz w:val="32"/>
          <w:szCs w:val="32"/>
        </w:rPr>
        <w:t xml:space="preserve">挥</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长：市政府分管副市长</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pacing w:val="-6"/>
          <w:sz w:val="32"/>
          <w:szCs w:val="32"/>
        </w:rPr>
      </w:pPr>
      <w:r>
        <w:rPr>
          <w:rFonts w:ascii="Times New Roman" w:hAnsi="Times New Roman" w:eastAsia="仿宋_GB2312"/>
          <w:sz w:val="32"/>
          <w:szCs w:val="32"/>
        </w:rPr>
        <w:t xml:space="preserve">副指挥长：市</w:t>
      </w:r>
      <w:r>
        <w:rPr>
          <w:rFonts w:ascii="Times New Roman" w:hAnsi="Times New Roman" w:eastAsia="仿宋_GB2312"/>
          <w:spacing w:val="-6"/>
          <w:sz w:val="32"/>
          <w:szCs w:val="32"/>
        </w:rPr>
        <w:t xml:space="preserve">政府协管副秘书长、市应急局、市工信局</w:t>
      </w:r>
      <w:r>
        <w:rPr>
          <w:rFonts w:hint="eastAsia" w:ascii="Times New Roman" w:hAnsi="Times New Roman" w:eastAsia="仿宋_GB2312"/>
          <w:spacing w:val="-6"/>
          <w:sz w:val="32"/>
          <w:szCs w:val="32"/>
        </w:rPr>
        <w:t xml:space="preserve">（市国资委）</w:t>
      </w:r>
      <w:r>
        <w:rPr>
          <w:rFonts w:ascii="Times New Roman" w:hAnsi="Times New Roman" w:eastAsia="仿宋_GB2312"/>
          <w:spacing w:val="-6"/>
          <w:sz w:val="32"/>
          <w:szCs w:val="32"/>
        </w:rPr>
        <w:t xml:space="preserve">主要负责人，市消防救援支队队长、事发县级人民政府分管负责人。</w:t>
      </w:r>
      <w:r>
        <w:rPr>
          <w:rFonts w:ascii="Times New Roman" w:hAnsi="Times New Roman" w:eastAsia="仿宋_GB2312"/>
          <w:spacing w:val="-6"/>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现场指挥部下设综合组、抢险救援组、技术组、警戒保卫组、应急监测组、医学救护组、后勤保障组、宣传报道组、善后工作组等</w:t>
      </w:r>
      <w:r>
        <w:rPr>
          <w:rFonts w:ascii="Times New Roman" w:hAnsi="Times New Roman" w:eastAsia="仿宋_GB2312"/>
          <w:sz w:val="32"/>
          <w:szCs w:val="32"/>
        </w:rPr>
        <w:t xml:space="preserve">9</w:t>
      </w:r>
      <w:r>
        <w:rPr>
          <w:rFonts w:ascii="Times New Roman" w:hAnsi="Times New Roman" w:eastAsia="仿宋_GB2312"/>
          <w:sz w:val="32"/>
          <w:szCs w:val="32"/>
        </w:rPr>
        <w:t xml:space="preserve">个工作组。</w:t>
      </w:r>
      <w:r>
        <w:rPr>
          <w:rFonts w:ascii="Times New Roman" w:hAnsi="Times New Roman" w:eastAsia="仿宋_GB2312"/>
          <w:bCs/>
          <w:sz w:val="32"/>
          <w:szCs w:val="32"/>
        </w:rPr>
        <w:t xml:space="preserve">根据事故情况及抢救需要，指挥长可视情调整工作组、组成单位及职责，调集省直其他有关部门和单位参加事故处置工作。</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2.3.1</w:t>
      </w:r>
      <w:r>
        <w:rPr>
          <w:rFonts w:eastAsia="仿宋_GB2312"/>
          <w:b/>
          <w:bCs/>
          <w:sz w:val="32"/>
          <w:szCs w:val="32"/>
        </w:rPr>
        <w:t xml:space="preserve"> </w:t>
      </w:r>
      <w:r>
        <w:rPr>
          <w:rFonts w:eastAsia="仿宋_GB2312"/>
          <w:b/>
          <w:bCs/>
          <w:sz w:val="32"/>
          <w:szCs w:val="32"/>
        </w:rPr>
        <w:t xml:space="preserve">综合组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highlight w:val="cyan"/>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长：市应急局主要负责人</w:t>
      </w:r>
      <w:r>
        <w:rPr>
          <w:rFonts w:ascii="Times New Roman" w:hAnsi="Times New Roman" w:eastAsia="仿宋_GB2312"/>
          <w:sz w:val="32"/>
          <w:szCs w:val="32"/>
          <w:highlight w:val="cyan"/>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成员单位：市应急局，事发地县级人民政府及相关部门</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责：收集、汇总、报送事故和救援动态信息，承办文秘、会务工作；协调、服务、督办各组工作落实；完成现场指挥部交办的其他任务。</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2.3.2</w:t>
      </w:r>
      <w:r>
        <w:rPr>
          <w:rFonts w:eastAsia="仿宋_GB2312"/>
          <w:b/>
          <w:bCs/>
          <w:sz w:val="32"/>
          <w:szCs w:val="32"/>
        </w:rPr>
        <w:t xml:space="preserve"> </w:t>
      </w:r>
      <w:r>
        <w:rPr>
          <w:rFonts w:eastAsia="仿宋_GB2312"/>
          <w:b/>
          <w:bCs/>
          <w:sz w:val="32"/>
          <w:szCs w:val="32"/>
        </w:rPr>
        <w:t xml:space="preserve">抢险救援组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长：市应急局主要负责人</w:t>
      </w:r>
      <w:r>
        <w:rPr>
          <w:rFonts w:ascii="Times New Roman" w:hAnsi="Times New Roman" w:eastAsia="仿宋_GB2312"/>
          <w:sz w:val="32"/>
          <w:szCs w:val="32"/>
        </w:rPr>
        <w:t xml:space="preserve">    </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w:t>
      </w:r>
      <w:r>
        <w:rPr>
          <w:rFonts w:ascii="Times New Roman" w:hAnsi="Times New Roman" w:eastAsia="仿宋_GB2312"/>
          <w:sz w:val="32"/>
          <w:szCs w:val="32"/>
        </w:rPr>
        <w:t xml:space="preserve">市应急局</w:t>
      </w:r>
      <w:r>
        <w:rPr>
          <w:rFonts w:ascii="Times New Roman" w:hAnsi="Times New Roman" w:eastAsia="仿宋_GB2312"/>
          <w:sz w:val="32"/>
          <w:szCs w:val="32"/>
        </w:rPr>
        <w:t xml:space="preserve">、市消防救援支队、武警忻州支队，事发地县级人民政府及相关部门</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责：掌握事故现场动态，参与制定救援方案；指挥、协调现场救援力量开展应急救援和处置工作；救援结束后，负责现场的检查验收。</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2.3.3</w:t>
      </w:r>
      <w:r>
        <w:rPr>
          <w:rFonts w:eastAsia="仿宋_GB2312"/>
          <w:b/>
          <w:bCs/>
          <w:sz w:val="32"/>
          <w:szCs w:val="32"/>
        </w:rPr>
        <w:t xml:space="preserve"> </w:t>
      </w:r>
      <w:r>
        <w:rPr>
          <w:rFonts w:eastAsia="仿宋_GB2312"/>
          <w:b/>
          <w:bCs/>
          <w:sz w:val="32"/>
          <w:szCs w:val="32"/>
        </w:rPr>
        <w:t xml:space="preserve">技术组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长：市应急局分管负责人</w:t>
      </w:r>
      <w:r>
        <w:rPr>
          <w:rFonts w:ascii="Times New Roman" w:hAnsi="Times New Roman" w:eastAsia="仿宋_GB2312"/>
          <w:sz w:val="32"/>
          <w:szCs w:val="32"/>
        </w:rPr>
        <w:t xml:space="preserve">    </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w:t>
      </w:r>
      <w:r>
        <w:rPr>
          <w:rFonts w:ascii="Times New Roman" w:hAnsi="Times New Roman" w:eastAsia="仿宋_GB2312"/>
          <w:sz w:val="32"/>
          <w:szCs w:val="32"/>
        </w:rPr>
        <w:t xml:space="preserve">市应急局</w:t>
      </w:r>
      <w:r>
        <w:rPr>
          <w:rFonts w:ascii="Times New Roman" w:hAnsi="Times New Roman" w:eastAsia="仿宋_GB2312"/>
          <w:sz w:val="32"/>
          <w:szCs w:val="32"/>
        </w:rPr>
        <w:t xml:space="preserve">、市生态环境局、市消防救援支队</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责：研判事故险情和趋势，组织专家研究论证，为救援工作提供技术支持；制定应急抢险方案、技术措施和安全保障措施。</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技术组下设专家组，主要任务：研究论证应急抢险技术措施，为救援决策提出意见和建议；参与应急抢险方案制定；提出防范事故扩大措施建议。</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2.3.4</w:t>
      </w:r>
      <w:r>
        <w:rPr>
          <w:rFonts w:eastAsia="仿宋_GB2312"/>
          <w:b/>
          <w:bCs/>
          <w:sz w:val="32"/>
          <w:szCs w:val="32"/>
        </w:rPr>
        <w:t xml:space="preserve"> </w:t>
      </w:r>
      <w:r>
        <w:rPr>
          <w:rFonts w:eastAsia="仿宋_GB2312"/>
          <w:b/>
          <w:bCs/>
          <w:sz w:val="32"/>
          <w:szCs w:val="32"/>
        </w:rPr>
        <w:t xml:space="preserve">警戒保卫组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长：市公安局副局长</w:t>
      </w:r>
      <w:r>
        <w:rPr>
          <w:rFonts w:ascii="Times New Roman" w:hAnsi="Times New Roman" w:eastAsia="仿宋_GB2312"/>
          <w:sz w:val="32"/>
          <w:szCs w:val="32"/>
        </w:rPr>
        <w:t xml:space="preserve">  </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成员单位：市公安局、武警忻州支队</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责：负责事故现场警戒、人员转移、交通管制和维持现场秩序等工作。</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2.3.5</w:t>
      </w:r>
      <w:r>
        <w:rPr>
          <w:rFonts w:eastAsia="仿宋_GB2312"/>
          <w:b/>
          <w:bCs/>
          <w:sz w:val="32"/>
          <w:szCs w:val="32"/>
        </w:rPr>
        <w:t xml:space="preserve"> </w:t>
      </w:r>
      <w:r>
        <w:rPr>
          <w:rFonts w:eastAsia="仿宋_GB2312"/>
          <w:b/>
          <w:bCs/>
          <w:sz w:val="32"/>
          <w:szCs w:val="32"/>
        </w:rPr>
        <w:t xml:space="preserve">应急监测组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长：市生态环境局主要负责人</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成员单位：市生态环境局、市气象局</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责：负责事故现场环境、气象应急监测工作。</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2.3.6</w:t>
      </w:r>
      <w:r>
        <w:rPr>
          <w:rFonts w:eastAsia="仿宋_GB2312"/>
          <w:b/>
          <w:bCs/>
          <w:sz w:val="32"/>
          <w:szCs w:val="32"/>
        </w:rPr>
        <w:t xml:space="preserve"> </w:t>
      </w:r>
      <w:r>
        <w:rPr>
          <w:rFonts w:eastAsia="仿宋_GB2312"/>
          <w:b/>
          <w:bCs/>
          <w:sz w:val="32"/>
          <w:szCs w:val="32"/>
        </w:rPr>
        <w:t xml:space="preserve">医学救护组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长：市卫健委主要负责人</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成员单位：市卫健委，事发地县级人民政府及相关部门</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责：指挥调度医疗卫生力量，确定定点医院；协调调派专家，展开伤病员抢救、转运和院内救治；为指挥人员、抢险救援人员和集中转移安置人员提供医疗卫生保障。</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2.3.7</w:t>
      </w:r>
      <w:r>
        <w:rPr>
          <w:rFonts w:eastAsia="仿宋_GB2312"/>
          <w:b/>
          <w:bCs/>
          <w:sz w:val="32"/>
          <w:szCs w:val="32"/>
        </w:rPr>
        <w:t xml:space="preserve"> </w:t>
      </w:r>
      <w:r>
        <w:rPr>
          <w:rFonts w:eastAsia="仿宋_GB2312"/>
          <w:b/>
          <w:bCs/>
          <w:sz w:val="32"/>
          <w:szCs w:val="32"/>
        </w:rPr>
        <w:t xml:space="preserve">后勤保障组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w:t>
      </w:r>
      <w:r>
        <w:rPr>
          <w:rFonts w:ascii="Times New Roman" w:hAnsi="Times New Roman" w:eastAsia="仿宋_GB2312"/>
          <w:bCs/>
          <w:sz w:val="32"/>
          <w:szCs w:val="32"/>
        </w:rPr>
        <w:t xml:space="preserve">事发地县级人民政府主要负责人</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pacing w:val="-4"/>
          <w:sz w:val="32"/>
          <w:szCs w:val="32"/>
        </w:rPr>
      </w:pPr>
      <w:r>
        <w:rPr>
          <w:rFonts w:ascii="Times New Roman" w:hAnsi="Times New Roman" w:eastAsia="仿宋_GB2312"/>
          <w:sz w:val="32"/>
          <w:szCs w:val="32"/>
        </w:rPr>
        <w:t xml:space="preserve">成员单位：市</w:t>
      </w:r>
      <w:r>
        <w:rPr>
          <w:rFonts w:ascii="Times New Roman" w:hAnsi="Times New Roman" w:eastAsia="仿宋_GB2312"/>
          <w:spacing w:val="-4"/>
          <w:sz w:val="32"/>
          <w:szCs w:val="32"/>
        </w:rPr>
        <w:t xml:space="preserve">发改委、市工信局</w:t>
      </w:r>
      <w:r>
        <w:rPr>
          <w:rFonts w:hint="eastAsia" w:ascii="Times New Roman" w:hAnsi="Times New Roman" w:eastAsia="仿宋_GB2312"/>
          <w:spacing w:val="-4"/>
          <w:sz w:val="32"/>
          <w:szCs w:val="32"/>
        </w:rPr>
        <w:t xml:space="preserve">（市国资委）</w:t>
      </w:r>
      <w:r>
        <w:rPr>
          <w:rFonts w:ascii="Times New Roman" w:hAnsi="Times New Roman" w:eastAsia="仿宋_GB2312"/>
          <w:spacing w:val="-4"/>
          <w:sz w:val="32"/>
          <w:szCs w:val="32"/>
        </w:rPr>
        <w:t xml:space="preserve">、市交通运输局、市能源局、市市场监管局，事发地县级人民政府及相关部门</w:t>
      </w:r>
      <w:r>
        <w:rPr>
          <w:rFonts w:ascii="Times New Roman" w:hAnsi="Times New Roman" w:eastAsia="仿宋_GB2312"/>
          <w:spacing w:val="-4"/>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责：负责保障救援人员、装备和物资的需要；负责运力、油料、电力、通信等供应保障；负责救援人员和其他相关人员生活保障。</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2.3.8</w:t>
      </w:r>
      <w:r>
        <w:rPr>
          <w:rFonts w:eastAsia="仿宋_GB2312"/>
          <w:b/>
          <w:bCs/>
          <w:sz w:val="32"/>
          <w:szCs w:val="32"/>
        </w:rPr>
        <w:t xml:space="preserve"> </w:t>
      </w:r>
      <w:r>
        <w:rPr>
          <w:rFonts w:eastAsia="仿宋_GB2312"/>
          <w:b/>
          <w:bCs/>
          <w:sz w:val="32"/>
          <w:szCs w:val="32"/>
        </w:rPr>
        <w:t xml:space="preserve">宣传报道组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长：市委宣传部副部长</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w:t>
      </w:r>
      <w:r>
        <w:rPr>
          <w:rFonts w:ascii="Times New Roman" w:hAnsi="Times New Roman" w:eastAsia="仿宋_GB2312"/>
          <w:bCs/>
          <w:sz w:val="32"/>
          <w:szCs w:val="32"/>
        </w:rPr>
        <w:t xml:space="preserve">市委宣传部，事发地县级人民政府及宣传部门</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w:t>
      </w:r>
      <w:r>
        <w:rPr>
          <w:rFonts w:ascii="Times New Roman" w:hAnsi="Times New Roman" w:eastAsia="仿宋_GB2312"/>
          <w:bCs/>
          <w:sz w:val="32"/>
          <w:szCs w:val="32"/>
        </w:rPr>
        <w:t xml:space="preserve">组织开展新闻发布、新闻报道，引导舆情。</w:t>
      </w:r>
      <w:r>
        <w:rPr>
          <w:rFonts w:ascii="Times New Roman" w:hAnsi="Times New Roman" w:eastAsia="仿宋_GB2312"/>
          <w:sz w:val="32"/>
          <w:szCs w:val="32"/>
        </w:rPr>
      </w:r>
    </w:p>
    <w:p>
      <w:pPr>
        <w:pBdr/>
        <w:spacing w:line="560" w:lineRule="exact"/>
        <w:ind w:firstLine="640"/>
        <w:rPr>
          <w:rFonts w:eastAsia="仿宋_GB2312"/>
          <w:b/>
          <w:bCs/>
          <w:sz w:val="32"/>
          <w:szCs w:val="32"/>
        </w:rPr>
      </w:pPr>
      <w:r>
        <w:rPr>
          <w:rFonts w:eastAsia="仿宋_GB2312"/>
          <w:bCs/>
          <w:sz w:val="32"/>
          <w:szCs w:val="32"/>
        </w:rPr>
        <w:t xml:space="preserve">2.3.9</w:t>
      </w:r>
      <w:r>
        <w:rPr>
          <w:rFonts w:eastAsia="仿宋_GB2312"/>
          <w:b/>
          <w:bCs/>
          <w:sz w:val="32"/>
          <w:szCs w:val="32"/>
        </w:rPr>
        <w:t xml:space="preserve"> </w:t>
      </w:r>
      <w:r>
        <w:rPr>
          <w:rFonts w:eastAsia="仿宋_GB2312"/>
          <w:b/>
          <w:bCs/>
          <w:sz w:val="32"/>
          <w:szCs w:val="32"/>
        </w:rPr>
        <w:t xml:space="preserve">善后工作组</w:t>
      </w:r>
      <w:r>
        <w:rPr>
          <w:rFonts w:eastAsia="仿宋_GB2312"/>
          <w:b/>
          <w:bCs/>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组</w:t>
      </w:r>
      <w:r>
        <w:rPr>
          <w:rFonts w:ascii="Times New Roman" w:hAnsi="Times New Roman" w:eastAsia="仿宋_GB2312"/>
          <w:sz w:val="32"/>
          <w:szCs w:val="32"/>
        </w:rPr>
        <w:t xml:space="preserve">    </w:t>
      </w:r>
      <w:r>
        <w:rPr>
          <w:rFonts w:ascii="Times New Roman" w:hAnsi="Times New Roman" w:eastAsia="仿宋_GB2312"/>
          <w:sz w:val="32"/>
          <w:szCs w:val="32"/>
        </w:rPr>
        <w:t xml:space="preserve">长：</w:t>
      </w:r>
      <w:r>
        <w:rPr>
          <w:rFonts w:ascii="Times New Roman" w:hAnsi="Times New Roman" w:eastAsia="仿宋_GB2312"/>
          <w:bCs/>
          <w:sz w:val="32"/>
          <w:szCs w:val="32"/>
        </w:rPr>
        <w:t xml:space="preserve">事发地县级人民政府主要负责人</w:t>
      </w:r>
      <w:r>
        <w:rPr>
          <w:rFonts w:ascii="Times New Roman" w:hAnsi="Times New Roman" w:eastAsia="仿宋_GB2312"/>
          <w:sz w:val="32"/>
          <w:szCs w:val="32"/>
        </w:rPr>
        <w:t xml:space="preserve"> </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成员单位：市公安局、市民政局、市财政局、市工信局</w:t>
      </w:r>
      <w:r>
        <w:rPr>
          <w:rFonts w:hint="eastAsia" w:ascii="Times New Roman" w:hAnsi="Times New Roman" w:eastAsia="仿宋_GB2312"/>
          <w:sz w:val="32"/>
          <w:szCs w:val="32"/>
        </w:rPr>
        <w:t xml:space="preserve">（市国资委）</w:t>
      </w:r>
      <w:r>
        <w:rPr>
          <w:rFonts w:ascii="Times New Roman" w:hAnsi="Times New Roman" w:eastAsia="仿宋_GB2312"/>
          <w:sz w:val="32"/>
          <w:szCs w:val="32"/>
        </w:rPr>
        <w:t xml:space="preserve">，事发地县级人民政府及相关部门</w:t>
      </w:r>
      <w:r>
        <w:rPr>
          <w:rFonts w:ascii="Times New Roman" w:hAnsi="Times New Roman" w:eastAsia="仿宋_GB2312"/>
          <w:sz w:val="32"/>
          <w:szCs w:val="32"/>
        </w:rPr>
      </w:r>
    </w:p>
    <w:p>
      <w:pPr>
        <w:pStyle w:val="911"/>
        <w:pBdr/>
        <w:spacing w:after="0" w:afterAutospacing="0" w:before="0" w:beforeAutospacing="0"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 xml:space="preserve">职</w:t>
      </w:r>
      <w:r>
        <w:rPr>
          <w:rFonts w:ascii="Times New Roman" w:hAnsi="Times New Roman" w:eastAsia="仿宋_GB2312"/>
          <w:sz w:val="32"/>
          <w:szCs w:val="32"/>
        </w:rPr>
        <w:t xml:space="preserve">    </w:t>
      </w:r>
      <w:r>
        <w:rPr>
          <w:rFonts w:ascii="Times New Roman" w:hAnsi="Times New Roman" w:eastAsia="仿宋_GB2312"/>
          <w:sz w:val="32"/>
          <w:szCs w:val="32"/>
        </w:rPr>
        <w:t xml:space="preserve">责：</w:t>
      </w:r>
      <w:r>
        <w:rPr>
          <w:rFonts w:ascii="Times New Roman" w:hAnsi="Times New Roman" w:eastAsia="仿宋_GB2312"/>
          <w:bCs/>
          <w:sz w:val="32"/>
          <w:szCs w:val="32"/>
        </w:rPr>
        <w:t xml:space="preserve">做好家属安抚、伤亡赔偿和应急补偿、恢复重建工作，处理其他有关善后事宜。</w:t>
      </w:r>
      <w:r>
        <w:rPr>
          <w:rFonts w:ascii="Times New Roman" w:hAnsi="Times New Roman" w:eastAsia="仿宋_GB2312"/>
          <w:sz w:val="32"/>
          <w:szCs w:val="32"/>
        </w:rPr>
      </w:r>
    </w:p>
    <w:p>
      <w:pPr>
        <w:pStyle w:val="911"/>
        <w:pBdr/>
        <w:spacing w:after="0" w:afterAutospacing="0" w:before="0" w:beforeAutospacing="0" w:line="560" w:lineRule="exact"/>
        <w:ind w:firstLine="642"/>
        <w:jc w:val="both"/>
        <w:rPr>
          <w:rFonts w:ascii="Times New Roman" w:hAnsi="Times New Roman" w:eastAsia="黑体"/>
          <w:sz w:val="32"/>
          <w:szCs w:val="32"/>
        </w:rPr>
      </w:pPr>
      <w:r>
        <w:rPr>
          <w:rFonts w:ascii="Times New Roman" w:hAnsi="Times New Roman" w:eastAsia="黑体"/>
          <w:sz w:val="32"/>
          <w:szCs w:val="32"/>
        </w:rPr>
        <w:t xml:space="preserve">3 </w:t>
      </w:r>
      <w:r>
        <w:rPr>
          <w:rFonts w:ascii="Times New Roman" w:hAnsi="Times New Roman" w:eastAsia="黑体"/>
          <w:sz w:val="32"/>
          <w:szCs w:val="32"/>
        </w:rPr>
        <w:t xml:space="preserve">风险防控</w:t>
      </w:r>
      <w:r>
        <w:rPr>
          <w:rFonts w:ascii="Times New Roman" w:hAnsi="Times New Roman" w:eastAsia="黑体"/>
          <w:sz w:val="32"/>
          <w:szCs w:val="32"/>
        </w:rPr>
      </w:r>
    </w:p>
    <w:p>
      <w:pPr>
        <w:pBdr/>
        <w:spacing w:line="560" w:lineRule="exact"/>
        <w:ind w:firstLine="640"/>
        <w:rPr>
          <w:rFonts w:eastAsia="仿宋_GB2312"/>
          <w:sz w:val="32"/>
          <w:szCs w:val="32"/>
        </w:rPr>
      </w:pPr>
      <w:r>
        <w:rPr>
          <w:rFonts w:eastAsia="仿宋_GB2312"/>
          <w:sz w:val="32"/>
          <w:szCs w:val="32"/>
        </w:rPr>
        <w:t xml:space="preserve">各级应急部门和相关部门要依据职责加强危险化学品安全管理工作，督促企业严格落实事故预防主体责任，推进企业风险管控和隐患排查治理双重预防机制建设，防范化解危险化学品事故风险，消除事故隐患。</w:t>
      </w:r>
      <w:r>
        <w:rPr>
          <w:rFonts w:eastAsia="仿宋_GB2312"/>
          <w:sz w:val="32"/>
          <w:szCs w:val="32"/>
        </w:rPr>
      </w:r>
    </w:p>
    <w:p>
      <w:pPr>
        <w:pBdr/>
        <w:spacing w:line="560" w:lineRule="exact"/>
        <w:ind w:firstLine="640"/>
        <w:rPr>
          <w:rFonts w:eastAsia="黑体"/>
          <w:sz w:val="32"/>
          <w:szCs w:val="32"/>
        </w:rPr>
      </w:pPr>
      <w:r>
        <w:rPr>
          <w:rFonts w:eastAsia="黑体"/>
          <w:sz w:val="32"/>
          <w:szCs w:val="32"/>
        </w:rPr>
        <w:t xml:space="preserve">4 </w:t>
      </w:r>
      <w:r>
        <w:rPr>
          <w:rFonts w:eastAsia="黑体"/>
          <w:sz w:val="32"/>
          <w:szCs w:val="32"/>
        </w:rPr>
        <w:t xml:space="preserve">监测和预警</w:t>
      </w:r>
      <w:r>
        <w:rPr>
          <w:rFonts w:eastAsia="黑体"/>
          <w:sz w:val="32"/>
          <w:szCs w:val="32"/>
        </w:rPr>
      </w:r>
    </w:p>
    <w:p>
      <w:pPr>
        <w:pBdr/>
        <w:spacing w:line="560" w:lineRule="exact"/>
        <w:ind w:firstLine="640"/>
        <w:rPr>
          <w:rFonts w:eastAsia="仿宋_GB2312"/>
          <w:sz w:val="32"/>
          <w:szCs w:val="32"/>
        </w:rPr>
      </w:pPr>
      <w:r>
        <w:rPr>
          <w:rFonts w:eastAsia="仿宋_GB2312"/>
          <w:sz w:val="32"/>
          <w:szCs w:val="32"/>
        </w:rPr>
        <w:t xml:space="preserve">各级政府、应急部门，以及其他有关部门要根据危险化学品种类和特点，完善监测网络、划分重点监测区域、确定重点监控目标，对危险化学品事故风险进行监测预警，并对自然灾害可能引发的危险化学品事故风险进行监测预警。</w:t>
      </w:r>
      <w:r>
        <w:rPr>
          <w:rFonts w:eastAsia="仿宋_GB2312"/>
          <w:sz w:val="32"/>
          <w:szCs w:val="32"/>
        </w:rPr>
      </w:r>
    </w:p>
    <w:p>
      <w:pPr>
        <w:pBdr/>
        <w:spacing w:line="560" w:lineRule="exact"/>
        <w:ind w:firstLine="640"/>
        <w:rPr>
          <w:rFonts w:eastAsia="黑体"/>
          <w:sz w:val="32"/>
          <w:szCs w:val="32"/>
        </w:rPr>
      </w:pPr>
      <w:r>
        <w:rPr>
          <w:rFonts w:eastAsia="黑体"/>
          <w:sz w:val="32"/>
          <w:szCs w:val="32"/>
        </w:rPr>
        <w:t xml:space="preserve">5 </w:t>
      </w:r>
      <w:r>
        <w:rPr>
          <w:rFonts w:eastAsia="黑体"/>
          <w:sz w:val="32"/>
          <w:szCs w:val="32"/>
        </w:rPr>
        <w:t xml:space="preserve">应急处置与救援</w:t>
      </w:r>
      <w:r>
        <w:rPr>
          <w:rFonts w:eastAsia="黑体"/>
          <w:sz w:val="32"/>
          <w:szCs w:val="32"/>
        </w:rPr>
      </w:r>
    </w:p>
    <w:p>
      <w:pPr>
        <w:pBdr/>
        <w:spacing w:line="560" w:lineRule="exact"/>
        <w:ind w:firstLine="640"/>
        <w:rPr>
          <w:rFonts w:eastAsia="楷体_GB2312"/>
          <w:sz w:val="32"/>
          <w:szCs w:val="32"/>
          <w:highlight w:val="lightGray"/>
        </w:rPr>
      </w:pPr>
      <w:r>
        <w:rPr>
          <w:rFonts w:eastAsia="楷体_GB2312"/>
          <w:sz w:val="32"/>
          <w:szCs w:val="32"/>
        </w:rPr>
        <w:t xml:space="preserve">5.1 </w:t>
      </w:r>
      <w:r>
        <w:rPr>
          <w:rFonts w:eastAsia="楷体_GB2312"/>
          <w:sz w:val="32"/>
          <w:szCs w:val="32"/>
        </w:rPr>
        <w:t xml:space="preserve">信息报告</w:t>
      </w:r>
      <w:r>
        <w:rPr>
          <w:rFonts w:eastAsia="楷体_GB2312"/>
          <w:sz w:val="32"/>
          <w:szCs w:val="32"/>
          <w:highlight w:val="lightGray"/>
        </w:rPr>
      </w:r>
    </w:p>
    <w:p>
      <w:pPr>
        <w:pBdr/>
        <w:spacing w:line="560" w:lineRule="exact"/>
        <w:ind w:firstLine="640"/>
        <w:rPr>
          <w:rFonts w:eastAsia="仿宋_GB2312"/>
          <w:sz w:val="32"/>
          <w:szCs w:val="32"/>
        </w:rPr>
      </w:pPr>
      <w:r>
        <w:rPr>
          <w:rFonts w:eastAsia="仿宋_GB2312"/>
          <w:sz w:val="32"/>
          <w:szCs w:val="32"/>
        </w:rPr>
        <w:t xml:space="preserve">危险化学品事故发生后，现场有关人员应当立即报告事发单位负责人。事发单位负责人接到报告后，应当按规定立即报告事发地县级以上应急部门、公安机关及相关部门。情况紧急时，现场有关人员可以直接向事发地县级以上应急部门、公安机关及相关部门报告。</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事发地应急部门、公安机关及相关部门接到事故信息报告后，应当立即按照规定上报。</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市应急局接到事故信息报告后，立即上报事故信息，跟踪和续报事故及救援进展情况，根据事故等级和应急处置需要通报市指挥部成员单位。</w:t>
      </w:r>
      <w:r>
        <w:rPr>
          <w:rFonts w:eastAsia="仿宋_GB2312"/>
          <w:sz w:val="32"/>
          <w:szCs w:val="32"/>
        </w:rPr>
      </w:r>
    </w:p>
    <w:p>
      <w:pPr>
        <w:pBdr/>
        <w:spacing w:line="560" w:lineRule="exact"/>
        <w:ind w:firstLine="640"/>
        <w:rPr>
          <w:rFonts w:eastAsia="楷体_GB2312"/>
          <w:sz w:val="32"/>
          <w:szCs w:val="32"/>
        </w:rPr>
      </w:pPr>
      <w:r>
        <w:rPr>
          <w:rFonts w:eastAsia="楷体_GB2312"/>
          <w:sz w:val="32"/>
          <w:szCs w:val="32"/>
        </w:rPr>
        <w:t xml:space="preserve">5.2 </w:t>
      </w:r>
      <w:r>
        <w:rPr>
          <w:rFonts w:eastAsia="楷体_GB2312"/>
          <w:sz w:val="32"/>
          <w:szCs w:val="32"/>
        </w:rPr>
        <w:t xml:space="preserve">先期处置</w:t>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危险化学品事故发生后，事发单位应立即启动本单位应急响应，在确保安全的前提下迅速采取有效应急抢险措施，组织救援，及时疏散撤离相关人员，防止事故扩大。根据事故情况及发展态势，县政府及应急局应立即启动相应的应急响应，赶赴事故现场组织事故救援。</w:t>
      </w:r>
      <w:r>
        <w:rPr>
          <w:rFonts w:eastAsia="仿宋_GB2312"/>
          <w:sz w:val="32"/>
          <w:szCs w:val="32"/>
        </w:rPr>
      </w:r>
    </w:p>
    <w:p>
      <w:pPr>
        <w:pBdr/>
        <w:spacing w:line="560" w:lineRule="exact"/>
        <w:ind w:firstLine="640"/>
        <w:rPr>
          <w:rFonts w:eastAsia="楷体_GB2312"/>
          <w:sz w:val="32"/>
          <w:szCs w:val="32"/>
          <w:lang w:val="zh-CN"/>
        </w:rPr>
      </w:pPr>
      <w:r>
        <w:rPr>
          <w:rFonts w:eastAsia="楷体_GB2312"/>
          <w:sz w:val="32"/>
          <w:szCs w:val="32"/>
          <w:lang w:val="zh-CN"/>
        </w:rPr>
        <w:t xml:space="preserve">5.</w:t>
      </w:r>
      <w:r>
        <w:rPr>
          <w:rFonts w:eastAsia="楷体_GB2312"/>
          <w:sz w:val="32"/>
          <w:szCs w:val="32"/>
        </w:rPr>
        <w:t xml:space="preserve">3 </w:t>
      </w:r>
      <w:r>
        <w:rPr>
          <w:rFonts w:eastAsia="楷体_GB2312"/>
          <w:sz w:val="32"/>
          <w:szCs w:val="32"/>
        </w:rPr>
        <w:t xml:space="preserve">市级</w:t>
      </w:r>
      <w:r>
        <w:rPr>
          <w:rFonts w:eastAsia="楷体_GB2312"/>
          <w:sz w:val="32"/>
          <w:szCs w:val="32"/>
          <w:lang w:val="zh-CN"/>
        </w:rPr>
        <w:t xml:space="preserve">响应</w:t>
      </w:r>
      <w:r>
        <w:rPr>
          <w:rFonts w:eastAsia="楷体_GB2312"/>
          <w:sz w:val="32"/>
          <w:szCs w:val="32"/>
          <w:lang w:val="zh-CN"/>
        </w:rPr>
        <w:t xml:space="preserve"> </w:t>
      </w:r>
      <w:r>
        <w:rPr>
          <w:rFonts w:eastAsia="楷体_GB2312"/>
          <w:sz w:val="32"/>
          <w:szCs w:val="32"/>
          <w:lang w:val="zh-CN"/>
        </w:rPr>
      </w:r>
    </w:p>
    <w:p>
      <w:pPr>
        <w:pBdr/>
        <w:spacing w:line="560" w:lineRule="exact"/>
        <w:ind w:firstLine="640"/>
        <w:rPr>
          <w:rFonts w:eastAsia="仿宋_GB2312"/>
          <w:sz w:val="32"/>
          <w:szCs w:val="32"/>
        </w:rPr>
      </w:pPr>
      <w:r>
        <w:rPr>
          <w:rFonts w:eastAsia="仿宋_GB2312"/>
          <w:sz w:val="32"/>
          <w:szCs w:val="32"/>
        </w:rPr>
        <w:t xml:space="preserve">市</w:t>
      </w:r>
      <w:r>
        <w:rPr>
          <w:rFonts w:eastAsia="仿宋_GB2312"/>
          <w:sz w:val="32"/>
          <w:szCs w:val="32"/>
          <w:lang w:val="zh-CN"/>
        </w:rPr>
        <w:t xml:space="preserve">级响应由低到高设定为三级、二级、一级</w:t>
      </w:r>
      <w:r>
        <w:rPr>
          <w:rFonts w:eastAsia="仿宋_GB2312"/>
          <w:sz w:val="32"/>
          <w:szCs w:val="32"/>
        </w:rPr>
        <w:t xml:space="preserve">三</w:t>
      </w:r>
      <w:r>
        <w:rPr>
          <w:rFonts w:eastAsia="仿宋_GB2312"/>
          <w:sz w:val="32"/>
          <w:szCs w:val="32"/>
          <w:lang w:val="zh-CN"/>
        </w:rPr>
        <w:t xml:space="preserve">个响应等级。危险化学品事故发生后，依据响应条件，启动相应</w:t>
      </w:r>
      <w:r>
        <w:rPr>
          <w:rFonts w:eastAsia="仿宋_GB2312"/>
          <w:sz w:val="32"/>
          <w:szCs w:val="32"/>
        </w:rPr>
        <w:t xml:space="preserve">市</w:t>
      </w:r>
      <w:r>
        <w:rPr>
          <w:rFonts w:eastAsia="仿宋_GB2312"/>
          <w:sz w:val="32"/>
          <w:szCs w:val="32"/>
          <w:lang w:val="zh-CN"/>
        </w:rPr>
        <w:t xml:space="preserve">级响应</w:t>
      </w:r>
      <w:r>
        <w:rPr>
          <w:rFonts w:eastAsia="仿宋_GB2312"/>
          <w:sz w:val="32"/>
          <w:szCs w:val="32"/>
        </w:rPr>
        <w:t xml:space="preserve">（各等级响应条件见附件</w:t>
      </w:r>
      <w:r>
        <w:rPr>
          <w:rFonts w:eastAsia="仿宋_GB2312"/>
          <w:sz w:val="32"/>
          <w:szCs w:val="32"/>
        </w:rPr>
        <w:t xml:space="preserve">4</w:t>
      </w:r>
      <w:r>
        <w:rPr>
          <w:rFonts w:eastAsia="仿宋_GB2312"/>
          <w:sz w:val="32"/>
          <w:szCs w:val="32"/>
        </w:rPr>
        <w:t xml:space="preserve">）。</w:t>
      </w:r>
      <w:r>
        <w:rPr>
          <w:rFonts w:eastAsia="仿宋_GB2312"/>
          <w:sz w:val="32"/>
          <w:szCs w:val="32"/>
        </w:rPr>
      </w:r>
    </w:p>
    <w:p>
      <w:pPr>
        <w:pBdr/>
        <w:spacing w:line="560" w:lineRule="exact"/>
        <w:ind w:firstLine="640"/>
        <w:rPr>
          <w:rFonts w:eastAsia="仿宋_GB2312"/>
          <w:sz w:val="32"/>
          <w:szCs w:val="32"/>
          <w:lang w:val="zh-CN"/>
        </w:rPr>
      </w:pPr>
      <w:r>
        <w:rPr>
          <w:rFonts w:eastAsia="仿宋_GB2312"/>
          <w:sz w:val="32"/>
          <w:szCs w:val="32"/>
          <w:lang w:val="zh-CN"/>
        </w:rPr>
        <w:t xml:space="preserve">5.3.1</w:t>
      </w:r>
      <w:r>
        <w:rPr>
          <w:rFonts w:eastAsia="仿宋_GB2312"/>
          <w:sz w:val="32"/>
          <w:szCs w:val="32"/>
        </w:rPr>
        <w:t xml:space="preserve"> </w:t>
      </w:r>
      <w:r>
        <w:rPr>
          <w:rFonts w:eastAsia="仿宋_GB2312"/>
          <w:b/>
          <w:sz w:val="32"/>
          <w:szCs w:val="32"/>
          <w:lang w:val="zh-CN"/>
        </w:rPr>
        <w:t xml:space="preserve">三级响应</w:t>
      </w:r>
      <w:r>
        <w:rPr>
          <w:rFonts w:eastAsia="仿宋_GB2312"/>
          <w:b/>
          <w:sz w:val="32"/>
          <w:szCs w:val="32"/>
          <w:lang w:val="zh-CN"/>
        </w:rPr>
        <w:t xml:space="preserve"> </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符合三级响应条件时，</w:t>
      </w:r>
      <w:r>
        <w:rPr>
          <w:rFonts w:eastAsia="仿宋_GB2312"/>
          <w:sz w:val="32"/>
          <w:szCs w:val="32"/>
        </w:rPr>
        <w:t xml:space="preserve">市</w:t>
      </w:r>
      <w:r>
        <w:rPr>
          <w:rFonts w:eastAsia="仿宋_GB2312"/>
          <w:sz w:val="32"/>
          <w:szCs w:val="32"/>
          <w:lang w:val="zh-CN"/>
        </w:rPr>
        <w:t xml:space="preserve">指挥部办公室主任启动三级响应，派出工作组赶赴事故现场，指导、协调危险化学品事故抢险救援工作。</w:t>
      </w:r>
      <w:r>
        <w:rPr>
          <w:rFonts w:eastAsia="仿宋_GB2312"/>
          <w:sz w:val="32"/>
          <w:szCs w:val="32"/>
          <w:lang w:val="zh-CN"/>
        </w:rPr>
      </w:r>
    </w:p>
    <w:p>
      <w:pPr>
        <w:pBdr/>
        <w:spacing w:line="560" w:lineRule="exact"/>
        <w:ind w:firstLine="640"/>
        <w:rPr>
          <w:rFonts w:eastAsia="仿宋_GB2312"/>
          <w:b/>
          <w:sz w:val="32"/>
          <w:szCs w:val="32"/>
          <w:lang w:val="zh-CN"/>
        </w:rPr>
      </w:pPr>
      <w:r>
        <w:rPr>
          <w:rFonts w:eastAsia="仿宋_GB2312"/>
          <w:sz w:val="32"/>
          <w:szCs w:val="32"/>
          <w:lang w:val="zh-CN"/>
        </w:rPr>
        <w:t xml:space="preserve">5.3.2 </w:t>
      </w:r>
      <w:r>
        <w:rPr>
          <w:rFonts w:eastAsia="仿宋_GB2312"/>
          <w:b/>
          <w:sz w:val="32"/>
          <w:szCs w:val="32"/>
          <w:lang w:val="zh-CN"/>
        </w:rPr>
        <w:t xml:space="preserve">二级响应</w:t>
      </w:r>
      <w:r>
        <w:rPr>
          <w:rFonts w:eastAsia="仿宋_GB2312"/>
          <w:b/>
          <w:sz w:val="32"/>
          <w:szCs w:val="32"/>
          <w:lang w:val="zh-CN"/>
        </w:rPr>
        <w:t xml:space="preserve"> </w:t>
      </w:r>
      <w:r>
        <w:rPr>
          <w:rFonts w:eastAsia="仿宋_GB2312"/>
          <w:b/>
          <w:sz w:val="32"/>
          <w:szCs w:val="32"/>
          <w:lang w:val="zh-CN"/>
        </w:rPr>
      </w:r>
    </w:p>
    <w:p>
      <w:pPr>
        <w:pBdr/>
        <w:spacing w:line="560" w:lineRule="exact"/>
        <w:ind w:firstLine="640"/>
        <w:rPr>
          <w:rFonts w:eastAsia="仿宋_GB2312"/>
          <w:sz w:val="32"/>
          <w:szCs w:val="32"/>
          <w:lang w:val="zh-CN"/>
        </w:rPr>
      </w:pPr>
      <w:r>
        <w:rPr>
          <w:rFonts w:eastAsia="仿宋_GB2312"/>
          <w:sz w:val="32"/>
          <w:szCs w:val="32"/>
        </w:rPr>
        <w:t xml:space="preserve">达到</w:t>
      </w:r>
      <w:r>
        <w:rPr>
          <w:rFonts w:eastAsia="仿宋_GB2312"/>
          <w:sz w:val="32"/>
          <w:szCs w:val="32"/>
          <w:lang w:val="zh-CN"/>
        </w:rPr>
        <w:t xml:space="preserve">二级响应条件时，</w:t>
      </w:r>
      <w:r>
        <w:rPr>
          <w:rFonts w:eastAsia="仿宋_GB2312"/>
          <w:sz w:val="32"/>
          <w:szCs w:val="32"/>
        </w:rPr>
        <w:t xml:space="preserve">市</w:t>
      </w:r>
      <w:r>
        <w:rPr>
          <w:rFonts w:eastAsia="仿宋_GB2312"/>
          <w:sz w:val="32"/>
          <w:szCs w:val="32"/>
          <w:lang w:val="zh-CN"/>
        </w:rPr>
        <w:t xml:space="preserve">指挥部办公室主任向指挥长报告，由指挥长启动二级响应。重点做好以下工作：</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1</w:t>
      </w:r>
      <w:r>
        <w:rPr>
          <w:rFonts w:eastAsia="仿宋_GB2312"/>
          <w:sz w:val="32"/>
          <w:szCs w:val="32"/>
          <w:lang w:val="zh-CN"/>
        </w:rPr>
        <w:t xml:space="preserve">）</w:t>
      </w:r>
      <w:r>
        <w:rPr>
          <w:rFonts w:eastAsia="仿宋_GB2312"/>
          <w:sz w:val="32"/>
          <w:szCs w:val="32"/>
        </w:rPr>
        <w:t xml:space="preserve">市</w:t>
      </w:r>
      <w:r>
        <w:rPr>
          <w:rFonts w:eastAsia="仿宋_GB2312"/>
          <w:sz w:val="32"/>
          <w:szCs w:val="32"/>
          <w:lang w:val="zh-CN"/>
        </w:rPr>
        <w:t xml:space="preserve">指挥部办公室通知副指挥长、有关成员单位负责人和专家等人员立即赶赴现场。同时，根据事故情况，迅速指挥调度有关救援力量赶赴现场参加抢险救援工作。</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2</w:t>
      </w:r>
      <w:r>
        <w:rPr>
          <w:rFonts w:eastAsia="仿宋_GB2312"/>
          <w:sz w:val="32"/>
          <w:szCs w:val="32"/>
          <w:lang w:val="zh-CN"/>
        </w:rPr>
        <w:t xml:space="preserve">）指挥</w:t>
      </w:r>
      <w:r>
        <w:rPr>
          <w:rFonts w:eastAsia="仿宋_GB2312"/>
          <w:spacing w:val="-6"/>
          <w:sz w:val="32"/>
          <w:szCs w:val="32"/>
          <w:lang w:val="zh-CN"/>
        </w:rPr>
        <w:t xml:space="preserve">长到达现场后，迅速成立现场指挥部及其工作组，接管指挥权，了解先期处置情况，分析研判事故现状及发展态</w:t>
      </w:r>
      <w:r>
        <w:rPr>
          <w:rFonts w:eastAsia="仿宋_GB2312"/>
          <w:sz w:val="32"/>
          <w:szCs w:val="32"/>
          <w:lang w:val="zh-CN"/>
        </w:rPr>
        <w:t xml:space="preserve">势。</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3</w:t>
      </w:r>
      <w:r>
        <w:rPr>
          <w:rFonts w:eastAsia="仿宋_GB2312"/>
          <w:sz w:val="32"/>
          <w:szCs w:val="32"/>
          <w:lang w:val="zh-CN"/>
        </w:rPr>
        <w:t xml:space="preserve">）组织危险化学品事故现场侦检工作，确定事故涉及的危险化学品品种及其危险特性，分析研判事故影响范围和程度，划定事故核心区、警戒区、安全区。</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4</w:t>
      </w:r>
      <w:r>
        <w:rPr>
          <w:rFonts w:eastAsia="仿宋_GB2312"/>
          <w:sz w:val="32"/>
          <w:szCs w:val="32"/>
          <w:lang w:val="zh-CN"/>
        </w:rPr>
        <w:t xml:space="preserve">）组织开展事故会商研判，研究制定抢险救援方案和保障方案，并根据事故发展态势及时调整应急救援方案。</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5</w:t>
      </w:r>
      <w:r>
        <w:rPr>
          <w:rFonts w:eastAsia="仿宋_GB2312"/>
          <w:sz w:val="32"/>
          <w:szCs w:val="32"/>
          <w:lang w:val="zh-CN"/>
        </w:rPr>
        <w:t xml:space="preserve">）指挥、协调抢险救援队伍和医疗救治单位积极抢救遇险人员、救治受伤人员，加强事故区域环境监测监控和救援人员安全防护，发现可能直接危及应急救援人员生命安全的紧急情况时，立即组织采取相应措施消除隐患，降低或者化解风险，必要时可以暂时撤离应急救援人员，防止事故扩大。</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6</w:t>
      </w:r>
      <w:r>
        <w:rPr>
          <w:rFonts w:eastAsia="仿宋_GB2312"/>
          <w:sz w:val="32"/>
          <w:szCs w:val="32"/>
          <w:lang w:val="zh-CN"/>
        </w:rPr>
        <w:t xml:space="preserve">）做好对周边人员、场所、重要设施排查和安全处置（包括重要目标物、重大危险源的排查和安全处置）工作，防范次生灾害。</w:t>
      </w:r>
      <w:r>
        <w:rPr>
          <w:rFonts w:eastAsia="仿宋_GB2312"/>
          <w:sz w:val="32"/>
          <w:szCs w:val="32"/>
          <w:lang w:val="zh-CN"/>
        </w:rPr>
      </w:r>
    </w:p>
    <w:p>
      <w:pPr>
        <w:pBdr/>
        <w:spacing w:line="560" w:lineRule="exact"/>
        <w:ind w:firstLine="640"/>
        <w:rPr>
          <w:rFonts w:eastAsia="仿宋_GB2312"/>
          <w:spacing w:val="-6"/>
          <w:sz w:val="32"/>
          <w:szCs w:val="32"/>
          <w:lang w:val="zh-CN"/>
        </w:rPr>
      </w:pPr>
      <w:r>
        <w:rPr>
          <w:rFonts w:eastAsia="仿宋_GB2312"/>
          <w:sz w:val="32"/>
          <w:szCs w:val="32"/>
          <w:lang w:val="zh-CN"/>
        </w:rPr>
        <w:t xml:space="preserve">（</w:t>
      </w:r>
      <w:r>
        <w:rPr>
          <w:rFonts w:eastAsia="仿宋_GB2312"/>
          <w:sz w:val="32"/>
          <w:szCs w:val="32"/>
        </w:rPr>
        <w:t xml:space="preserve">7</w:t>
      </w:r>
      <w:r>
        <w:rPr>
          <w:rFonts w:eastAsia="仿宋_GB2312"/>
          <w:sz w:val="32"/>
          <w:szCs w:val="32"/>
          <w:lang w:val="zh-CN"/>
        </w:rPr>
        <w:t xml:space="preserve">）根</w:t>
      </w:r>
      <w:r>
        <w:rPr>
          <w:rFonts w:eastAsia="仿宋_GB2312"/>
          <w:spacing w:val="-6"/>
          <w:sz w:val="32"/>
          <w:szCs w:val="32"/>
          <w:lang w:val="zh-CN"/>
        </w:rPr>
        <w:t xml:space="preserve">据事故发展态势和抢险救援需要，协调增调救援力量。</w:t>
      </w:r>
      <w:r>
        <w:rPr>
          <w:rFonts w:eastAsia="仿宋_GB2312"/>
          <w:spacing w:val="-6"/>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8</w:t>
      </w:r>
      <w:r>
        <w:rPr>
          <w:rFonts w:eastAsia="仿宋_GB2312"/>
          <w:sz w:val="32"/>
          <w:szCs w:val="32"/>
          <w:lang w:val="zh-CN"/>
        </w:rPr>
        <w:t xml:space="preserve">）组织人员展开核查、事故现场秩序维护、遇险人员和遇险遇难人员亲属安抚工作。</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9</w:t>
      </w:r>
      <w:r>
        <w:rPr>
          <w:rFonts w:eastAsia="仿宋_GB2312"/>
          <w:sz w:val="32"/>
          <w:szCs w:val="32"/>
          <w:lang w:val="zh-CN"/>
        </w:rPr>
        <w:t xml:space="preserve">）做好环境、气象应急监测和交通、通讯、电力等应急保障工作。</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10</w:t>
      </w:r>
      <w:r>
        <w:rPr>
          <w:rFonts w:eastAsia="仿宋_GB2312"/>
          <w:sz w:val="32"/>
          <w:szCs w:val="32"/>
          <w:lang w:val="zh-CN"/>
        </w:rPr>
        <w:t xml:space="preserve">）及时、统一发布事故发展态势、抢险救援等信息，积极协调各类新闻媒体做好新闻报道工作，做好舆情监测和引导工作。</w:t>
      </w:r>
      <w:r>
        <w:rPr>
          <w:rFonts w:eastAsia="仿宋_GB2312"/>
          <w:sz w:val="32"/>
          <w:szCs w:val="32"/>
          <w:lang w:val="zh-CN"/>
        </w:rPr>
      </w:r>
    </w:p>
    <w:p>
      <w:pPr>
        <w:pBdr/>
        <w:spacing w:line="560" w:lineRule="exact"/>
        <w:ind w:firstLine="640"/>
        <w:rPr>
          <w:rFonts w:eastAsia="仿宋_GB2312"/>
          <w:spacing w:val="-6"/>
          <w:sz w:val="32"/>
          <w:szCs w:val="32"/>
          <w:lang w:val="zh-CN"/>
        </w:rPr>
      </w:pPr>
      <w:r>
        <w:rPr>
          <w:rFonts w:eastAsia="仿宋_GB2312"/>
          <w:sz w:val="32"/>
          <w:szCs w:val="32"/>
          <w:lang w:val="zh-CN"/>
        </w:rPr>
        <w:t xml:space="preserve">（</w:t>
      </w:r>
      <w:r>
        <w:rPr>
          <w:rFonts w:eastAsia="仿宋_GB2312"/>
          <w:sz w:val="32"/>
          <w:szCs w:val="32"/>
        </w:rPr>
        <w:t xml:space="preserve">11</w:t>
      </w:r>
      <w:r>
        <w:rPr>
          <w:rFonts w:eastAsia="仿宋_GB2312"/>
          <w:sz w:val="32"/>
          <w:szCs w:val="32"/>
          <w:lang w:val="zh-CN"/>
        </w:rPr>
        <w:t xml:space="preserve">）按</w:t>
      </w:r>
      <w:r>
        <w:rPr>
          <w:rFonts w:eastAsia="仿宋_GB2312"/>
          <w:spacing w:val="-6"/>
          <w:sz w:val="32"/>
          <w:szCs w:val="32"/>
          <w:lang w:val="zh-CN"/>
        </w:rPr>
        <w:t xml:space="preserve">照省、市政府及工作组指导意见，落实相应的工作。</w:t>
      </w:r>
      <w:r>
        <w:rPr>
          <w:rFonts w:eastAsia="仿宋_GB2312"/>
          <w:spacing w:val="-6"/>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w:t>
      </w:r>
      <w:r>
        <w:rPr>
          <w:rFonts w:eastAsia="仿宋_GB2312"/>
          <w:sz w:val="32"/>
          <w:szCs w:val="32"/>
        </w:rPr>
        <w:t xml:space="preserve">12</w:t>
      </w:r>
      <w:r>
        <w:rPr>
          <w:rFonts w:eastAsia="仿宋_GB2312"/>
          <w:sz w:val="32"/>
          <w:szCs w:val="32"/>
          <w:lang w:val="zh-CN"/>
        </w:rPr>
        <w:t xml:space="preserve">）认真贯彻落实省委省政府、</w:t>
      </w:r>
      <w:r>
        <w:rPr>
          <w:rFonts w:eastAsia="仿宋_GB2312"/>
          <w:sz w:val="32"/>
          <w:szCs w:val="32"/>
        </w:rPr>
        <w:t xml:space="preserve">市委市政府有关</w:t>
      </w:r>
      <w:r>
        <w:rPr>
          <w:rFonts w:eastAsia="仿宋_GB2312"/>
          <w:sz w:val="32"/>
          <w:szCs w:val="32"/>
          <w:lang w:val="zh-CN"/>
        </w:rPr>
        <w:t xml:space="preserve">领导同志批示指示精神及</w:t>
      </w:r>
      <w:r>
        <w:rPr>
          <w:rFonts w:eastAsia="仿宋_GB2312"/>
          <w:sz w:val="32"/>
          <w:szCs w:val="32"/>
        </w:rPr>
        <w:t xml:space="preserve">省</w:t>
      </w:r>
      <w:r>
        <w:rPr>
          <w:rFonts w:eastAsia="仿宋_GB2312"/>
          <w:sz w:val="32"/>
          <w:szCs w:val="32"/>
          <w:lang w:val="zh-CN"/>
        </w:rPr>
        <w:t xml:space="preserve">应急管理</w:t>
      </w:r>
      <w:r>
        <w:rPr>
          <w:rFonts w:eastAsia="仿宋_GB2312"/>
          <w:sz w:val="32"/>
          <w:szCs w:val="32"/>
        </w:rPr>
        <w:t xml:space="preserve">厅的</w:t>
      </w:r>
      <w:r>
        <w:rPr>
          <w:rFonts w:eastAsia="仿宋_GB2312"/>
          <w:sz w:val="32"/>
          <w:szCs w:val="32"/>
          <w:lang w:val="zh-CN"/>
        </w:rPr>
        <w:t xml:space="preserve">工作要求，并及时向事发地传达。</w:t>
      </w:r>
      <w:r>
        <w:rPr>
          <w:rFonts w:eastAsia="仿宋_GB2312"/>
          <w:sz w:val="32"/>
          <w:szCs w:val="32"/>
          <w:lang w:val="zh-CN"/>
        </w:rPr>
      </w:r>
    </w:p>
    <w:p>
      <w:pPr>
        <w:pBdr/>
        <w:spacing w:line="560" w:lineRule="exact"/>
        <w:ind w:firstLine="640"/>
        <w:rPr>
          <w:rFonts w:eastAsia="仿宋_GB2312"/>
          <w:b/>
          <w:sz w:val="32"/>
          <w:szCs w:val="32"/>
          <w:lang w:val="zh-CN"/>
        </w:rPr>
      </w:pPr>
      <w:r>
        <w:rPr>
          <w:rFonts w:eastAsia="仿宋_GB2312"/>
          <w:sz w:val="32"/>
          <w:szCs w:val="32"/>
          <w:lang w:val="zh-CN"/>
        </w:rPr>
        <w:t xml:space="preserve">5.3.4</w:t>
      </w:r>
      <w:r>
        <w:rPr>
          <w:rFonts w:eastAsia="仿宋_GB2312"/>
          <w:sz w:val="32"/>
          <w:szCs w:val="32"/>
        </w:rPr>
        <w:t xml:space="preserve"> </w:t>
      </w:r>
      <w:r>
        <w:rPr>
          <w:rFonts w:eastAsia="仿宋_GB2312"/>
          <w:b/>
          <w:sz w:val="32"/>
          <w:szCs w:val="32"/>
          <w:lang w:val="zh-CN"/>
        </w:rPr>
        <w:t xml:space="preserve">一级响应</w:t>
      </w:r>
      <w:r>
        <w:rPr>
          <w:rFonts w:eastAsia="仿宋_GB2312"/>
          <w:b/>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符合一级响应条件时，指挥长向</w:t>
      </w:r>
      <w:r>
        <w:rPr>
          <w:rFonts w:eastAsia="仿宋_GB2312"/>
          <w:sz w:val="32"/>
          <w:szCs w:val="32"/>
        </w:rPr>
        <w:t xml:space="preserve">市</w:t>
      </w:r>
      <w:r>
        <w:rPr>
          <w:rFonts w:eastAsia="仿宋_GB2312"/>
          <w:sz w:val="32"/>
          <w:szCs w:val="32"/>
          <w:lang w:val="zh-CN"/>
        </w:rPr>
        <w:t xml:space="preserve">应急救援总指挥部总指挥报告，建议总指挥启动一级响应，进一步加强现场指挥部力量。在做好二级响应重点工作的基础上，接受</w:t>
      </w:r>
      <w:r>
        <w:rPr>
          <w:rFonts w:eastAsia="仿宋_GB2312"/>
          <w:sz w:val="32"/>
          <w:szCs w:val="32"/>
        </w:rPr>
        <w:t xml:space="preserve">上级应急指挥部或应急</w:t>
      </w:r>
      <w:r>
        <w:rPr>
          <w:rFonts w:eastAsia="仿宋_GB2312"/>
          <w:sz w:val="32"/>
          <w:szCs w:val="32"/>
          <w:lang w:val="zh-CN"/>
        </w:rPr>
        <w:t xml:space="preserve">工作组的领导、指导，组织开展事故抢险救援工作。</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5.3.5</w:t>
      </w:r>
      <w:r>
        <w:rPr>
          <w:rFonts w:eastAsia="仿宋_GB2312"/>
          <w:sz w:val="32"/>
          <w:szCs w:val="32"/>
        </w:rPr>
        <w:t xml:space="preserve"> </w:t>
      </w:r>
      <w:r>
        <w:rPr>
          <w:rFonts w:eastAsia="仿宋_GB2312"/>
          <w:b/>
          <w:sz w:val="32"/>
          <w:szCs w:val="32"/>
          <w:lang w:val="zh-CN"/>
        </w:rPr>
        <w:t xml:space="preserve">响应调整</w:t>
      </w:r>
      <w:r>
        <w:rPr>
          <w:rFonts w:eastAsia="仿宋_GB2312"/>
          <w:sz w:val="32"/>
          <w:szCs w:val="32"/>
          <w:lang w:val="zh-CN"/>
        </w:rPr>
      </w:r>
    </w:p>
    <w:p>
      <w:pPr>
        <w:pStyle w:val="886"/>
        <w:pBdr/>
        <w:spacing w:after="0" w:before="0" w:line="560" w:lineRule="exact"/>
        <w:ind w:firstLine="640"/>
        <w:rPr>
          <w:rFonts w:eastAsia="仿宋_GB2312"/>
          <w:b w:val="0"/>
        </w:rPr>
      </w:pPr>
      <w:r>
        <w:rPr>
          <w:rFonts w:eastAsia="仿宋_GB2312"/>
          <w:b w:val="0"/>
        </w:rPr>
        <w:t xml:space="preserve">市指挥部或市指挥部办公室依据事故情况变化，结合抢险救援实际，调整响应级别。</w:t>
      </w:r>
      <w:r>
        <w:rPr>
          <w:rFonts w:eastAsia="仿宋_GB2312"/>
          <w:b w:val="0"/>
        </w:rPr>
      </w:r>
    </w:p>
    <w:p>
      <w:pPr>
        <w:pBdr/>
        <w:spacing w:line="560" w:lineRule="exact"/>
        <w:ind w:firstLine="640"/>
        <w:rPr>
          <w:rFonts w:eastAsia="仿宋_GB2312"/>
          <w:sz w:val="32"/>
          <w:szCs w:val="32"/>
          <w:lang w:val="zh-CN"/>
        </w:rPr>
      </w:pPr>
      <w:r>
        <w:rPr>
          <w:rFonts w:eastAsia="仿宋_GB2312"/>
          <w:sz w:val="32"/>
          <w:szCs w:val="32"/>
          <w:lang w:val="zh-CN"/>
        </w:rPr>
        <w:t xml:space="preserve">5.3.6 </w:t>
      </w:r>
      <w:r>
        <w:rPr>
          <w:rFonts w:eastAsia="仿宋_GB2312"/>
          <w:b/>
          <w:sz w:val="32"/>
          <w:szCs w:val="32"/>
          <w:lang w:val="zh-CN"/>
        </w:rPr>
        <w:t xml:space="preserve">响应结束</w:t>
      </w:r>
      <w:r>
        <w:rPr>
          <w:rFonts w:eastAsia="仿宋_GB2312"/>
          <w:sz w:val="32"/>
          <w:szCs w:val="32"/>
          <w:lang w:val="zh-CN"/>
        </w:rPr>
      </w:r>
    </w:p>
    <w:p>
      <w:pPr>
        <w:pBdr/>
        <w:spacing w:line="560" w:lineRule="exact"/>
        <w:ind w:firstLine="640"/>
        <w:rPr>
          <w:rFonts w:eastAsia="仿宋_GB2312"/>
          <w:sz w:val="32"/>
          <w:szCs w:val="32"/>
          <w:lang w:val="zh-CN"/>
        </w:rPr>
      </w:pPr>
      <w:r>
        <w:rPr>
          <w:rFonts w:eastAsia="仿宋_GB2312"/>
          <w:sz w:val="32"/>
          <w:szCs w:val="32"/>
          <w:lang w:val="zh-CN"/>
        </w:rPr>
        <w:t xml:space="preserve">响应条件消除后，经</w:t>
      </w:r>
      <w:r>
        <w:rPr>
          <w:rFonts w:eastAsia="仿宋_GB2312"/>
          <w:sz w:val="32"/>
          <w:szCs w:val="32"/>
        </w:rPr>
        <w:t xml:space="preserve">市</w:t>
      </w:r>
      <w:r>
        <w:rPr>
          <w:rFonts w:eastAsia="仿宋_GB2312"/>
          <w:sz w:val="32"/>
          <w:szCs w:val="32"/>
          <w:lang w:val="zh-CN"/>
        </w:rPr>
        <w:t xml:space="preserve">现场指挥部确认，宣布二级、一级响应结束。三级响应由</w:t>
      </w:r>
      <w:r>
        <w:rPr>
          <w:rFonts w:eastAsia="仿宋_GB2312"/>
          <w:sz w:val="32"/>
          <w:szCs w:val="32"/>
        </w:rPr>
        <w:t xml:space="preserve">市</w:t>
      </w:r>
      <w:r>
        <w:rPr>
          <w:rFonts w:eastAsia="仿宋_GB2312"/>
          <w:sz w:val="32"/>
          <w:szCs w:val="32"/>
          <w:lang w:val="zh-CN"/>
        </w:rPr>
        <w:t xml:space="preserve">指挥部办公室主任决定响应结束。</w:t>
      </w:r>
      <w:r>
        <w:rPr>
          <w:rFonts w:eastAsia="仿宋_GB2312"/>
          <w:sz w:val="32"/>
          <w:szCs w:val="32"/>
          <w:lang w:val="zh-CN"/>
        </w:rPr>
      </w:r>
    </w:p>
    <w:p>
      <w:pPr>
        <w:pBdr/>
        <w:spacing w:line="560" w:lineRule="exact"/>
        <w:ind w:firstLine="640"/>
        <w:rPr>
          <w:rFonts w:eastAsia="黑体"/>
          <w:sz w:val="32"/>
          <w:szCs w:val="32"/>
        </w:rPr>
      </w:pPr>
      <w:r>
        <w:rPr>
          <w:rFonts w:eastAsia="黑体"/>
          <w:sz w:val="32"/>
          <w:szCs w:val="32"/>
        </w:rPr>
        <w:t xml:space="preserve">6 </w:t>
      </w:r>
      <w:r>
        <w:rPr>
          <w:rFonts w:eastAsia="黑体"/>
          <w:sz w:val="32"/>
          <w:szCs w:val="32"/>
        </w:rPr>
        <w:t xml:space="preserve">应急保障</w:t>
      </w:r>
      <w:r>
        <w:rPr>
          <w:rFonts w:eastAsia="黑体"/>
          <w:sz w:val="32"/>
          <w:szCs w:val="32"/>
        </w:rPr>
      </w:r>
    </w:p>
    <w:p>
      <w:pPr>
        <w:pBdr/>
        <w:spacing w:line="560" w:lineRule="exact"/>
        <w:ind w:firstLine="640"/>
        <w:rPr>
          <w:rFonts w:eastAsia="楷体_GB2312"/>
          <w:sz w:val="32"/>
          <w:szCs w:val="32"/>
        </w:rPr>
      </w:pPr>
      <w:r>
        <w:rPr>
          <w:rFonts w:eastAsia="楷体_GB2312"/>
          <w:sz w:val="32"/>
          <w:szCs w:val="32"/>
        </w:rPr>
        <w:t xml:space="preserve">6.1 </w:t>
      </w:r>
      <w:r>
        <w:rPr>
          <w:rFonts w:eastAsia="楷体_GB2312"/>
          <w:sz w:val="32"/>
          <w:szCs w:val="32"/>
        </w:rPr>
        <w:t xml:space="preserve">救援力量</w:t>
      </w:r>
      <w:r>
        <w:rPr>
          <w:rFonts w:eastAsia="楷体_GB2312"/>
          <w:sz w:val="32"/>
          <w:szCs w:val="32"/>
        </w:rPr>
      </w:r>
    </w:p>
    <w:p>
      <w:pPr>
        <w:pBdr/>
        <w:spacing w:line="560" w:lineRule="exact"/>
        <w:ind w:firstLine="640"/>
        <w:rPr>
          <w:rFonts w:eastAsia="仿宋_GB2312"/>
          <w:sz w:val="32"/>
          <w:szCs w:val="32"/>
          <w:lang w:val="zh-CN"/>
        </w:rPr>
      </w:pPr>
      <w:r>
        <w:rPr>
          <w:rFonts w:eastAsia="仿宋_GB2312"/>
          <w:sz w:val="32"/>
          <w:szCs w:val="32"/>
          <w:lang w:val="zh-CN"/>
        </w:rPr>
        <w:t xml:space="preserve">危险化学品事故抢险救援力量主要有综合性消防救援队伍（包括政府专职消防队伍）、危险化学品专业救援队伍，企业和社会救援力量等。</w:t>
      </w:r>
      <w:r>
        <w:rPr>
          <w:rFonts w:eastAsia="仿宋_GB2312"/>
          <w:sz w:val="32"/>
          <w:szCs w:val="32"/>
          <w:lang w:val="zh-CN"/>
        </w:rPr>
      </w:r>
    </w:p>
    <w:p>
      <w:pPr>
        <w:pBdr/>
        <w:spacing w:line="560" w:lineRule="exact"/>
        <w:ind w:firstLine="640"/>
        <w:rPr>
          <w:rFonts w:eastAsia="楷体_GB2312"/>
          <w:sz w:val="32"/>
          <w:szCs w:val="32"/>
        </w:rPr>
      </w:pPr>
      <w:r>
        <w:rPr>
          <w:rFonts w:eastAsia="楷体_GB2312"/>
          <w:sz w:val="32"/>
          <w:szCs w:val="32"/>
        </w:rPr>
        <w:t xml:space="preserve">6.2  </w:t>
      </w:r>
      <w:r>
        <w:rPr>
          <w:rFonts w:eastAsia="楷体_GB2312"/>
          <w:sz w:val="32"/>
          <w:szCs w:val="32"/>
        </w:rPr>
        <w:t xml:space="preserve">资金保障</w:t>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各级政府按照分级负责的原则对危险化学品事故抢险救援过程中的抢险救援费用予以保障。市财政局负责及时支付启动市级响应时经市指挥部调用发生的抢险救援、紧急医学救援、调查评估等费用。</w:t>
      </w:r>
      <w:r>
        <w:rPr>
          <w:rFonts w:eastAsia="仿宋_GB2312"/>
          <w:sz w:val="32"/>
          <w:szCs w:val="32"/>
        </w:rPr>
      </w:r>
    </w:p>
    <w:p>
      <w:pPr>
        <w:pBdr/>
        <w:spacing w:line="560" w:lineRule="exact"/>
        <w:ind w:firstLine="640"/>
        <w:rPr>
          <w:rFonts w:eastAsia="楷体_GB2312"/>
          <w:sz w:val="32"/>
          <w:szCs w:val="32"/>
        </w:rPr>
      </w:pPr>
      <w:r>
        <w:rPr>
          <w:rFonts w:eastAsia="楷体_GB2312"/>
          <w:sz w:val="32"/>
          <w:szCs w:val="32"/>
        </w:rPr>
        <w:t xml:space="preserve">6.3  </w:t>
      </w:r>
      <w:r>
        <w:rPr>
          <w:rFonts w:eastAsia="楷体_GB2312"/>
          <w:sz w:val="32"/>
          <w:szCs w:val="32"/>
        </w:rPr>
        <w:t xml:space="preserve">其他保障</w:t>
      </w:r>
      <w:r>
        <w:rPr>
          <w:rFonts w:eastAsia="楷体_GB2312"/>
          <w:sz w:val="32"/>
          <w:szCs w:val="32"/>
        </w:rPr>
      </w:r>
    </w:p>
    <w:p>
      <w:pPr>
        <w:pBdr/>
        <w:spacing w:line="560" w:lineRule="exact"/>
        <w:ind w:firstLine="640"/>
        <w:rPr>
          <w:rFonts w:eastAsia="仿宋_GB2312"/>
          <w:sz w:val="32"/>
          <w:szCs w:val="32"/>
        </w:rPr>
      </w:pPr>
      <w:r>
        <w:rPr>
          <w:rFonts w:eastAsia="仿宋_GB2312"/>
          <w:sz w:val="32"/>
          <w:szCs w:val="32"/>
        </w:rPr>
        <w:t xml:space="preserve">事发地政府对应急保障工作总负责，统筹协调，全力保证危险化学品事故抢险救援工作需要。政府有关部门要按照现场指挥部指令或抢险救援需要，在各自职责范围内做好相关应急保障工作。</w:t>
      </w:r>
      <w:r>
        <w:rPr>
          <w:rFonts w:eastAsia="仿宋_GB2312"/>
          <w:sz w:val="32"/>
          <w:szCs w:val="32"/>
        </w:rPr>
      </w:r>
    </w:p>
    <w:p>
      <w:pPr>
        <w:pBdr/>
        <w:spacing w:line="560" w:lineRule="exact"/>
        <w:ind w:firstLine="640"/>
        <w:rPr>
          <w:rFonts w:eastAsia="黑体"/>
          <w:sz w:val="32"/>
          <w:szCs w:val="32"/>
        </w:rPr>
      </w:pPr>
      <w:r>
        <w:rPr>
          <w:rFonts w:eastAsia="黑体"/>
          <w:sz w:val="32"/>
          <w:szCs w:val="32"/>
        </w:rPr>
        <w:t xml:space="preserve">7 </w:t>
      </w:r>
      <w:r>
        <w:rPr>
          <w:rFonts w:eastAsia="黑体"/>
          <w:sz w:val="32"/>
          <w:szCs w:val="32"/>
        </w:rPr>
        <w:t xml:space="preserve">后期处置</w:t>
      </w:r>
      <w:r>
        <w:rPr>
          <w:rFonts w:eastAsia="黑体"/>
          <w:sz w:val="32"/>
          <w:szCs w:val="32"/>
        </w:rPr>
      </w:r>
    </w:p>
    <w:p>
      <w:pPr>
        <w:pBdr/>
        <w:spacing w:line="560" w:lineRule="exact"/>
        <w:ind w:firstLine="640"/>
        <w:rPr>
          <w:rFonts w:eastAsia="楷体_GB2312"/>
          <w:sz w:val="32"/>
          <w:szCs w:val="32"/>
        </w:rPr>
      </w:pPr>
      <w:r>
        <w:rPr>
          <w:rFonts w:eastAsia="楷体_GB2312"/>
          <w:sz w:val="32"/>
          <w:szCs w:val="32"/>
        </w:rPr>
        <w:t xml:space="preserve">7.1 </w:t>
      </w:r>
      <w:r>
        <w:rPr>
          <w:rFonts w:eastAsia="楷体_GB2312"/>
          <w:sz w:val="32"/>
          <w:szCs w:val="32"/>
        </w:rPr>
        <w:t xml:space="preserve">善后处置</w:t>
      </w:r>
      <w:r>
        <w:rPr>
          <w:rFonts w:eastAsia="楷体_GB2312"/>
          <w:sz w:val="32"/>
          <w:szCs w:val="32"/>
        </w:rPr>
      </w:r>
    </w:p>
    <w:p>
      <w:pPr>
        <w:pBdr/>
        <w:spacing w:line="560" w:lineRule="exact"/>
        <w:ind w:firstLine="640"/>
        <w:rPr>
          <w:rFonts w:eastAsia="仿宋_GB2312"/>
          <w:spacing w:val="-4"/>
          <w:sz w:val="32"/>
          <w:szCs w:val="32"/>
        </w:rPr>
      </w:pPr>
      <w:r>
        <w:rPr>
          <w:rFonts w:eastAsia="仿宋_GB2312"/>
          <w:sz w:val="32"/>
          <w:szCs w:val="32"/>
        </w:rPr>
        <w:t xml:space="preserve">事故</w:t>
      </w:r>
      <w:r>
        <w:rPr>
          <w:rFonts w:eastAsia="仿宋_GB2312"/>
          <w:spacing w:val="-4"/>
          <w:sz w:val="32"/>
          <w:szCs w:val="32"/>
        </w:rPr>
        <w:t xml:space="preserve">善后处置工作由事发地政府负责组织，包括受害及受影响人员妥善安置、慰问、后续医疗救治、赔（补）偿，征用物资和抢险救援费用补偿，恢复和重建，污染物收集、清理与处理等事项，尽快消除事故影响，恢复正常秩序，确保社会稳定。</w:t>
      </w:r>
      <w:r>
        <w:rPr>
          <w:rFonts w:eastAsia="仿宋_GB2312"/>
          <w:spacing w:val="-4"/>
          <w:sz w:val="32"/>
          <w:szCs w:val="32"/>
        </w:rPr>
      </w:r>
    </w:p>
    <w:p>
      <w:pPr>
        <w:pBdr/>
        <w:spacing w:line="560" w:lineRule="exact"/>
        <w:ind w:firstLine="640"/>
        <w:rPr>
          <w:rFonts w:eastAsia="楷体_GB2312"/>
          <w:sz w:val="32"/>
          <w:szCs w:val="32"/>
          <w:highlight w:val="lightGray"/>
          <w:lang w:val="zh-CN"/>
        </w:rPr>
      </w:pPr>
      <w:r>
        <w:rPr>
          <w:rFonts w:eastAsia="楷体_GB2312"/>
          <w:sz w:val="32"/>
          <w:szCs w:val="32"/>
        </w:rPr>
        <w:t xml:space="preserve">7.2 </w:t>
      </w:r>
      <w:r>
        <w:rPr>
          <w:rFonts w:eastAsia="楷体_GB2312"/>
          <w:sz w:val="32"/>
          <w:szCs w:val="32"/>
          <w:lang w:val="zh-CN"/>
        </w:rPr>
        <w:t xml:space="preserve">调查评估</w:t>
      </w:r>
      <w:r>
        <w:rPr>
          <w:rFonts w:eastAsia="楷体_GB2312"/>
          <w:sz w:val="32"/>
          <w:szCs w:val="32"/>
          <w:highlight w:val="lightGray"/>
          <w:lang w:val="zh-CN"/>
        </w:rPr>
      </w:r>
    </w:p>
    <w:p>
      <w:pPr>
        <w:pBdr/>
        <w:spacing w:line="560" w:lineRule="exact"/>
        <w:ind w:firstLine="640"/>
        <w:rPr>
          <w:rFonts w:eastAsia="仿宋_GB2312"/>
          <w:sz w:val="32"/>
          <w:szCs w:val="32"/>
        </w:rPr>
      </w:pPr>
      <w:r>
        <w:rPr>
          <w:rFonts w:eastAsia="仿宋_GB2312"/>
          <w:sz w:val="32"/>
          <w:szCs w:val="32"/>
        </w:rPr>
        <w:t xml:space="preserve">按照事故等级和有关规定，市、县各级政府相应成立事故调查组，及时对危险化学品事故发生经过、原因、类别、性质、人员伤亡情况及直接经济损失、教训、责任进行调查，提出防范措施。</w:t>
      </w:r>
      <w:r>
        <w:rPr>
          <w:rFonts w:eastAsia="仿宋_GB2312"/>
          <w:sz w:val="32"/>
          <w:szCs w:val="32"/>
        </w:rPr>
      </w:r>
    </w:p>
    <w:p>
      <w:pPr>
        <w:pBdr/>
        <w:spacing w:line="560" w:lineRule="exact"/>
        <w:ind w:firstLine="640"/>
        <w:rPr>
          <w:rFonts w:eastAsia="仿宋_GB2312"/>
          <w:sz w:val="32"/>
          <w:szCs w:val="32"/>
        </w:rPr>
      </w:pPr>
      <w:r>
        <w:rPr>
          <w:rFonts w:eastAsia="仿宋_GB2312"/>
          <w:sz w:val="32"/>
          <w:szCs w:val="32"/>
        </w:rPr>
        <w:t xml:space="preserve">应急处置工作结束后，各级指挥部办公室及时分析事故发生、抢险救援情况和应吸取的教训，提出改进措施。</w:t>
      </w:r>
      <w:r>
        <w:rPr>
          <w:rFonts w:eastAsia="仿宋_GB2312"/>
          <w:sz w:val="32"/>
          <w:szCs w:val="32"/>
        </w:rPr>
      </w:r>
    </w:p>
    <w:p>
      <w:pPr>
        <w:pBdr/>
        <w:spacing w:line="560" w:lineRule="exact"/>
        <w:ind w:firstLine="640"/>
        <w:rPr>
          <w:rFonts w:eastAsia="黑体"/>
          <w:sz w:val="32"/>
          <w:szCs w:val="32"/>
          <w:highlight w:val="lightGray"/>
        </w:rPr>
      </w:pPr>
      <w:r>
        <w:rPr>
          <w:rFonts w:eastAsia="黑体"/>
          <w:sz w:val="32"/>
          <w:szCs w:val="32"/>
        </w:rPr>
        <w:t xml:space="preserve">8 </w:t>
      </w:r>
      <w:r>
        <w:rPr>
          <w:rFonts w:eastAsia="黑体"/>
          <w:sz w:val="32"/>
          <w:szCs w:val="32"/>
        </w:rPr>
        <w:t xml:space="preserve">附</w:t>
      </w:r>
      <w:r>
        <w:rPr>
          <w:rFonts w:eastAsia="黑体"/>
          <w:sz w:val="32"/>
          <w:szCs w:val="32"/>
        </w:rPr>
        <w:t xml:space="preserve"> </w:t>
      </w:r>
      <w:r>
        <w:rPr>
          <w:rFonts w:eastAsia="黑体"/>
          <w:sz w:val="32"/>
          <w:szCs w:val="32"/>
        </w:rPr>
        <w:t xml:space="preserve">则</w:t>
      </w:r>
      <w:r>
        <w:rPr>
          <w:rFonts w:eastAsia="黑体"/>
          <w:sz w:val="32"/>
          <w:szCs w:val="32"/>
          <w:highlight w:val="lightGray"/>
        </w:rPr>
      </w:r>
    </w:p>
    <w:p>
      <w:pPr>
        <w:pBdr/>
        <w:spacing w:line="560" w:lineRule="exact"/>
        <w:ind w:firstLine="640"/>
        <w:rPr>
          <w:rFonts w:eastAsia="楷体_GB2312"/>
          <w:sz w:val="32"/>
          <w:szCs w:val="32"/>
        </w:rPr>
      </w:pPr>
      <w:r>
        <w:rPr>
          <w:rFonts w:eastAsia="楷体_GB2312"/>
          <w:sz w:val="32"/>
          <w:szCs w:val="32"/>
        </w:rPr>
        <w:t xml:space="preserve">8.1 </w:t>
      </w:r>
      <w:r>
        <w:rPr>
          <w:rFonts w:eastAsia="楷体_GB2312"/>
          <w:sz w:val="32"/>
          <w:szCs w:val="32"/>
        </w:rPr>
        <w:t xml:space="preserve">宣传、培训和演练</w:t>
      </w:r>
      <w:r>
        <w:rPr>
          <w:rFonts w:eastAsia="楷体_GB2312"/>
          <w:sz w:val="32"/>
          <w:szCs w:val="32"/>
        </w:rPr>
      </w:r>
    </w:p>
    <w:p>
      <w:pPr>
        <w:pStyle w:val="1017"/>
        <w:pBd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市指挥部办公室及各成员单位应采取多种形式向公众和危险化学品企业员工宣传本预案，并定期组织应急预案培训和演练。同时，定期组织对应急预案进行评估，符合修订情形的应及时组织修订。</w:t>
      </w:r>
      <w:r>
        <w:rPr>
          <w:rFonts w:ascii="Times New Roman" w:hAnsi="Times New Roman" w:eastAsia="仿宋_GB2312" w:cs="Times New Roman"/>
          <w:sz w:val="32"/>
          <w:szCs w:val="32"/>
        </w:rPr>
      </w:r>
    </w:p>
    <w:p>
      <w:pPr>
        <w:pStyle w:val="1017"/>
        <w:pBdr/>
        <w:spacing w:line="560" w:lineRule="exact"/>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 xml:space="preserve">8.2 </w:t>
      </w:r>
      <w:r>
        <w:rPr>
          <w:rFonts w:ascii="Times New Roman" w:hAnsi="Times New Roman" w:eastAsia="楷体_GB2312" w:cs="Times New Roman"/>
          <w:sz w:val="32"/>
          <w:szCs w:val="32"/>
        </w:rPr>
        <w:t xml:space="preserve">预案实施时间</w:t>
      </w:r>
      <w:r>
        <w:rPr>
          <w:rFonts w:ascii="Times New Roman" w:hAnsi="Times New Roman" w:eastAsia="楷体_GB2312" w:cs="Times New Roman"/>
          <w:sz w:val="32"/>
          <w:szCs w:val="32"/>
        </w:rPr>
      </w:r>
    </w:p>
    <w:p>
      <w:pPr>
        <w:pBdr/>
        <w:spacing w:line="560" w:lineRule="exact"/>
        <w:ind w:firstLine="640"/>
        <w:rPr>
          <w:rFonts w:eastAsia="仿宋_GB2312"/>
          <w:sz w:val="32"/>
          <w:szCs w:val="32"/>
        </w:rPr>
      </w:pPr>
      <w:r>
        <w:rPr>
          <w:rFonts w:hint="eastAsia" w:eastAsia="仿宋_GB2312"/>
          <w:sz w:val="32"/>
          <w:szCs w:val="32"/>
        </w:rPr>
        <w:t xml:space="preserve">本</w:t>
      </w:r>
      <w:r>
        <w:rPr>
          <w:rFonts w:eastAsia="仿宋_GB2312"/>
          <w:sz w:val="32"/>
          <w:szCs w:val="32"/>
        </w:rPr>
        <w:t xml:space="preserve">预案自印发之日起实施，</w:t>
      </w:r>
      <w:r>
        <w:rPr>
          <w:rFonts w:eastAsia="仿宋_GB2312"/>
          <w:sz w:val="32"/>
          <w:szCs w:val="32"/>
        </w:rPr>
        <w:t xml:space="preserve">2017</w:t>
      </w:r>
      <w:r>
        <w:rPr>
          <w:rFonts w:eastAsia="仿宋_GB2312"/>
          <w:sz w:val="32"/>
          <w:szCs w:val="32"/>
        </w:rPr>
        <w:t xml:space="preserve">年</w:t>
      </w:r>
      <w:r>
        <w:rPr>
          <w:rFonts w:eastAsia="仿宋_GB2312"/>
          <w:sz w:val="32"/>
          <w:szCs w:val="32"/>
        </w:rPr>
        <w:t xml:space="preserve">12</w:t>
      </w:r>
      <w:r>
        <w:rPr>
          <w:rFonts w:eastAsia="仿宋_GB2312"/>
          <w:sz w:val="32"/>
          <w:szCs w:val="32"/>
        </w:rPr>
        <w:t xml:space="preserve">月</w:t>
      </w:r>
      <w:r>
        <w:rPr>
          <w:rFonts w:eastAsia="仿宋_GB2312"/>
          <w:sz w:val="32"/>
          <w:szCs w:val="32"/>
        </w:rPr>
        <w:t xml:space="preserve">18</w:t>
      </w:r>
      <w:r>
        <w:rPr>
          <w:rFonts w:eastAsia="仿宋_GB2312"/>
          <w:sz w:val="32"/>
          <w:szCs w:val="32"/>
        </w:rPr>
        <w:t xml:space="preserve">日原市政府办公厅印发的《忻州市危险化学品事故应急预案》（忻政办发〔</w:t>
      </w:r>
      <w:r>
        <w:rPr>
          <w:rFonts w:eastAsia="仿宋_GB2312"/>
          <w:sz w:val="32"/>
          <w:szCs w:val="32"/>
        </w:rPr>
        <w:t xml:space="preserve">2017</w:t>
      </w:r>
      <w:r>
        <w:rPr>
          <w:rFonts w:eastAsia="仿宋_GB2312"/>
          <w:sz w:val="32"/>
          <w:szCs w:val="32"/>
        </w:rPr>
        <w:t xml:space="preserve">〕</w:t>
      </w:r>
      <w:r>
        <w:rPr>
          <w:rFonts w:eastAsia="仿宋_GB2312"/>
          <w:sz w:val="32"/>
          <w:szCs w:val="32"/>
        </w:rPr>
        <w:t xml:space="preserve">250</w:t>
      </w:r>
      <w:r>
        <w:rPr>
          <w:rFonts w:eastAsia="仿宋_GB2312"/>
          <w:sz w:val="32"/>
          <w:szCs w:val="32"/>
        </w:rPr>
        <w:t xml:space="preserve">号）同时废止。</w:t>
      </w:r>
      <w:r>
        <w:rPr>
          <w:rFonts w:eastAsia="仿宋_GB2312"/>
          <w:sz w:val="32"/>
          <w:szCs w:val="32"/>
        </w:rPr>
      </w:r>
    </w:p>
    <w:p>
      <w:pPr>
        <w:pBdr/>
        <w:spacing w:line="560" w:lineRule="exact"/>
        <w:ind w:firstLine="640"/>
        <w:rPr>
          <w:rFonts w:eastAsia="楷体_GB2312"/>
          <w:sz w:val="32"/>
          <w:szCs w:val="32"/>
        </w:rPr>
      </w:pPr>
      <w:r>
        <w:rPr>
          <w:rFonts w:eastAsia="楷体_GB2312"/>
          <w:sz w:val="32"/>
          <w:szCs w:val="32"/>
        </w:rPr>
        <w:t xml:space="preserve">8.3 </w:t>
      </w:r>
      <w:r>
        <w:rPr>
          <w:rFonts w:eastAsia="楷体_GB2312"/>
          <w:sz w:val="32"/>
          <w:szCs w:val="32"/>
        </w:rPr>
        <w:t xml:space="preserve">预案解释</w:t>
      </w:r>
      <w:r>
        <w:rPr>
          <w:rFonts w:eastAsia="楷体_GB2312"/>
          <w:sz w:val="32"/>
          <w:szCs w:val="32"/>
        </w:rPr>
      </w:r>
    </w:p>
    <w:p>
      <w:pPr>
        <w:pStyle w:val="1017"/>
        <w:pBd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本预案由市应急局负责解释。</w:t>
      </w:r>
      <w:r>
        <w:rPr>
          <w:rFonts w:ascii="Times New Roman" w:hAnsi="Times New Roman" w:eastAsia="仿宋_GB2312" w:cs="Times New Roman"/>
          <w:sz w:val="32"/>
          <w:szCs w:val="32"/>
        </w:rPr>
      </w:r>
    </w:p>
    <w:p>
      <w:pPr>
        <w:pBdr/>
        <w:spacing w:line="560" w:lineRule="exact"/>
        <w:ind w:firstLine="640"/>
        <w:rPr>
          <w:rFonts w:eastAsia="仿宋_GB2312"/>
          <w:sz w:val="32"/>
          <w:szCs w:val="32"/>
          <w:lang w:val="zh-CN"/>
        </w:rPr>
      </w:pPr>
      <w:r>
        <w:rPr>
          <w:rFonts w:eastAsia="仿宋_GB2312"/>
          <w:sz w:val="32"/>
          <w:szCs w:val="32"/>
          <w:lang w:val="zh-CN"/>
        </w:rPr>
      </w:r>
      <w:r>
        <w:rPr>
          <w:rFonts w:eastAsia="仿宋_GB2312"/>
          <w:sz w:val="32"/>
          <w:szCs w:val="32"/>
          <w:lang w:val="zh-CN"/>
        </w:rPr>
      </w:r>
    </w:p>
    <w:p>
      <w:pPr>
        <w:pBdr/>
        <w:spacing w:line="560" w:lineRule="exact"/>
        <w:ind w:firstLine="640"/>
        <w:rPr>
          <w:rFonts w:eastAsia="仿宋_GB2312"/>
          <w:sz w:val="32"/>
          <w:szCs w:val="32"/>
        </w:rPr>
      </w:pPr>
      <w:r>
        <w:rPr>
          <w:rFonts w:eastAsia="仿宋_GB2312"/>
          <w:sz w:val="32"/>
          <w:szCs w:val="32"/>
          <w:lang w:val="zh-CN"/>
        </w:rPr>
        <w:t xml:space="preserve">附件</w:t>
      </w:r>
      <w:r>
        <w:rPr>
          <w:rFonts w:eastAsia="仿宋_GB2312"/>
          <w:sz w:val="32"/>
          <w:szCs w:val="32"/>
        </w:rPr>
        <w:t xml:space="preserve">：</w:t>
      </w:r>
      <w:r>
        <w:rPr>
          <w:rFonts w:eastAsia="仿宋_GB2312"/>
          <w:sz w:val="32"/>
          <w:szCs w:val="32"/>
        </w:rPr>
        <w:t xml:space="preserve">1.</w:t>
      </w:r>
      <w:r>
        <w:rPr>
          <w:rFonts w:eastAsia="仿宋_GB2312"/>
          <w:sz w:val="32"/>
          <w:szCs w:val="32"/>
        </w:rPr>
        <w:t xml:space="preserve">市危险化学品安全事故应急救援响应流程</w:t>
      </w:r>
      <w:r>
        <w:rPr>
          <w:rFonts w:eastAsia="仿宋_GB2312"/>
          <w:sz w:val="32"/>
          <w:szCs w:val="32"/>
        </w:rPr>
      </w:r>
    </w:p>
    <w:p>
      <w:pPr>
        <w:pBdr/>
        <w:spacing w:line="560" w:lineRule="exact"/>
        <w:ind w:firstLine="704"/>
        <w:rPr>
          <w:rFonts w:eastAsia="仿宋_GB2312"/>
          <w:sz w:val="32"/>
          <w:szCs w:val="32"/>
          <w:highlight w:val="yellow"/>
        </w:rPr>
      </w:pPr>
      <w:r>
        <w:rPr>
          <w:rFonts w:eastAsia="仿宋_GB2312"/>
          <w:sz w:val="32"/>
          <w:szCs w:val="32"/>
        </w:rPr>
        <w:t xml:space="preserve">      2.</w:t>
      </w:r>
      <w:r>
        <w:rPr>
          <w:rFonts w:eastAsia="仿宋_GB2312"/>
          <w:sz w:val="32"/>
          <w:szCs w:val="32"/>
        </w:rPr>
        <w:t xml:space="preserve">市级较大危险化学品事故应急指挥机构及职责</w:t>
      </w:r>
      <w:r>
        <w:rPr>
          <w:rFonts w:eastAsia="仿宋_GB2312"/>
          <w:sz w:val="32"/>
          <w:szCs w:val="32"/>
          <w:highlight w:val="yellow"/>
        </w:rPr>
      </w:r>
    </w:p>
    <w:p>
      <w:pPr>
        <w:pBdr/>
        <w:spacing w:line="560" w:lineRule="exact"/>
        <w:ind w:firstLine="1440" w:left="210"/>
        <w:rPr>
          <w:rFonts w:eastAsia="仿宋_GB2312"/>
          <w:sz w:val="32"/>
          <w:szCs w:val="32"/>
        </w:rPr>
      </w:pPr>
      <w:r>
        <w:rPr>
          <w:rFonts w:eastAsia="仿宋_GB2312"/>
          <w:sz w:val="32"/>
          <w:szCs w:val="32"/>
        </w:rPr>
        <w:t xml:space="preserve">3.</w:t>
      </w:r>
      <w:r>
        <w:rPr>
          <w:rFonts w:eastAsia="仿宋_GB2312"/>
          <w:sz w:val="32"/>
          <w:szCs w:val="32"/>
        </w:rPr>
        <w:t xml:space="preserve">危险化学品事故分级</w:t>
      </w:r>
      <w:r>
        <w:rPr>
          <w:rFonts w:eastAsia="仿宋_GB2312"/>
          <w:sz w:val="32"/>
          <w:szCs w:val="32"/>
        </w:rPr>
      </w:r>
    </w:p>
    <w:p>
      <w:pPr>
        <w:pBdr/>
        <w:spacing w:line="560" w:lineRule="exact"/>
        <w:ind w:firstLine="1440" w:left="210"/>
        <w:rPr>
          <w:rFonts w:eastAsia="仿宋_GB2312"/>
          <w:sz w:val="32"/>
          <w:szCs w:val="32"/>
        </w:rPr>
      </w:pPr>
      <w:r>
        <w:rPr>
          <w:rFonts w:eastAsia="仿宋_GB2312"/>
          <w:sz w:val="32"/>
          <w:szCs w:val="32"/>
        </w:rPr>
        <w:t xml:space="preserve">4.</w:t>
      </w:r>
      <w:r>
        <w:rPr>
          <w:rFonts w:eastAsia="仿宋_GB2312"/>
          <w:sz w:val="32"/>
          <w:szCs w:val="32"/>
        </w:rPr>
        <w:t xml:space="preserve">市级危险化学品事故应急响应条件</w:t>
      </w:r>
      <w:r>
        <w:rPr>
          <w:rFonts w:eastAsia="仿宋_GB2312"/>
          <w:sz w:val="32"/>
          <w:szCs w:val="32"/>
        </w:rPr>
      </w:r>
    </w:p>
    <w:p>
      <w:pPr>
        <w:pStyle w:val="982"/>
        <w:pBdr/>
        <w:spacing w:line="560" w:lineRule="exact"/>
        <w:ind w:firstLine="640" w:left="0"/>
        <w:jc w:val="both"/>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r>
    </w:p>
    <w:p>
      <w:pPr>
        <w:pStyle w:val="911"/>
        <w:pBdr/>
        <w:spacing w:line="560" w:lineRule="exact"/>
        <w:ind/>
        <w:rPr>
          <w:rFonts w:ascii="Times New Roman" w:hAnsi="Times New Roman" w:eastAsia="仿宋_GB2312"/>
          <w:sz w:val="32"/>
          <w:szCs w:val="32"/>
        </w:rPr>
      </w:pPr>
      <w:r>
        <w:rPr>
          <w:rFonts w:ascii="Times New Roman" w:hAnsi="Times New Roman" w:eastAsia="仿宋_GB2312"/>
          <w:sz w:val="32"/>
          <w:szCs w:val="32"/>
        </w:rPr>
      </w:r>
      <w:r>
        <w:rPr>
          <w:rFonts w:ascii="Times New Roman" w:hAnsi="Times New Roman" w:eastAsia="仿宋_GB2312"/>
          <w:sz w:val="32"/>
          <w:szCs w:val="32"/>
        </w:rPr>
      </w:r>
    </w:p>
    <w:p>
      <w:pPr>
        <w:pBdr/>
        <w:spacing w:line="580" w:lineRule="exact"/>
        <w:ind/>
        <w:rPr>
          <w:rFonts w:eastAsia="仿宋_GB2312"/>
          <w:sz w:val="32"/>
          <w:szCs w:val="32"/>
        </w:rPr>
        <w:sectPr>
          <w:footerReference w:type="default" r:id="rId9"/>
          <w:footerReference w:type="even" r:id="rId10"/>
          <w:footnotePr/>
          <w:endnotePr/>
          <w:type w:val="nextPage"/>
          <w:pgSz w:h="16838" w:orient="landscape" w:w="11906"/>
          <w:pgMar w:top="2098" w:right="1588" w:bottom="1701" w:left="1588" w:header="851" w:footer="1134" w:gutter="0"/>
          <w:cols w:num="1" w:sep="0" w:space="720" w:equalWidth="1"/>
          <w:titlePg/>
        </w:sectPr>
      </w:pPr>
      <w:r>
        <w:rPr>
          <w:rFonts w:eastAsia="仿宋_GB2312"/>
          <w:sz w:val="32"/>
          <w:szCs w:val="32"/>
        </w:rPr>
      </w:r>
      <w:r>
        <w:rPr>
          <w:rFonts w:eastAsia="仿宋_GB2312"/>
          <w:sz w:val="32"/>
          <w:szCs w:val="32"/>
        </w:rPr>
      </w:r>
    </w:p>
    <w:p>
      <w:pPr>
        <w:pStyle w:val="884"/>
        <w:pBdr/>
        <w:spacing w:after="0" w:before="0" w:line="560" w:lineRule="exact"/>
        <w:ind/>
        <w:jc w:val="left"/>
        <w:rPr>
          <w:rFonts w:hint="eastAsia" w:eastAsia="仿宋_GB2312"/>
          <w:b w:val="0"/>
          <w:sz w:val="32"/>
          <w:szCs w:val="32"/>
        </w:rPr>
      </w:pPr>
      <w:r>
        <w:rPr>
          <w:rFonts w:eastAsia="仿宋_GB2312"/>
          <w:b w:val="0"/>
          <w:sz w:val="32"/>
          <w:szCs w:val="32"/>
        </w:rPr>
        <w:t xml:space="preserve">附件</w:t>
      </w:r>
      <w:r>
        <w:rPr>
          <w:rFonts w:eastAsia="仿宋_GB2312"/>
          <w:b w:val="0"/>
          <w:sz w:val="32"/>
          <w:szCs w:val="32"/>
        </w:rPr>
        <w:t xml:space="preserve">1</w:t>
      </w:r>
      <w:r>
        <w:rPr>
          <w:rFonts w:hint="eastAsia" w:eastAsia="仿宋_GB2312"/>
          <w:b w:val="0"/>
          <w:sz w:val="32"/>
          <w:szCs w:val="32"/>
        </w:rPr>
        <w:t xml:space="preserve">：</w:t>
      </w:r>
      <w:r>
        <w:rPr>
          <w:rFonts w:hint="eastAsia" w:eastAsia="仿宋_GB2312"/>
          <w:b w:val="0"/>
          <w:sz w:val="32"/>
          <w:szCs w:val="32"/>
        </w:rPr>
      </w:r>
    </w:p>
    <w:p>
      <w:pPr>
        <w:pStyle w:val="884"/>
        <w:pBdr/>
        <w:spacing w:after="0" w:before="0" w:line="560" w:lineRule="exact"/>
        <w:ind/>
        <w:jc w:val="center"/>
        <w:rPr>
          <w:rFonts w:hint="eastAsia" w:ascii="方正大标宋简体" w:eastAsia="方正大标宋简体"/>
          <w:b w:val="0"/>
          <w:bCs w:val="0"/>
          <w:spacing w:val="20"/>
        </w:rPr>
      </w:pPr>
      <w:r>
        <w:rPr>
          <w:rFonts w:hint="eastAsia" w:ascii="方正大标宋简体" w:eastAsia="方正大标宋简体"/>
          <w:b w:val="0"/>
          <w:spacing w:val="20"/>
        </w:rPr>
        <w:t xml:space="preserve">市危险化学品安全事故应急救援响应流程</w:t>
      </w:r>
      <w:r>
        <w:rPr>
          <w:rFonts w:hint="eastAsia" w:ascii="方正大标宋简体" w:eastAsia="方正大标宋简体"/>
          <w:b w:val="0"/>
          <w:bCs w:val="0"/>
          <w:spacing w:val="20"/>
        </w:rPr>
      </w:r>
    </w:p>
    <w:p>
      <w:pPr>
        <w:pBdr/>
        <w:spacing/>
        <w:ind/>
        <w:rPr>
          <w:rFonts w:hint="eastAsia" w:eastAsia="仿宋_GB2312"/>
          <w:sz w:val="32"/>
          <w:szCs w:val="32"/>
        </w:rPr>
      </w:pPr>
      <w:r>
        <w:rPr>
          <w:rFonts w:hint="eastAsia" w:eastAsia="仿宋_GB2312"/>
          <w:sz w:val="32"/>
          <w:szCs w:val="32"/>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-421401</wp:posOffset>
                </wp:positionH>
                <wp:positionV relativeFrom="paragraph">
                  <wp:posOffset>231084</wp:posOffset>
                </wp:positionV>
                <wp:extent cx="9481210" cy="4750130"/>
                <wp:effectExtent l="19050" t="0" r="5690" b="0"/>
                <wp:wrapNone/>
                <wp:docPr id="2" name="图片 5" descr="未标题-1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 副本.jpg"/>
                        <pic:cNvPicPr>
                          <a:picLocks noChangeAspect="1"/>
                        </pic:cNvPicPr>
                        <pic:nvPr/>
                      </pic:nvPicPr>
                      <pic:blipFill>
                        <a:blip r:embed="rId19"/>
                        <a:srcRect l="0" t="18490" r="0" b="10739"/>
                        <a:stretch/>
                      </pic:blipFill>
                      <pic:spPr bwMode="auto">
                        <a:xfrm>
                          <a:off x="0" y="0"/>
                          <a:ext cx="9481210" cy="475013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3360;o:allowoverlap:true;o:allowincell:true;mso-position-horizontal-relative:text;margin-left:-33.18pt;mso-position-horizontal:absolute;mso-position-vertical-relative:text;margin-top:18.20pt;mso-position-vertical:absolute;width:746.55pt;height:374.03pt;mso-wrap-distance-left:9.00pt;mso-wrap-distance-top:0.00pt;mso-wrap-distance-right:9.00pt;mso-wrap-distance-bottom:0.00pt;z-index:1;" stroked="false">
                <v:imagedata r:id="rId19" o:title=""/>
                <o:lock v:ext="edit" rotation="t"/>
              </v:shape>
            </w:pict>
          </mc:Fallback>
        </mc:AlternateContent>
      </w:r>
      <w:r>
        <w:rPr>
          <w:rFonts w:hint="eastAsia" w:eastAsia="仿宋_GB2312"/>
          <w:sz w:val="32"/>
          <w:szCs w:val="32"/>
        </w:rPr>
      </w:r>
    </w:p>
    <w:p>
      <w:pPr>
        <w:pBdr/>
        <w:spacing/>
        <w:ind/>
        <w:rPr>
          <w:rFonts w:eastAsia="仿宋_GB2312"/>
          <w:sz w:val="32"/>
          <w:szCs w:val="32"/>
        </w:rPr>
      </w:pPr>
      <w:r>
        <w:rPr>
          <w:rFonts w:eastAsia="仿宋_GB2312"/>
          <w:sz w:val="32"/>
          <w:szCs w:val="32"/>
        </w:rPr>
      </w:r>
      <w:r>
        <w:rPr>
          <w:rFonts w:eastAsia="仿宋_GB2312"/>
          <w:sz w:val="32"/>
          <w:szCs w:val="32"/>
        </w:rPr>
      </w:r>
    </w:p>
    <w:p>
      <w:pPr>
        <w:pBdr/>
        <w:spacing/>
        <w:ind/>
        <w:jc w:val="left"/>
        <w:rPr>
          <w:rFonts w:hint="eastAsia" w:eastAsia="仿宋_GB2312"/>
          <w:sz w:val="32"/>
          <w:szCs w:val="32"/>
        </w:rPr>
      </w:pPr>
      <w:r>
        <w:rPr>
          <w:rFonts w:hint="eastAsia" w:eastAsia="仿宋_GB2312"/>
          <w:sz w:val="32"/>
          <w:szCs w:val="32"/>
        </w:rPr>
      </w:r>
      <w:r>
        <w:rPr>
          <w:rFonts w:hint="eastAsia" w:eastAsia="仿宋_GB2312"/>
          <w:sz w:val="32"/>
          <w:szCs w:val="32"/>
        </w:rPr>
      </w:r>
    </w:p>
    <w:p>
      <w:pPr>
        <w:pBdr/>
        <w:spacing/>
        <w:ind/>
        <w:jc w:val="left"/>
        <w:rPr>
          <w:rFonts w:hint="eastAsia" w:eastAsia="仿宋_GB2312"/>
          <w:sz w:val="32"/>
          <w:szCs w:val="32"/>
        </w:rPr>
      </w:pPr>
      <w:r>
        <w:rPr>
          <w:rFonts w:hint="eastAsia" w:eastAsia="仿宋_GB2312"/>
          <w:sz w:val="32"/>
          <w:szCs w:val="32"/>
        </w:rPr>
      </w:r>
      <w:r>
        <w:rPr>
          <w:rFonts w:hint="eastAsia" w:eastAsia="仿宋_GB2312"/>
          <w:sz w:val="32"/>
          <w:szCs w:val="32"/>
        </w:rPr>
      </w:r>
    </w:p>
    <w:p>
      <w:pPr>
        <w:widowControl w:val="true"/>
        <w:pBdr/>
        <w:spacing/>
        <w:ind/>
        <w:jc w:val="left"/>
        <w:rPr>
          <w:rFonts w:eastAsia="仿宋_GB2312"/>
          <w:sz w:val="32"/>
          <w:szCs w:val="32"/>
        </w:rPr>
      </w:pPr>
      <w:r>
        <w:rPr>
          <w:rFonts w:eastAsia="仿宋_GB2312"/>
          <w:sz w:val="32"/>
          <w:szCs w:val="32"/>
        </w:rPr>
        <w:br w:type="page" w:clear="all"/>
      </w:r>
      <w:r>
        <w:rPr>
          <w:rFonts w:eastAsia="仿宋_GB2312"/>
          <w:sz w:val="32"/>
          <w:szCs w:val="32"/>
        </w:rPr>
      </w:r>
    </w:p>
    <w:p>
      <w:pPr>
        <w:pBdr/>
        <w:spacing/>
        <w:ind/>
        <w:jc w:val="left"/>
        <w:rPr>
          <w:rFonts w:eastAsia="仿宋_GB2312"/>
          <w:sz w:val="32"/>
          <w:szCs w:val="32"/>
        </w:rPr>
      </w:pPr>
      <w:r>
        <w:rPr>
          <w:rFonts w:eastAsia="仿宋_GB2312"/>
          <w:sz w:val="32"/>
          <w:szCs w:val="32"/>
        </w:rPr>
        <w:t xml:space="preserve">附件</w:t>
      </w:r>
      <w:r>
        <w:rPr>
          <w:rFonts w:eastAsia="仿宋_GB2312"/>
          <w:sz w:val="32"/>
          <w:szCs w:val="32"/>
        </w:rPr>
        <w:t xml:space="preserve">2</w:t>
      </w:r>
      <w:r>
        <w:rPr>
          <w:rFonts w:hint="eastAsia" w:eastAsia="仿宋_GB2312"/>
          <w:sz w:val="32"/>
          <w:szCs w:val="32"/>
        </w:rPr>
        <w:t xml:space="preserve">：</w:t>
      </w:r>
      <w:r>
        <w:rPr>
          <w:rFonts w:eastAsia="仿宋_GB2312"/>
          <w:sz w:val="32"/>
          <w:szCs w:val="32"/>
        </w:rPr>
      </w:r>
    </w:p>
    <w:p>
      <w:pPr>
        <w:pStyle w:val="884"/>
        <w:pBdr/>
        <w:spacing w:line="580" w:lineRule="exact"/>
        <w:ind/>
        <w:jc w:val="center"/>
        <w:rPr>
          <w:rFonts w:hint="eastAsia" w:ascii="方正大标宋简体" w:eastAsia="方正大标宋简体"/>
        </w:rPr>
      </w:pPr>
      <w:r>
        <w:rPr>
          <w:rFonts w:hint="eastAsia" w:ascii="方正大标宋简体" w:eastAsia="方正大标宋简体"/>
          <w:b w:val="0"/>
          <w:bCs w:val="0"/>
        </w:rPr>
        <w:t xml:space="preserve">市级较大危险化学品事故应急指挥机构及职责</w:t>
      </w:r>
      <w:r>
        <w:rPr>
          <w:rFonts w:hint="eastAsia" w:ascii="方正大标宋简体" w:eastAsia="方正大标宋简体"/>
        </w:rPr>
      </w:r>
    </w:p>
    <w:p>
      <w:pPr>
        <w:pBdr/>
        <w:spacing w:line="100" w:lineRule="exact"/>
        <w:ind/>
        <w:rPr/>
      </w:pPr>
      <w:r/>
      <w:r/>
    </w:p>
    <w:tbl>
      <w:tblPr>
        <w:tblW w:w="135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firstRow="1" w:lastRow="0" w:firstColumn="1" w:lastColumn="0" w:noHBand="0" w:noVBand="1"/>
      </w:tblPr>
      <w:tblGrid>
        <w:gridCol w:w="480"/>
        <w:gridCol w:w="1759"/>
        <w:gridCol w:w="11299"/>
      </w:tblGrid>
      <w:tr>
        <w:trPr>
          <w:cantSplit/>
          <w:jc w:val="center"/>
          <w:trHeight w:val="433"/>
          <w:tblHeader/>
        </w:trPr>
        <w:tc>
          <w:tcPr>
            <w:gridSpan w:val="2"/>
            <w:tcBorders/>
            <w:tcMar>
              <w:left w:w="15" w:type="dxa"/>
              <w:top w:w="15" w:type="dxa"/>
              <w:right w:w="15" w:type="dxa"/>
            </w:tcMar>
            <w:tcW w:w="2239" w:type="dxa"/>
            <w:vAlign w:val="center"/>
            <w:textDirection w:val="lrTb"/>
            <w:noWrap w:val="false"/>
          </w:tcPr>
          <w:p>
            <w:pPr>
              <w:widowControl w:val="true"/>
              <w:pBdr/>
              <w:spacing w:line="580" w:lineRule="exact"/>
              <w:ind/>
              <w:jc w:val="center"/>
              <w:rPr>
                <w:rFonts w:eastAsia="仿宋_GB2312"/>
                <w:color w:val="000000"/>
                <w:sz w:val="28"/>
                <w:szCs w:val="28"/>
              </w:rPr>
            </w:pPr>
            <w:r>
              <w:rPr>
                <w:rFonts w:eastAsia="仿宋_GB2312"/>
                <w:color w:val="000000"/>
                <w:sz w:val="28"/>
                <w:szCs w:val="28"/>
              </w:rPr>
              <w:t xml:space="preserve">人员</w:t>
            </w:r>
            <w:r>
              <w:rPr>
                <w:rFonts w:eastAsia="仿宋_GB2312"/>
                <w:color w:val="000000"/>
                <w:sz w:val="28"/>
                <w:szCs w:val="28"/>
              </w:rPr>
            </w:r>
          </w:p>
        </w:tc>
        <w:tc>
          <w:tcPr>
            <w:tcBorders/>
            <w:tcMar>
              <w:left w:w="15" w:type="dxa"/>
              <w:top w:w="15" w:type="dxa"/>
              <w:right w:w="15" w:type="dxa"/>
            </w:tcMar>
            <w:tcW w:w="11299" w:type="dxa"/>
            <w:vAlign w:val="center"/>
            <w:textDirection w:val="lrTb"/>
            <w:noWrap w:val="false"/>
          </w:tcPr>
          <w:p>
            <w:pPr>
              <w:widowControl w:val="true"/>
              <w:pBdr/>
              <w:spacing w:line="580" w:lineRule="exact"/>
              <w:ind/>
              <w:jc w:val="center"/>
              <w:rPr>
                <w:rFonts w:eastAsia="仿宋_GB2312"/>
                <w:color w:val="000000"/>
                <w:sz w:val="28"/>
                <w:szCs w:val="28"/>
              </w:rPr>
            </w:pPr>
            <w:r>
              <w:rPr>
                <w:rFonts w:eastAsia="仿宋_GB2312"/>
                <w:color w:val="000000"/>
                <w:sz w:val="28"/>
                <w:szCs w:val="28"/>
              </w:rPr>
              <w:t xml:space="preserve">指挥机构职责</w:t>
            </w:r>
            <w:r>
              <w:rPr>
                <w:rFonts w:eastAsia="仿宋_GB2312"/>
                <w:color w:val="000000"/>
                <w:sz w:val="28"/>
                <w:szCs w:val="28"/>
              </w:rPr>
            </w:r>
          </w:p>
        </w:tc>
      </w:tr>
      <w:tr>
        <w:trPr>
          <w:jc w:val="center"/>
          <w:trHeight w:val="735"/>
          <w:tblHeader/>
        </w:trPr>
        <w:tc>
          <w:tcPr>
            <w:tcBorders/>
            <w:tcMar>
              <w:left w:w="15" w:type="dxa"/>
              <w:top w:w="15" w:type="dxa"/>
              <w:right w:w="15" w:type="dxa"/>
            </w:tcMar>
            <w:tcW w:w="480" w:type="dxa"/>
            <w:vAlign w:val="center"/>
            <w:textDirection w:val="lrTb"/>
            <w:noWrap w:val="false"/>
          </w:tcPr>
          <w:p>
            <w:pPr>
              <w:widowControl w:val="true"/>
              <w:pBdr/>
              <w:spacing w:line="260" w:lineRule="exact"/>
              <w:ind/>
              <w:jc w:val="center"/>
              <w:rPr>
                <w:rFonts w:eastAsia="仿宋_GB2312"/>
                <w:color w:val="000000"/>
                <w:sz w:val="24"/>
              </w:rPr>
            </w:pPr>
            <w:r>
              <w:rPr>
                <w:rFonts w:eastAsia="仿宋_GB2312"/>
                <w:color w:val="000000"/>
                <w:sz w:val="24"/>
              </w:rPr>
              <w:t xml:space="preserve">指挥长</w:t>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分管应急、工业</w:t>
            </w:r>
            <w:r>
              <w:rPr>
                <w:rFonts w:eastAsia="仿宋_GB2312"/>
                <w:color w:val="000000"/>
                <w:sz w:val="24"/>
              </w:rPr>
            </w:r>
          </w:p>
          <w:p>
            <w:pPr>
              <w:widowControl w:val="true"/>
              <w:pBdr/>
              <w:spacing w:line="300" w:lineRule="exact"/>
              <w:ind/>
              <w:jc w:val="center"/>
              <w:rPr>
                <w:rFonts w:eastAsia="仿宋_GB2312"/>
                <w:color w:val="000000"/>
                <w:sz w:val="24"/>
              </w:rPr>
            </w:pPr>
            <w:r>
              <w:rPr>
                <w:rFonts w:eastAsia="仿宋_GB2312"/>
                <w:color w:val="000000"/>
                <w:sz w:val="24"/>
              </w:rPr>
              <w:t xml:space="preserve">副市长</w:t>
            </w:r>
            <w:r>
              <w:rPr>
                <w:rFonts w:eastAsia="仿宋_GB2312"/>
                <w:color w:val="000000"/>
                <w:sz w:val="24"/>
              </w:rPr>
            </w:r>
          </w:p>
        </w:tc>
        <w:tc>
          <w:tcPr>
            <w:tcBorders/>
            <w:tcMar>
              <w:left w:w="15" w:type="dxa"/>
              <w:top w:w="15" w:type="dxa"/>
              <w:right w:w="15" w:type="dxa"/>
            </w:tcMar>
            <w:tcW w:w="11299" w:type="dxa"/>
            <w:vAlign w:val="center"/>
            <w:vMerge w:val="restart"/>
            <w:textDirection w:val="lrTb"/>
            <w:noWrap w:val="false"/>
          </w:tcPr>
          <w:p>
            <w:pPr>
              <w:widowControl w:val="true"/>
              <w:pBdr/>
              <w:spacing w:line="360" w:lineRule="exact"/>
              <w:ind/>
              <w:rPr>
                <w:rFonts w:eastAsia="仿宋_GB2312"/>
                <w:b/>
                <w:color w:val="000000"/>
                <w:sz w:val="24"/>
              </w:rPr>
            </w:pPr>
            <w:r>
              <w:rPr>
                <w:rStyle w:val="991"/>
                <w:rFonts w:hint="default" w:ascii="Times New Roman" w:hAnsi="Times New Roman" w:eastAsia="仿宋_GB2312" w:cs="Times New Roman"/>
                <w:sz w:val="24"/>
              </w:rPr>
              <w:t xml:space="preserve">市指挥部职责：</w:t>
            </w:r>
            <w:r>
              <w:rPr>
                <w:rStyle w:val="1019"/>
                <w:rFonts w:ascii="Times New Roman" w:hAnsi="Times New Roman" w:eastAsia="仿宋_GB2312" w:cs="Times New Roman"/>
              </w:rPr>
              <w:t xml:space="preserve">贯彻落实市委、市政府关于危险化学品安全生产工作的决策部署，统筹协调全市危险化学品安全事故预防和隐患排查治理工作，组织指挥较大危险化学品事故应急处置工作，指导协调较大危险化学品事故调查评估和善后处置工作，落实市委、市政府和市应急救援总指挥部交办的危险化学品事故应急处置的其他事项。</w:t>
            </w:r>
            <w:r>
              <w:rPr>
                <w:rStyle w:val="1018"/>
                <w:rFonts w:hint="default" w:ascii="Times New Roman" w:hAnsi="Times New Roman" w:eastAsia="仿宋_GB2312" w:cs="Times New Roman"/>
              </w:rPr>
              <w:br/>
            </w:r>
            <w:r>
              <w:rPr>
                <w:rStyle w:val="991"/>
                <w:rFonts w:hint="default" w:ascii="Times New Roman" w:hAnsi="Times New Roman" w:eastAsia="仿宋_GB2312" w:cs="Times New Roman"/>
                <w:sz w:val="24"/>
              </w:rPr>
              <w:t xml:space="preserve">市指挥部办公室职责：</w:t>
            </w:r>
            <w:r>
              <w:rPr>
                <w:rStyle w:val="1019"/>
                <w:rFonts w:ascii="Times New Roman" w:hAnsi="Times New Roman" w:eastAsia="仿宋_GB2312" w:cs="Times New Roman"/>
              </w:rPr>
              <w:t xml:space="preserve">制定、修订危险化学品事故应急预案，协助市委、市政府指定的负责同志组织开展危险化学品事故应急处置工作，提出市级层面应急响应等级建议，并指导协调落实响应措施；组织调动有关应急力量参加危险化学品事故应急处置行动；协调组织危险化学品事故调查和善后处置工作；按规定报告和协助发布事故及应急救援信息；指导县危险化学品事故应对等工作；负责建立专家信息库。</w:t>
            </w:r>
            <w:r>
              <w:rPr>
                <w:rStyle w:val="1020"/>
                <w:rFonts w:hint="default" w:ascii="Times New Roman" w:hAnsi="Times New Roman" w:eastAsia="仿宋_GB2312" w:cs="Times New Roman"/>
              </w:rPr>
              <w:br/>
            </w:r>
            <w:r>
              <w:rPr>
                <w:rFonts w:eastAsia="仿宋_GB2312"/>
                <w:b/>
                <w:color w:val="000000"/>
                <w:sz w:val="24"/>
              </w:rPr>
            </w:r>
          </w:p>
        </w:tc>
      </w:tr>
      <w:tr>
        <w:trPr>
          <w:jc w:val="center"/>
          <w:trHeight w:val="463" w:hRule="exact"/>
          <w:tblHeader/>
        </w:trPr>
        <w:tc>
          <w:tcPr>
            <w:tcBorders/>
            <w:tcMar>
              <w:left w:w="15" w:type="dxa"/>
              <w:top w:w="15" w:type="dxa"/>
              <w:right w:w="15" w:type="dxa"/>
            </w:tcMar>
            <w:tcW w:w="480" w:type="dxa"/>
            <w:vAlign w:val="center"/>
            <w:vMerge w:val="restart"/>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r>
            <w:r>
              <w:rPr>
                <w:rFonts w:eastAsia="仿宋_GB2312"/>
                <w:color w:val="000000"/>
                <w:sz w:val="24"/>
              </w:rPr>
            </w:r>
          </w:p>
          <w:p>
            <w:pPr>
              <w:widowControl w:val="true"/>
              <w:pBdr/>
              <w:spacing w:line="300" w:lineRule="exact"/>
              <w:ind/>
              <w:jc w:val="center"/>
              <w:rPr>
                <w:rFonts w:eastAsia="仿宋_GB2312"/>
                <w:color w:val="000000"/>
                <w:sz w:val="24"/>
              </w:rPr>
            </w:pPr>
            <w:r>
              <w:rPr>
                <w:rFonts w:eastAsia="仿宋_GB2312"/>
                <w:color w:val="000000"/>
                <w:sz w:val="24"/>
              </w:rPr>
              <w:t xml:space="preserve">副指挥长</w:t>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市政府副秘书长</w:t>
            </w:r>
            <w:r>
              <w:rPr>
                <w:rFonts w:eastAsia="仿宋_GB2312"/>
                <w:color w:val="000000"/>
                <w:sz w:val="24"/>
              </w:rPr>
            </w:r>
          </w:p>
        </w:tc>
        <w:tc>
          <w:tcPr>
            <w:tcBorders/>
            <w:tcMar>
              <w:left w:w="15" w:type="dxa"/>
              <w:top w:w="15" w:type="dxa"/>
              <w:right w:w="15" w:type="dxa"/>
            </w:tcMar>
            <w:tcW w:w="11299" w:type="dxa"/>
            <w:vAlign w:val="center"/>
            <w:vMerge w:val="continue"/>
            <w:textDirection w:val="lrTb"/>
            <w:noWrap w:val="false"/>
          </w:tcPr>
          <w:p>
            <w:pPr>
              <w:widowControl w:val="true"/>
              <w:pBdr/>
              <w:spacing w:line="580" w:lineRule="exact"/>
              <w:ind/>
              <w:rPr>
                <w:rFonts w:eastAsia="仿宋_GB2312"/>
                <w:b/>
                <w:color w:val="000000"/>
                <w:sz w:val="24"/>
              </w:rPr>
            </w:pPr>
            <w:r>
              <w:rPr>
                <w:rFonts w:eastAsia="仿宋_GB2312"/>
                <w:b/>
                <w:color w:val="000000"/>
                <w:sz w:val="24"/>
              </w:rPr>
            </w:r>
            <w:r>
              <w:rPr>
                <w:rFonts w:eastAsia="仿宋_GB2312"/>
                <w:b/>
                <w:color w:val="000000"/>
                <w:sz w:val="24"/>
              </w:rPr>
            </w:r>
          </w:p>
        </w:tc>
      </w:tr>
      <w:tr>
        <w:trPr>
          <w:jc w:val="center"/>
          <w:trHeight w:val="710"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260" w:lineRule="exact"/>
              <w:ind/>
              <w:jc w:val="center"/>
              <w:rPr>
                <w:rFonts w:eastAsia="仿宋_GB2312"/>
                <w:color w:val="000000"/>
                <w:sz w:val="24"/>
              </w:rPr>
            </w:pPr>
            <w:r>
              <w:rPr>
                <w:rFonts w:eastAsia="仿宋_GB2312"/>
                <w:color w:val="000000"/>
                <w:sz w:val="24"/>
              </w:rPr>
              <w:t xml:space="preserve">市应急局</w:t>
            </w:r>
            <w:r>
              <w:rPr>
                <w:rFonts w:eastAsia="仿宋_GB2312"/>
                <w:color w:val="000000"/>
                <w:sz w:val="24"/>
              </w:rPr>
            </w:r>
          </w:p>
          <w:p>
            <w:pPr>
              <w:widowControl w:val="true"/>
              <w:pBdr/>
              <w:spacing w:line="260" w:lineRule="exact"/>
              <w:ind/>
              <w:jc w:val="center"/>
              <w:rPr>
                <w:rFonts w:eastAsia="仿宋_GB2312"/>
                <w:color w:val="000000"/>
                <w:sz w:val="24"/>
              </w:rPr>
            </w:pPr>
            <w:r>
              <w:rPr>
                <w:rFonts w:eastAsia="仿宋_GB2312"/>
                <w:color w:val="000000"/>
                <w:sz w:val="24"/>
              </w:rPr>
              <w:t xml:space="preserve">主要负责人</w:t>
            </w:r>
            <w:r>
              <w:rPr>
                <w:rFonts w:eastAsia="仿宋_GB2312"/>
                <w:color w:val="000000"/>
                <w:sz w:val="24"/>
              </w:rPr>
            </w:r>
          </w:p>
        </w:tc>
        <w:tc>
          <w:tcPr>
            <w:tcBorders/>
            <w:tcMar>
              <w:left w:w="15" w:type="dxa"/>
              <w:top w:w="15" w:type="dxa"/>
              <w:right w:w="15" w:type="dxa"/>
            </w:tcMar>
            <w:tcW w:w="11299" w:type="dxa"/>
            <w:vAlign w:val="center"/>
            <w:vMerge w:val="continue"/>
            <w:textDirection w:val="lrTb"/>
            <w:noWrap w:val="false"/>
          </w:tcPr>
          <w:p>
            <w:pPr>
              <w:pBdr/>
              <w:spacing w:line="580" w:lineRule="exact"/>
              <w:ind/>
              <w:rPr>
                <w:rFonts w:eastAsia="仿宋_GB2312"/>
                <w:b/>
                <w:color w:val="000000"/>
                <w:sz w:val="24"/>
              </w:rPr>
            </w:pPr>
            <w:r>
              <w:rPr>
                <w:rFonts w:eastAsia="仿宋_GB2312"/>
                <w:b/>
                <w:color w:val="000000"/>
                <w:sz w:val="24"/>
              </w:rPr>
            </w:r>
            <w:r>
              <w:rPr>
                <w:rFonts w:eastAsia="仿宋_GB2312"/>
                <w:b/>
                <w:color w:val="000000"/>
                <w:sz w:val="24"/>
              </w:rPr>
            </w:r>
          </w:p>
        </w:tc>
      </w:tr>
      <w:tr>
        <w:trPr>
          <w:jc w:val="center"/>
          <w:trHeight w:val="680"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260" w:lineRule="exact"/>
              <w:ind/>
              <w:jc w:val="center"/>
              <w:rPr>
                <w:rFonts w:eastAsia="仿宋_GB2312"/>
                <w:color w:val="000000"/>
                <w:sz w:val="24"/>
              </w:rPr>
            </w:pPr>
            <w:r>
              <w:rPr>
                <w:rFonts w:eastAsia="仿宋_GB2312"/>
                <w:color w:val="000000"/>
                <w:sz w:val="24"/>
              </w:rPr>
              <w:t xml:space="preserve">市工信局</w:t>
            </w:r>
            <w:r>
              <w:rPr>
                <w:rFonts w:eastAsia="仿宋_GB2312"/>
                <w:color w:val="000000"/>
                <w:sz w:val="24"/>
              </w:rPr>
            </w:r>
          </w:p>
          <w:p>
            <w:pPr>
              <w:widowControl w:val="true"/>
              <w:pBdr/>
              <w:spacing w:line="260" w:lineRule="exact"/>
              <w:ind/>
              <w:jc w:val="center"/>
              <w:rPr>
                <w:rFonts w:eastAsia="仿宋_GB2312"/>
              </w:rPr>
            </w:pPr>
            <w:r>
              <w:rPr>
                <w:rFonts w:eastAsia="仿宋_GB2312"/>
                <w:color w:val="000000"/>
                <w:sz w:val="24"/>
              </w:rPr>
              <w:t xml:space="preserve">主要负责人</w:t>
            </w:r>
            <w:r>
              <w:rPr>
                <w:rFonts w:eastAsia="仿宋_GB2312"/>
              </w:rPr>
            </w:r>
          </w:p>
        </w:tc>
        <w:tc>
          <w:tcPr>
            <w:tcBorders/>
            <w:tcMar>
              <w:left w:w="15" w:type="dxa"/>
              <w:top w:w="15" w:type="dxa"/>
              <w:right w:w="15" w:type="dxa"/>
            </w:tcMar>
            <w:tcW w:w="11299" w:type="dxa"/>
            <w:vAlign w:val="center"/>
            <w:vMerge w:val="continue"/>
            <w:textDirection w:val="lrTb"/>
            <w:noWrap w:val="false"/>
          </w:tcPr>
          <w:p>
            <w:pPr>
              <w:widowControl w:val="true"/>
              <w:pBdr/>
              <w:spacing w:line="580" w:lineRule="exact"/>
              <w:ind/>
              <w:rPr>
                <w:rFonts w:eastAsia="仿宋_GB2312"/>
                <w:color w:val="000000"/>
                <w:sz w:val="24"/>
              </w:rPr>
            </w:pPr>
            <w:r>
              <w:rPr>
                <w:rFonts w:eastAsia="仿宋_GB2312"/>
                <w:color w:val="000000"/>
                <w:sz w:val="24"/>
              </w:rPr>
            </w:r>
            <w:r>
              <w:rPr>
                <w:rFonts w:eastAsia="仿宋_GB2312"/>
                <w:color w:val="000000"/>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260" w:lineRule="exact"/>
              <w:ind/>
              <w:jc w:val="center"/>
              <w:rPr>
                <w:rFonts w:eastAsia="仿宋_GB2312"/>
                <w:color w:val="000000"/>
                <w:sz w:val="24"/>
              </w:rPr>
            </w:pPr>
            <w:r>
              <w:rPr>
                <w:rFonts w:eastAsia="仿宋_GB2312"/>
                <w:color w:val="000000"/>
                <w:sz w:val="24"/>
              </w:rPr>
              <w:t xml:space="preserve">市消防救援支队</w:t>
            </w:r>
            <w:r>
              <w:rPr>
                <w:rFonts w:eastAsia="仿宋_GB2312"/>
                <w:color w:val="000000"/>
                <w:sz w:val="24"/>
              </w:rPr>
            </w:r>
          </w:p>
          <w:p>
            <w:pPr>
              <w:widowControl w:val="true"/>
              <w:pBdr/>
              <w:spacing w:line="260" w:lineRule="exact"/>
              <w:ind/>
              <w:jc w:val="center"/>
              <w:rPr>
                <w:rFonts w:eastAsia="仿宋_GB2312"/>
                <w:color w:val="000000"/>
                <w:sz w:val="24"/>
              </w:rPr>
            </w:pPr>
            <w:r>
              <w:rPr>
                <w:rFonts w:eastAsia="仿宋_GB2312"/>
                <w:color w:val="000000"/>
                <w:sz w:val="24"/>
              </w:rPr>
              <w:t xml:space="preserve">支队长</w:t>
            </w:r>
            <w:r>
              <w:rPr>
                <w:rFonts w:eastAsia="仿宋_GB2312"/>
                <w:color w:val="000000"/>
                <w:sz w:val="24"/>
              </w:rPr>
            </w:r>
          </w:p>
        </w:tc>
        <w:tc>
          <w:tcPr>
            <w:tcBorders/>
            <w:tcMar>
              <w:left w:w="15" w:type="dxa"/>
              <w:top w:w="15" w:type="dxa"/>
              <w:right w:w="15" w:type="dxa"/>
            </w:tcMar>
            <w:tcW w:w="11299" w:type="dxa"/>
            <w:vAlign w:val="center"/>
            <w:vMerge w:val="continue"/>
            <w:textDirection w:val="lrTb"/>
            <w:noWrap w:val="false"/>
          </w:tcPr>
          <w:p>
            <w:pPr>
              <w:widowControl w:val="true"/>
              <w:pBdr/>
              <w:spacing w:line="580" w:lineRule="exact"/>
              <w:ind/>
              <w:rPr>
                <w:rFonts w:eastAsia="仿宋_GB2312"/>
                <w:color w:val="000000"/>
                <w:sz w:val="24"/>
              </w:rPr>
            </w:pPr>
            <w:r>
              <w:rPr>
                <w:rFonts w:eastAsia="仿宋_GB2312"/>
                <w:color w:val="000000"/>
                <w:sz w:val="24"/>
              </w:rPr>
            </w:r>
            <w:r>
              <w:rPr>
                <w:rFonts w:eastAsia="仿宋_GB2312"/>
                <w:color w:val="000000"/>
                <w:sz w:val="24"/>
              </w:rPr>
            </w:r>
          </w:p>
        </w:tc>
      </w:tr>
      <w:tr>
        <w:trPr>
          <w:jc w:val="center"/>
          <w:trHeight w:val="425" w:hRule="exact"/>
          <w:tblHeader/>
        </w:trPr>
        <w:tc>
          <w:tcPr>
            <w:tcBorders/>
            <w:tcMar>
              <w:left w:w="15" w:type="dxa"/>
              <w:top w:w="15" w:type="dxa"/>
              <w:right w:w="15" w:type="dxa"/>
            </w:tcMar>
            <w:tcW w:w="480" w:type="dxa"/>
            <w:vAlign w:val="center"/>
            <w:vMerge w:val="restart"/>
            <w:textDirection w:val="lrTb"/>
            <w:noWrap w:val="false"/>
          </w:tcPr>
          <w:p>
            <w:pPr>
              <w:widowControl w:val="true"/>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p>
            <w:pPr>
              <w:widowControl w:val="true"/>
              <w:pBdr/>
              <w:spacing w:line="580" w:lineRule="exact"/>
              <w:ind/>
              <w:jc w:val="center"/>
              <w:rPr>
                <w:rFonts w:eastAsia="仿宋_GB2312"/>
                <w:color w:val="000000"/>
                <w:sz w:val="24"/>
              </w:rPr>
            </w:pPr>
            <w:r>
              <w:rPr>
                <w:rFonts w:eastAsia="仿宋_GB2312"/>
                <w:color w:val="000000"/>
                <w:sz w:val="24"/>
              </w:rPr>
              <w:t xml:space="preserve">成员</w:t>
            </w:r>
            <w:r>
              <w:rPr>
                <w:rFonts w:eastAsia="仿宋_GB2312"/>
                <w:color w:val="000000"/>
                <w:sz w:val="24"/>
              </w:rPr>
            </w:r>
          </w:p>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pBdr/>
              <w:spacing w:line="300" w:lineRule="exact"/>
              <w:ind/>
              <w:jc w:val="center"/>
              <w:rPr>
                <w:rFonts w:eastAsia="仿宋_GB2312"/>
                <w:color w:val="000000"/>
                <w:sz w:val="24"/>
              </w:rPr>
            </w:pPr>
            <w:r>
              <w:rPr>
                <w:rFonts w:eastAsia="仿宋_GB2312"/>
                <w:color w:val="000000"/>
                <w:sz w:val="24"/>
              </w:rPr>
              <w:t xml:space="preserve">市委宣传部</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jc w:val="left"/>
              <w:rPr>
                <w:rFonts w:eastAsia="仿宋_GB2312"/>
                <w:color w:val="000000"/>
                <w:sz w:val="24"/>
              </w:rPr>
            </w:pPr>
            <w:r>
              <w:rPr>
                <w:rStyle w:val="1019"/>
                <w:rFonts w:ascii="Times New Roman" w:hAnsi="Times New Roman" w:eastAsia="仿宋_GB2312" w:cs="Times New Roman"/>
              </w:rPr>
              <w:t xml:space="preserve">根据指挥部的统一部署，组织协调新闻媒体开展救援新闻发布和报道，积极引导舆论。</w:t>
            </w:r>
            <w:r>
              <w:rPr>
                <w:rFonts w:eastAsia="仿宋_GB2312"/>
                <w:color w:val="000000"/>
                <w:sz w:val="24"/>
              </w:rPr>
            </w:r>
          </w:p>
        </w:tc>
      </w:tr>
      <w:tr>
        <w:trPr>
          <w:jc w:val="center"/>
          <w:trHeight w:val="416"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市发改委</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Fonts w:eastAsia="仿宋_GB2312"/>
                <w:sz w:val="24"/>
              </w:rPr>
              <w:t xml:space="preserve">负责落实市级重要物资和应急储备物资动用计划和指令。</w:t>
            </w:r>
            <w:r>
              <w:rPr>
                <w:rFonts w:eastAsia="仿宋_GB2312"/>
                <w:b/>
                <w:color w:val="000000"/>
                <w:sz w:val="24"/>
              </w:rPr>
            </w:r>
          </w:p>
        </w:tc>
      </w:tr>
      <w:tr>
        <w:trPr>
          <w:jc w:val="center"/>
          <w:trHeight w:val="1247"/>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市工信局</w:t>
            </w:r>
            <w:r>
              <w:rPr>
                <w:rFonts w:eastAsia="仿宋_GB2312"/>
                <w:color w:val="000000"/>
                <w:sz w:val="24"/>
              </w:rPr>
            </w:r>
          </w:p>
          <w:p>
            <w:pPr>
              <w:widowControl w:val="true"/>
              <w:pBdr/>
              <w:spacing w:line="300" w:lineRule="exact"/>
              <w:ind/>
              <w:jc w:val="center"/>
              <w:rPr>
                <w:rFonts w:eastAsia="仿宋_GB2312"/>
                <w:color w:val="000000"/>
                <w:sz w:val="24"/>
              </w:rPr>
            </w:pPr>
            <w:r>
              <w:rPr>
                <w:rFonts w:eastAsia="仿宋_GB2312"/>
                <w:color w:val="000000"/>
                <w:sz w:val="24"/>
              </w:rPr>
              <w:t xml:space="preserve">（市国资委）</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承担指挥部办公室有关职责；负责应急状态下紧缺物资生产组织工作。会同市应急局参与市属企业危险化学品事故应急和善后处置工作；配合有关部门督促市属企业做好危险化学品安全生产和应急管理工作；协调三大通信运营商组织开展危险化学品事故现场应急指挥通信保障，调动各种机动应急通信装备及保障力量，开展应急通信保障工作。</w:t>
            </w:r>
            <w:r>
              <w:rPr>
                <w:rFonts w:eastAsia="仿宋_GB2312"/>
                <w:b/>
                <w:color w:val="000000"/>
                <w:sz w:val="24"/>
              </w:rPr>
            </w:r>
          </w:p>
        </w:tc>
      </w:tr>
      <w:tr>
        <w:trPr>
          <w:jc w:val="center"/>
          <w:trHeight w:val="770"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市公安局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负责组织和指导属地公安机关维护事故现场及周边的治安秩序；做好事故现场、周边道路和远程交通管制、疏导；协助进行人员疏散、转移等职责范围内的救援工作。</w:t>
            </w:r>
            <w:r>
              <w:rPr>
                <w:rFonts w:eastAsia="仿宋_GB2312"/>
                <w:b/>
                <w:color w:val="000000"/>
                <w:sz w:val="24"/>
              </w:rPr>
            </w:r>
          </w:p>
        </w:tc>
      </w:tr>
      <w:tr>
        <w:trPr>
          <w:jc w:val="center"/>
          <w:trHeight w:val="624" w:hRule="exact"/>
          <w:tblHeader/>
        </w:trPr>
        <w:tc>
          <w:tcPr>
            <w:tcBorders/>
            <w:tcMar>
              <w:left w:w="15" w:type="dxa"/>
              <w:top w:w="15" w:type="dxa"/>
              <w:right w:w="15" w:type="dxa"/>
            </w:tcMar>
            <w:tcW w:w="480" w:type="dxa"/>
            <w:vAlign w:val="center"/>
            <w:vMerge w:val="restart"/>
            <w:textDirection w:val="lrTb"/>
            <w:noWrap w:val="false"/>
          </w:tcPr>
          <w:p>
            <w:pPr>
              <w:pBdr/>
              <w:spacing w:line="580" w:lineRule="exact"/>
              <w:ind/>
              <w:jc w:val="center"/>
              <w:rPr>
                <w:rFonts w:eastAsia="仿宋_GB2312"/>
                <w:color w:val="000000"/>
                <w:sz w:val="24"/>
              </w:rPr>
            </w:pPr>
            <w:r>
              <w:rPr>
                <w:rFonts w:eastAsia="仿宋_GB2312"/>
                <w:color w:val="000000"/>
                <w:sz w:val="24"/>
              </w:rPr>
              <w:t xml:space="preserve">成员</w:t>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sz w:val="24"/>
              </w:rPr>
            </w:pPr>
            <w:r>
              <w:rPr>
                <w:rFonts w:eastAsia="仿宋_GB2312"/>
                <w:sz w:val="24"/>
              </w:rPr>
              <w:t xml:space="preserve">市民政局</w:t>
            </w:r>
            <w:r>
              <w:rPr>
                <w:rFonts w:eastAsia="仿宋_GB2312"/>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负责指导遇难人员遗体火化工作及危险化学品事故造成基本生活困难人员的救助工作。</w:t>
            </w:r>
            <w:r>
              <w:rPr>
                <w:rFonts w:eastAsia="仿宋_GB2312"/>
                <w:b/>
                <w:color w:val="000000"/>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sz w:val="24"/>
              </w:rPr>
            </w:pPr>
            <w:r>
              <w:rPr>
                <w:rFonts w:eastAsia="仿宋_GB2312"/>
                <w:sz w:val="24"/>
              </w:rPr>
              <w:t xml:space="preserve">市财政局</w:t>
            </w:r>
            <w:r>
              <w:rPr>
                <w:rFonts w:eastAsia="仿宋_GB2312"/>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按照分级负担原则，负责市级事故应急专项经费的预算、拨付和监督使用；指导各县（市、区）建立事故应急救援专项经费预算和危险化学品事故应急救援队伍有关经费的保障制度。</w:t>
            </w:r>
            <w:r>
              <w:rPr>
                <w:rFonts w:eastAsia="仿宋_GB2312"/>
                <w:b/>
                <w:color w:val="000000"/>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市自然资源局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会同气象部门联合开展地质灾害气象风险预警，为危险化学品事故引发的地质灾害的应急救援提供技术支撑。</w:t>
            </w:r>
            <w:r>
              <w:rPr>
                <w:rFonts w:eastAsia="仿宋_GB2312"/>
                <w:b/>
                <w:color w:val="000000"/>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市生态环境局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负责危险化学品事故对大气、水体、土壤环境污染影响的环境应急监测工作，并根据监测结果及时提出次生环境污染事件的防控建议。</w:t>
            </w:r>
            <w:r>
              <w:rPr>
                <w:rFonts w:eastAsia="仿宋_GB2312"/>
                <w:b/>
                <w:color w:val="000000"/>
                <w:sz w:val="24"/>
              </w:rPr>
            </w:r>
          </w:p>
        </w:tc>
      </w:tr>
      <w:tr>
        <w:trPr>
          <w:jc w:val="center"/>
          <w:trHeight w:val="567"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sz w:val="24"/>
              </w:rPr>
            </w:pPr>
            <w:r>
              <w:rPr>
                <w:rFonts w:eastAsia="仿宋_GB2312"/>
                <w:sz w:val="24"/>
              </w:rPr>
              <w:t xml:space="preserve">市城市管理局</w:t>
            </w:r>
            <w:r>
              <w:rPr>
                <w:rFonts w:eastAsia="仿宋_GB2312"/>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sz w:val="24"/>
              </w:rPr>
            </w:pPr>
            <w:r>
              <w:rPr>
                <w:rStyle w:val="1019"/>
                <w:rFonts w:ascii="Times New Roman" w:hAnsi="Times New Roman" w:eastAsia="仿宋_GB2312" w:cs="Times New Roman"/>
              </w:rPr>
              <w:t xml:space="preserve">负责指导涉及城镇燃气事故的应急抢险工作。</w:t>
            </w:r>
            <w:r>
              <w:rPr>
                <w:rFonts w:eastAsia="仿宋_GB2312"/>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市交通运输局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负责组织协调交通运力，做好应急救援物资的运输工作；协调有关部门为应急救援车辆提供绿色通道，免收车辆通行费；为应急救援物资、人员提供民用机场保障。</w:t>
            </w:r>
            <w:r>
              <w:rPr>
                <w:rFonts w:eastAsia="仿宋_GB2312"/>
                <w:b/>
                <w:color w:val="000000"/>
                <w:sz w:val="24"/>
              </w:rPr>
            </w:r>
          </w:p>
        </w:tc>
      </w:tr>
      <w:tr>
        <w:trPr>
          <w:jc w:val="center"/>
          <w:trHeight w:val="567"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市卫健委</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负责组织督导事发地卫生健康部门，协调调派专家团队，开展事故伤病员救治和相关人员医疗卫生保障。</w:t>
            </w:r>
            <w:r>
              <w:rPr>
                <w:rFonts w:eastAsia="仿宋_GB2312"/>
                <w:b/>
                <w:color w:val="000000"/>
                <w:sz w:val="24"/>
              </w:rPr>
            </w:r>
          </w:p>
        </w:tc>
      </w:tr>
      <w:tr>
        <w:trPr>
          <w:jc w:val="center"/>
          <w:trHeight w:val="313"/>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市应急管理局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承担指挥部办公室有关职责；负责组织协调有关部门做好危险化学品事故应急处置的各项工作；开展危险化学品事故预防和隐患排查治理工作；组织开展危险化学品事故应急演练；负责危险化学品应急队伍、装备和设施建设。</w:t>
            </w:r>
            <w:r>
              <w:rPr>
                <w:rFonts w:eastAsia="仿宋_GB2312"/>
                <w:b/>
                <w:color w:val="000000"/>
                <w:sz w:val="24"/>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市市场监管局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widowControl w:val="true"/>
              <w:pBdr/>
              <w:spacing w:line="300" w:lineRule="exact"/>
              <w:ind/>
              <w:rPr>
                <w:rStyle w:val="1019"/>
                <w:rFonts w:ascii="Times New Roman" w:hAnsi="Times New Roman" w:eastAsia="仿宋_GB2312" w:cs="Times New Roman"/>
              </w:rPr>
            </w:pPr>
            <w:r>
              <w:rPr>
                <w:rStyle w:val="1019"/>
                <w:rFonts w:ascii="Times New Roman" w:hAnsi="Times New Roman" w:eastAsia="仿宋_GB2312" w:cs="Times New Roman"/>
              </w:rPr>
              <w:t xml:space="preserve">负责参加危险化学品企业特种设备事故应急抢险和特种设备事故调查工作。负责危险化学品事故所需药品、医疗器械的质量监督管理工作。</w:t>
            </w:r>
            <w:r>
              <w:rPr>
                <w:rStyle w:val="1019"/>
                <w:rFonts w:ascii="Times New Roman" w:hAnsi="Times New Roman" w:eastAsia="仿宋_GB2312" w:cs="Times New Roman"/>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sz w:val="24"/>
              </w:rPr>
              <w:t xml:space="preserve">市</w:t>
            </w:r>
            <w:r>
              <w:rPr>
                <w:rFonts w:eastAsia="仿宋_GB2312"/>
                <w:color w:val="000000"/>
                <w:sz w:val="24"/>
              </w:rPr>
              <w:t xml:space="preserve">能源局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widowControl w:val="true"/>
              <w:pBdr/>
              <w:spacing w:line="300" w:lineRule="exact"/>
              <w:ind/>
              <w:rPr>
                <w:rStyle w:val="1019"/>
                <w:rFonts w:ascii="Times New Roman" w:hAnsi="Times New Roman" w:eastAsia="仿宋_GB2312" w:cs="Times New Roman"/>
              </w:rPr>
            </w:pPr>
            <w:r>
              <w:rPr>
                <w:rStyle w:val="1019"/>
                <w:rFonts w:ascii="Times New Roman" w:hAnsi="Times New Roman" w:eastAsia="仿宋_GB2312" w:cs="Times New Roman"/>
              </w:rPr>
              <w:t xml:space="preserve">负责协调电力企业对危险化学品事故应急救援的电力保障工作。</w:t>
            </w:r>
            <w:r>
              <w:rPr>
                <w:rStyle w:val="1019"/>
                <w:rFonts w:ascii="Times New Roman" w:hAnsi="Times New Roman" w:eastAsia="仿宋_GB2312" w:cs="Times New Roman"/>
              </w:rPr>
            </w:r>
          </w:p>
        </w:tc>
      </w:tr>
      <w:tr>
        <w:trPr>
          <w:jc w:val="center"/>
          <w:trHeight w:val="624"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市气象局</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widowControl w:val="true"/>
              <w:pBdr/>
              <w:spacing w:line="300" w:lineRule="exact"/>
              <w:ind/>
              <w:rPr>
                <w:rFonts w:eastAsia="仿宋_GB2312"/>
                <w:b/>
                <w:color w:val="000000"/>
                <w:sz w:val="24"/>
              </w:rPr>
            </w:pPr>
            <w:r>
              <w:rPr>
                <w:rStyle w:val="1019"/>
                <w:rFonts w:ascii="Times New Roman" w:hAnsi="Times New Roman" w:eastAsia="仿宋_GB2312" w:cs="Times New Roman"/>
              </w:rPr>
              <w:t xml:space="preserve">负责定时向市指挥部提供短期和中、长期气象预测；及时向现场指挥部提供气象分析数据，为应急指挥提供辅助决策支持；适时组织实施人工影响天气作业。</w:t>
            </w:r>
            <w:r>
              <w:rPr>
                <w:rFonts w:eastAsia="仿宋_GB2312"/>
                <w:b/>
                <w:color w:val="000000"/>
                <w:sz w:val="24"/>
              </w:rPr>
            </w:r>
          </w:p>
        </w:tc>
      </w:tr>
      <w:tr>
        <w:trPr>
          <w:jc w:val="center"/>
          <w:trHeight w:val="567"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color w:val="000000"/>
                <w:sz w:val="24"/>
              </w:rPr>
              <w:t xml:space="preserve">市消防救援支队</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widowControl w:val="true"/>
              <w:pBdr/>
              <w:spacing w:line="300" w:lineRule="exact"/>
              <w:ind/>
              <w:rPr>
                <w:rFonts w:eastAsia="仿宋_GB2312"/>
                <w:b/>
                <w:color w:val="000000"/>
                <w:sz w:val="24"/>
              </w:rPr>
            </w:pPr>
            <w:r>
              <w:rPr>
                <w:rStyle w:val="1019"/>
                <w:rFonts w:ascii="Times New Roman" w:hAnsi="Times New Roman" w:eastAsia="仿宋_GB2312" w:cs="Times New Roman"/>
              </w:rPr>
              <w:t xml:space="preserve">负责根据指令，开展危险化学品事故现场的灭火救援和处置工作。</w:t>
            </w:r>
            <w:r>
              <w:rPr>
                <w:rStyle w:val="1019"/>
                <w:rFonts w:ascii="Times New Roman" w:hAnsi="Times New Roman" w:eastAsia="仿宋_GB2312" w:cs="Times New Roman"/>
              </w:rPr>
              <w:t xml:space="preserve">      </w:t>
            </w:r>
            <w:r>
              <w:rPr>
                <w:rFonts w:eastAsia="仿宋_GB2312"/>
                <w:b/>
                <w:color w:val="000000"/>
                <w:sz w:val="24"/>
              </w:rPr>
            </w:r>
          </w:p>
        </w:tc>
      </w:tr>
      <w:tr>
        <w:trPr>
          <w:jc w:val="center"/>
          <w:trHeight w:val="567" w:hRule="exact"/>
          <w:tblHeader/>
        </w:trPr>
        <w:tc>
          <w:tcPr>
            <w:tcBorders/>
            <w:tcMar>
              <w:left w:w="15" w:type="dxa"/>
              <w:top w:w="15" w:type="dxa"/>
              <w:right w:w="15" w:type="dxa"/>
            </w:tcMar>
            <w:tcW w:w="480" w:type="dxa"/>
            <w:vAlign w:val="center"/>
            <w:vMerge w:val="continue"/>
            <w:textDirection w:val="lrTb"/>
            <w:noWrap w:val="false"/>
          </w:tcPr>
          <w:p>
            <w:pPr>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cMar>
              <w:left w:w="15" w:type="dxa"/>
              <w:top w:w="15" w:type="dxa"/>
              <w:right w:w="15" w:type="dxa"/>
            </w:tcMar>
            <w:tcW w:w="1759" w:type="dxa"/>
            <w:vAlign w:val="center"/>
            <w:textDirection w:val="lrTb"/>
            <w:noWrap w:val="false"/>
          </w:tcPr>
          <w:p>
            <w:pPr>
              <w:widowControl w:val="true"/>
              <w:pBdr/>
              <w:spacing w:line="300" w:lineRule="exact"/>
              <w:ind/>
              <w:jc w:val="center"/>
              <w:rPr>
                <w:rFonts w:eastAsia="仿宋_GB2312"/>
                <w:color w:val="000000"/>
                <w:sz w:val="24"/>
              </w:rPr>
            </w:pPr>
            <w:r>
              <w:rPr>
                <w:rFonts w:eastAsia="仿宋_GB2312"/>
                <w:sz w:val="24"/>
              </w:rPr>
              <w:t xml:space="preserve">武警忻州支队</w:t>
            </w:r>
            <w:r>
              <w:rPr>
                <w:rFonts w:eastAsia="仿宋_GB2312"/>
                <w:color w:val="000000"/>
                <w:sz w:val="24"/>
              </w:rPr>
            </w:r>
          </w:p>
        </w:tc>
        <w:tc>
          <w:tcPr>
            <w:tcBorders/>
            <w:tcMar>
              <w:left w:w="15" w:type="dxa"/>
              <w:top w:w="15" w:type="dxa"/>
              <w:right w:w="15" w:type="dxa"/>
            </w:tcMar>
            <w:tcW w:w="11299" w:type="dxa"/>
            <w:vAlign w:val="center"/>
            <w:textDirection w:val="lrTb"/>
            <w:noWrap w:val="false"/>
          </w:tcPr>
          <w:p>
            <w:pPr>
              <w:pBdr/>
              <w:spacing w:line="300" w:lineRule="exact"/>
              <w:ind/>
              <w:rPr>
                <w:rFonts w:eastAsia="仿宋_GB2312"/>
                <w:b/>
                <w:color w:val="000000"/>
                <w:sz w:val="24"/>
              </w:rPr>
            </w:pPr>
            <w:r>
              <w:rPr>
                <w:rStyle w:val="1019"/>
                <w:rFonts w:ascii="Times New Roman" w:hAnsi="Times New Roman" w:eastAsia="仿宋_GB2312" w:cs="Times New Roman"/>
              </w:rPr>
              <w:t xml:space="preserve">负责根据需要，组织所属部队参与危险化学品事故抢险救援工作。</w:t>
            </w:r>
            <w:r>
              <w:rPr>
                <w:rFonts w:eastAsia="仿宋_GB2312"/>
                <w:b/>
                <w:color w:val="000000"/>
                <w:sz w:val="24"/>
              </w:rPr>
            </w:r>
          </w:p>
        </w:tc>
      </w:tr>
    </w:tbl>
    <w:p>
      <w:pPr>
        <w:pStyle w:val="982"/>
        <w:pBdr/>
        <w:spacing w:line="580" w:lineRule="exact"/>
        <w:ind w:firstLine="560" w:left="0"/>
        <w:rPr>
          <w:rFonts w:ascii="仿宋_GB2312" w:hAnsi="仿宋_GB2312" w:cs="仿宋_GB2312"/>
          <w:sz w:val="28"/>
          <w:szCs w:val="28"/>
        </w:rPr>
        <w:sectPr>
          <w:footerReference w:type="default" r:id="rId11"/>
          <w:footerReference w:type="even" r:id="rId12"/>
          <w:footnotePr/>
          <w:endnotePr/>
          <w:type w:val="nextPage"/>
          <w:pgSz w:h="11906" w:orient="portrait" w:w="16838"/>
          <w:pgMar w:top="1531" w:right="1797" w:bottom="1531" w:left="1797" w:header="851" w:footer="992" w:gutter="0"/>
          <w:cols w:num="1" w:sep="0" w:space="720" w:equalWidth="1"/>
        </w:sectPr>
      </w:pPr>
      <w:r>
        <w:rPr>
          <w:rFonts w:hint="eastAsia" w:ascii="仿宋_GB2312" w:hAnsi="仿宋_GB2312" w:cs="仿宋_GB2312"/>
          <w:sz w:val="28"/>
          <w:szCs w:val="28"/>
        </w:rPr>
        <w:t xml:space="preserve">备注：</w:t>
      </w:r>
      <w:r>
        <w:rPr>
          <w:rFonts w:hint="eastAsia" w:ascii="仿宋_GB2312" w:hAnsi="仿宋_GB2312" w:cs="仿宋_GB2312"/>
          <w:sz w:val="28"/>
          <w:szCs w:val="28"/>
        </w:rPr>
        <w:t xml:space="preserve">指挥部各成员单位要完成指挥部交付的其他任务。</w:t>
      </w:r>
      <w:r>
        <w:rPr>
          <w:rFonts w:ascii="仿宋_GB2312" w:hAnsi="仿宋_GB2312" w:cs="仿宋_GB2312"/>
          <w:sz w:val="28"/>
          <w:szCs w:val="28"/>
        </w:rPr>
      </w:r>
    </w:p>
    <w:p>
      <w:pPr>
        <w:pStyle w:val="982"/>
        <w:pBdr/>
        <w:spacing w:line="580" w:lineRule="exact"/>
        <w:ind w:firstLine="0" w:left="0"/>
        <w:jc w:val="both"/>
        <w:rPr>
          <w:rFonts w:hint="eastAsia" w:ascii="Times New Roman" w:hAnsi="Times New Roman" w:cs="Times New Roman"/>
          <w:sz w:val="32"/>
          <w:szCs w:val="32"/>
        </w:rPr>
      </w:pPr>
      <w:r>
        <w:rPr>
          <w:rFonts w:ascii="Times New Roman" w:hAnsi="Times New Roman" w:cs="Times New Roman"/>
          <w:sz w:val="32"/>
          <w:szCs w:val="32"/>
        </w:rPr>
        <w:t xml:space="preserve">附件</w:t>
      </w:r>
      <w:r>
        <w:rPr>
          <w:rFonts w:ascii="Times New Roman" w:hAnsi="Times New Roman" w:cs="Times New Roman"/>
          <w:sz w:val="32"/>
          <w:szCs w:val="32"/>
        </w:rPr>
        <w:t xml:space="preserve">3</w:t>
      </w:r>
      <w:r>
        <w:rPr>
          <w:rFonts w:hint="eastAsia" w:ascii="Times New Roman" w:hAnsi="Times New Roman" w:cs="Times New Roman"/>
          <w:sz w:val="32"/>
          <w:szCs w:val="32"/>
        </w:rPr>
        <w:t xml:space="preserve">：</w:t>
      </w:r>
      <w:r>
        <w:rPr>
          <w:rFonts w:hint="eastAsia" w:ascii="Times New Roman" w:hAnsi="Times New Roman" w:cs="Times New Roman"/>
          <w:sz w:val="32"/>
          <w:szCs w:val="32"/>
        </w:rPr>
      </w:r>
    </w:p>
    <w:p>
      <w:pPr>
        <w:pStyle w:val="911"/>
        <w:pBdr/>
        <w:spacing w:after="0" w:afterAutospacing="0" w:before="0" w:beforeAutospacing="0" w:line="560" w:lineRule="exact"/>
        <w:ind/>
        <w:rPr/>
      </w:pPr>
      <w:r/>
      <w:r/>
    </w:p>
    <w:p>
      <w:pPr>
        <w:pStyle w:val="982"/>
        <w:pBdr/>
        <w:spacing w:line="580" w:lineRule="exact"/>
        <w:ind w:firstLine="0" w:left="0"/>
        <w:jc w:val="center"/>
        <w:rPr>
          <w:rFonts w:hint="eastAsia" w:ascii="方正大标宋简体" w:hAnsi="Times New Roman" w:eastAsia="方正大标宋简体" w:cs="Times New Roman"/>
          <w:sz w:val="44"/>
          <w:szCs w:val="44"/>
        </w:rPr>
      </w:pPr>
      <w:r>
        <w:rPr>
          <w:rFonts w:hint="eastAsia" w:ascii="方正大标宋简体" w:hAnsi="Times New Roman" w:eastAsia="方正大标宋简体" w:cs="Times New Roman"/>
          <w:sz w:val="44"/>
          <w:szCs w:val="44"/>
        </w:rPr>
        <w:t xml:space="preserve">危险化学品事故分级</w:t>
      </w:r>
      <w:r>
        <w:rPr>
          <w:rFonts w:hint="eastAsia" w:ascii="方正大标宋简体" w:hAnsi="Times New Roman" w:eastAsia="方正大标宋简体" w:cs="Times New Roman"/>
          <w:sz w:val="44"/>
          <w:szCs w:val="44"/>
        </w:rPr>
      </w:r>
    </w:p>
    <w:p>
      <w:pPr>
        <w:pStyle w:val="911"/>
        <w:pBdr/>
        <w:spacing w:after="0" w:afterAutospacing="0" w:before="0" w:beforeAutospacing="0" w:line="400" w:lineRule="exact"/>
        <w:ind/>
        <w:rPr/>
      </w:pPr>
      <w:r/>
      <w:r/>
    </w:p>
    <w:tbl>
      <w:tblPr>
        <w:tblW w:w="13397" w:type="dxa"/>
        <w:jc w:val="center"/>
        <w:tblBorders/>
        <w:tblLayout w:type="fixed"/>
        <w:tblCellMar>
          <w:left w:w="0" w:type="dxa"/>
          <w:right w:w="0" w:type="dxa"/>
        </w:tblCellMar>
        <w:tblLook w:val="04A0" w:firstRow="1" w:lastRow="0" w:firstColumn="1" w:lastColumn="0" w:noHBand="0" w:noVBand="1"/>
      </w:tblPr>
      <w:tblGrid>
        <w:gridCol w:w="2064"/>
        <w:gridCol w:w="2865"/>
        <w:gridCol w:w="2685"/>
        <w:gridCol w:w="3000"/>
        <w:gridCol w:w="2783"/>
      </w:tblGrid>
      <w:tr>
        <w:trPr>
          <w:jc w:val="center"/>
          <w:trHeight w:val="1242"/>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2064" w:type="dxa"/>
            <w:vAlign w:val="center"/>
            <w:vMerge w:val="restart"/>
            <w:textDirection w:val="lrTb"/>
            <w:noWrap w:val="false"/>
          </w:tcPr>
          <w:p>
            <w:pPr>
              <w:widowControl w:val="true"/>
              <w:pBdr/>
              <w:spacing w:line="580" w:lineRule="exact"/>
              <w:ind/>
              <w:jc w:val="center"/>
              <w:rPr>
                <w:rFonts w:eastAsia="仿宋_GB2312"/>
                <w:color w:val="000000"/>
                <w:sz w:val="28"/>
                <w:szCs w:val="28"/>
              </w:rPr>
            </w:pPr>
            <w:r>
              <w:rPr>
                <w:rFonts w:eastAsia="仿宋_GB2312"/>
                <w:color w:val="000000"/>
                <w:sz w:val="28"/>
                <w:szCs w:val="28"/>
              </w:rPr>
              <w:t xml:space="preserve">危险化学品</w:t>
            </w:r>
            <w:r>
              <w:rPr>
                <w:rFonts w:eastAsia="仿宋_GB2312"/>
                <w:color w:val="000000"/>
                <w:sz w:val="28"/>
                <w:szCs w:val="28"/>
              </w:rPr>
            </w:r>
          </w:p>
          <w:p>
            <w:pPr>
              <w:widowControl w:val="true"/>
              <w:pBdr/>
              <w:spacing w:line="580" w:lineRule="exact"/>
              <w:ind/>
              <w:jc w:val="center"/>
              <w:rPr>
                <w:rFonts w:eastAsia="仿宋_GB2312"/>
                <w:color w:val="000000"/>
                <w:sz w:val="24"/>
              </w:rPr>
            </w:pPr>
            <w:r>
              <w:rPr>
                <w:rFonts w:eastAsia="仿宋_GB2312"/>
                <w:color w:val="000000"/>
                <w:sz w:val="28"/>
                <w:szCs w:val="28"/>
              </w:rPr>
              <w:t xml:space="preserve">事故灾害分级</w:t>
            </w:r>
            <w:r>
              <w:rPr>
                <w:rFonts w:eastAsia="仿宋_GB2312"/>
                <w:color w:val="000000"/>
                <w:sz w:val="24"/>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2865" w:type="dxa"/>
            <w:vAlign w:val="center"/>
            <w:textDirection w:val="lrTb"/>
            <w:noWrap w:val="false"/>
          </w:tcPr>
          <w:p>
            <w:pPr>
              <w:widowControl w:val="true"/>
              <w:pBdr/>
              <w:spacing w:line="580" w:lineRule="exact"/>
              <w:ind/>
              <w:jc w:val="center"/>
              <w:rPr>
                <w:rFonts w:eastAsia="仿宋_GB2312"/>
                <w:sz w:val="28"/>
                <w:szCs w:val="28"/>
              </w:rPr>
            </w:pPr>
            <w:r>
              <w:rPr>
                <w:rFonts w:eastAsia="仿宋_GB2312"/>
                <w:sz w:val="28"/>
                <w:szCs w:val="28"/>
              </w:rPr>
              <w:t xml:space="preserve">特别重大事故</w:t>
            </w:r>
            <w:r>
              <w:rPr>
                <w:rFonts w:eastAsia="仿宋_GB2312"/>
                <w:sz w:val="28"/>
                <w:szCs w:val="28"/>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2685" w:type="dxa"/>
            <w:vAlign w:val="center"/>
            <w:textDirection w:val="lrTb"/>
            <w:noWrap w:val="false"/>
          </w:tcPr>
          <w:p>
            <w:pPr>
              <w:widowControl w:val="true"/>
              <w:pBdr/>
              <w:spacing w:line="580" w:lineRule="exact"/>
              <w:ind/>
              <w:jc w:val="center"/>
              <w:rPr>
                <w:rFonts w:eastAsia="仿宋_GB2312"/>
                <w:sz w:val="28"/>
                <w:szCs w:val="28"/>
              </w:rPr>
            </w:pPr>
            <w:r>
              <w:rPr>
                <w:rFonts w:eastAsia="仿宋_GB2312"/>
                <w:sz w:val="28"/>
                <w:szCs w:val="28"/>
              </w:rPr>
              <w:t xml:space="preserve">重大事故</w:t>
            </w:r>
            <w:r>
              <w:rPr>
                <w:rFonts w:eastAsia="仿宋_GB2312"/>
                <w:sz w:val="28"/>
                <w:szCs w:val="28"/>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3000" w:type="dxa"/>
            <w:vAlign w:val="center"/>
            <w:textDirection w:val="lrTb"/>
            <w:noWrap w:val="false"/>
          </w:tcPr>
          <w:p>
            <w:pPr>
              <w:widowControl w:val="true"/>
              <w:pBdr/>
              <w:spacing w:line="580" w:lineRule="exact"/>
              <w:ind/>
              <w:jc w:val="center"/>
              <w:rPr>
                <w:rFonts w:eastAsia="仿宋_GB2312"/>
                <w:sz w:val="28"/>
                <w:szCs w:val="28"/>
              </w:rPr>
            </w:pPr>
            <w:r>
              <w:rPr>
                <w:rFonts w:eastAsia="仿宋_GB2312"/>
                <w:sz w:val="28"/>
                <w:szCs w:val="28"/>
              </w:rPr>
              <w:t xml:space="preserve">较大事故</w:t>
            </w:r>
            <w:r>
              <w:rPr>
                <w:rFonts w:eastAsia="仿宋_GB2312"/>
                <w:sz w:val="28"/>
                <w:szCs w:val="28"/>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2783" w:type="dxa"/>
            <w:vAlign w:val="center"/>
            <w:textDirection w:val="lrTb"/>
            <w:noWrap w:val="false"/>
          </w:tcPr>
          <w:p>
            <w:pPr>
              <w:widowControl w:val="true"/>
              <w:pBdr/>
              <w:spacing w:line="580" w:lineRule="exact"/>
              <w:ind/>
              <w:jc w:val="center"/>
              <w:rPr>
                <w:rFonts w:eastAsia="仿宋_GB2312"/>
                <w:sz w:val="28"/>
                <w:szCs w:val="28"/>
              </w:rPr>
            </w:pPr>
            <w:r>
              <w:rPr>
                <w:rFonts w:eastAsia="仿宋_GB2312"/>
                <w:sz w:val="28"/>
                <w:szCs w:val="28"/>
              </w:rPr>
              <w:t xml:space="preserve">一般事故</w:t>
            </w:r>
            <w:r>
              <w:rPr>
                <w:rFonts w:eastAsia="仿宋_GB2312"/>
                <w:sz w:val="28"/>
                <w:szCs w:val="28"/>
              </w:rPr>
            </w:r>
          </w:p>
        </w:tc>
      </w:tr>
      <w:tr>
        <w:trPr>
          <w:jc w:val="center"/>
          <w:trHeight w:val="4113"/>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2064" w:type="dxa"/>
            <w:vAlign w:val="center"/>
            <w:vMerge w:val="continue"/>
            <w:textDirection w:val="lrTb"/>
            <w:noWrap w:val="false"/>
          </w:tcPr>
          <w:p>
            <w:pPr>
              <w:widowControl w:val="true"/>
              <w:pBdr/>
              <w:spacing w:line="580" w:lineRule="exact"/>
              <w:ind/>
              <w:jc w:val="center"/>
              <w:rPr>
                <w:rFonts w:eastAsia="仿宋_GB2312"/>
                <w:color w:val="000000"/>
                <w:sz w:val="24"/>
              </w:rPr>
            </w:pPr>
            <w:r>
              <w:rPr>
                <w:rFonts w:eastAsia="仿宋_GB2312"/>
                <w:color w:val="000000"/>
                <w:sz w:val="24"/>
              </w:rPr>
            </w:r>
            <w:r>
              <w:rPr>
                <w:rFonts w:eastAsia="仿宋_GB2312"/>
                <w:color w:val="000000"/>
                <w:sz w:val="24"/>
              </w:rPr>
            </w:r>
          </w:p>
        </w:tc>
        <w:tc>
          <w:tcPr>
            <w:tcBorders>
              <w:top w:val="none" w:color="000000" w:sz="4" w:space="0"/>
              <w:left w:val="single" w:color="000000" w:sz="4" w:space="0"/>
              <w:bottom w:val="single" w:color="000000" w:sz="4" w:space="0"/>
              <w:right w:val="single" w:color="000000" w:sz="4" w:space="0"/>
            </w:tcBorders>
            <w:tcMar>
              <w:left w:w="15" w:type="dxa"/>
              <w:top w:w="15" w:type="dxa"/>
              <w:right w:w="15" w:type="dxa"/>
            </w:tcMar>
            <w:tcW w:w="2865" w:type="dxa"/>
            <w:vAlign w:val="center"/>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是指造成</w:t>
            </w:r>
            <w:r>
              <w:rPr>
                <w:rFonts w:eastAsia="仿宋_GB2312"/>
                <w:color w:val="000000"/>
                <w:sz w:val="24"/>
              </w:rPr>
              <w:t xml:space="preserve">30</w:t>
            </w:r>
            <w:r>
              <w:rPr>
                <w:rFonts w:eastAsia="仿宋_GB2312"/>
                <w:color w:val="000000"/>
                <w:sz w:val="24"/>
              </w:rPr>
              <w:t xml:space="preserve">人以上死亡，或者</w:t>
            </w:r>
            <w:r>
              <w:rPr>
                <w:rFonts w:eastAsia="仿宋_GB2312"/>
                <w:color w:val="000000"/>
                <w:sz w:val="24"/>
              </w:rPr>
              <w:t xml:space="preserve">100</w:t>
            </w:r>
            <w:r>
              <w:rPr>
                <w:rFonts w:eastAsia="仿宋_GB2312"/>
                <w:color w:val="000000"/>
                <w:sz w:val="24"/>
              </w:rPr>
              <w:t xml:space="preserve">人以上重伤（包括急性工业中毒，下同），或者</w:t>
            </w:r>
            <w:r>
              <w:rPr>
                <w:rFonts w:eastAsia="仿宋_GB2312"/>
                <w:color w:val="000000"/>
                <w:sz w:val="24"/>
              </w:rPr>
              <w:t xml:space="preserve">1</w:t>
            </w:r>
            <w:r>
              <w:rPr>
                <w:rFonts w:eastAsia="仿宋_GB2312"/>
                <w:color w:val="000000"/>
                <w:sz w:val="24"/>
              </w:rPr>
              <w:t xml:space="preserve">亿元以上直接经济损失的事故；</w:t>
            </w:r>
            <w:r>
              <w:rPr>
                <w:rFonts w:eastAsia="仿宋_GB2312"/>
                <w:color w:val="000000"/>
                <w:sz w:val="24"/>
              </w:rPr>
            </w:r>
          </w:p>
        </w:tc>
        <w:tc>
          <w:tcPr>
            <w:tcBorders>
              <w:top w:val="none" w:color="000000" w:sz="4" w:space="0"/>
              <w:left w:val="single" w:color="000000" w:sz="4" w:space="0"/>
              <w:bottom w:val="single" w:color="000000" w:sz="4" w:space="0"/>
              <w:right w:val="single" w:color="000000" w:sz="4" w:space="0"/>
            </w:tcBorders>
            <w:tcMar>
              <w:left w:w="15" w:type="dxa"/>
              <w:top w:w="15" w:type="dxa"/>
              <w:right w:w="15" w:type="dxa"/>
            </w:tcMar>
            <w:tcW w:w="2685" w:type="dxa"/>
            <w:vAlign w:val="center"/>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是指造成</w:t>
            </w:r>
            <w:r>
              <w:rPr>
                <w:rFonts w:eastAsia="仿宋_GB2312"/>
                <w:color w:val="000000"/>
                <w:sz w:val="24"/>
              </w:rPr>
              <w:t xml:space="preserve">10</w:t>
            </w:r>
            <w:r>
              <w:rPr>
                <w:rFonts w:eastAsia="仿宋_GB2312"/>
                <w:color w:val="000000"/>
                <w:sz w:val="24"/>
              </w:rPr>
              <w:t xml:space="preserve">人以上</w:t>
            </w:r>
            <w:r>
              <w:rPr>
                <w:rFonts w:eastAsia="仿宋_GB2312"/>
                <w:color w:val="000000"/>
                <w:sz w:val="24"/>
              </w:rPr>
              <w:t xml:space="preserve">30</w:t>
            </w:r>
            <w:r>
              <w:rPr>
                <w:rFonts w:eastAsia="仿宋_GB2312"/>
                <w:color w:val="000000"/>
                <w:sz w:val="24"/>
              </w:rPr>
              <w:t xml:space="preserve">人以下死亡，或者</w:t>
            </w:r>
            <w:r>
              <w:rPr>
                <w:rFonts w:eastAsia="仿宋_GB2312"/>
                <w:color w:val="000000"/>
                <w:sz w:val="24"/>
              </w:rPr>
              <w:t xml:space="preserve">50</w:t>
            </w:r>
            <w:r>
              <w:rPr>
                <w:rFonts w:eastAsia="仿宋_GB2312"/>
                <w:color w:val="000000"/>
                <w:sz w:val="24"/>
              </w:rPr>
              <w:t xml:space="preserve">人以上</w:t>
            </w:r>
            <w:r>
              <w:rPr>
                <w:rFonts w:eastAsia="仿宋_GB2312"/>
                <w:color w:val="000000"/>
                <w:sz w:val="24"/>
              </w:rPr>
              <w:t xml:space="preserve">100</w:t>
            </w:r>
            <w:r>
              <w:rPr>
                <w:rFonts w:eastAsia="仿宋_GB2312"/>
                <w:color w:val="000000"/>
                <w:sz w:val="24"/>
              </w:rPr>
              <w:t xml:space="preserve">人以下重伤，或者</w:t>
            </w:r>
            <w:r>
              <w:rPr>
                <w:rFonts w:eastAsia="仿宋_GB2312"/>
                <w:color w:val="000000"/>
                <w:sz w:val="24"/>
              </w:rPr>
              <w:t xml:space="preserve">5000</w:t>
            </w:r>
            <w:r>
              <w:rPr>
                <w:rFonts w:eastAsia="仿宋_GB2312"/>
                <w:color w:val="000000"/>
                <w:sz w:val="24"/>
              </w:rPr>
              <w:t xml:space="preserve">万元以上</w:t>
            </w:r>
            <w:r>
              <w:rPr>
                <w:rFonts w:eastAsia="仿宋_GB2312"/>
                <w:color w:val="000000"/>
                <w:sz w:val="24"/>
              </w:rPr>
              <w:t xml:space="preserve">1</w:t>
            </w:r>
            <w:r>
              <w:rPr>
                <w:rFonts w:eastAsia="仿宋_GB2312"/>
                <w:color w:val="000000"/>
                <w:sz w:val="24"/>
              </w:rPr>
              <w:t xml:space="preserve">亿元以下直接经济损失的事故；</w:t>
            </w:r>
            <w:r>
              <w:rPr>
                <w:rFonts w:eastAsia="仿宋_GB2312"/>
                <w:color w:val="000000"/>
                <w:sz w:val="24"/>
              </w:rPr>
            </w:r>
          </w:p>
        </w:tc>
        <w:tc>
          <w:tcPr>
            <w:tcBorders>
              <w:top w:val="none" w:color="000000" w:sz="4" w:space="0"/>
              <w:left w:val="single" w:color="000000" w:sz="4" w:space="0"/>
              <w:bottom w:val="single" w:color="000000" w:sz="4" w:space="0"/>
              <w:right w:val="single" w:color="000000" w:sz="4" w:space="0"/>
            </w:tcBorders>
            <w:tcMar>
              <w:left w:w="15" w:type="dxa"/>
              <w:top w:w="15" w:type="dxa"/>
              <w:right w:w="15" w:type="dxa"/>
            </w:tcMar>
            <w:tcW w:w="3000" w:type="dxa"/>
            <w:vAlign w:val="center"/>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是指造成</w:t>
            </w:r>
            <w:r>
              <w:rPr>
                <w:rFonts w:eastAsia="仿宋_GB2312"/>
                <w:color w:val="000000"/>
                <w:sz w:val="24"/>
              </w:rPr>
              <w:t xml:space="preserve">3</w:t>
            </w:r>
            <w:r>
              <w:rPr>
                <w:rFonts w:eastAsia="仿宋_GB2312"/>
                <w:color w:val="000000"/>
                <w:sz w:val="24"/>
              </w:rPr>
              <w:t xml:space="preserve">人以上</w:t>
            </w:r>
            <w:r>
              <w:rPr>
                <w:rFonts w:eastAsia="仿宋_GB2312"/>
                <w:color w:val="000000"/>
                <w:sz w:val="24"/>
              </w:rPr>
              <w:t xml:space="preserve">10</w:t>
            </w:r>
            <w:r>
              <w:rPr>
                <w:rFonts w:eastAsia="仿宋_GB2312"/>
                <w:color w:val="000000"/>
                <w:sz w:val="24"/>
              </w:rPr>
              <w:t xml:space="preserve">人以下死亡，或者</w:t>
            </w:r>
            <w:r>
              <w:rPr>
                <w:rFonts w:eastAsia="仿宋_GB2312"/>
                <w:color w:val="000000"/>
                <w:sz w:val="24"/>
              </w:rPr>
              <w:t xml:space="preserve">10</w:t>
            </w:r>
            <w:r>
              <w:rPr>
                <w:rFonts w:eastAsia="仿宋_GB2312"/>
                <w:color w:val="000000"/>
                <w:sz w:val="24"/>
              </w:rPr>
              <w:t xml:space="preserve">人以上</w:t>
            </w:r>
            <w:r>
              <w:rPr>
                <w:rFonts w:eastAsia="仿宋_GB2312"/>
                <w:color w:val="000000"/>
                <w:sz w:val="24"/>
              </w:rPr>
              <w:t xml:space="preserve">50</w:t>
            </w:r>
            <w:r>
              <w:rPr>
                <w:rFonts w:eastAsia="仿宋_GB2312"/>
                <w:color w:val="000000"/>
                <w:sz w:val="24"/>
              </w:rPr>
              <w:t xml:space="preserve">人以下重伤，或者</w:t>
            </w:r>
            <w:r>
              <w:rPr>
                <w:rFonts w:eastAsia="仿宋_GB2312"/>
                <w:color w:val="000000"/>
                <w:sz w:val="24"/>
              </w:rPr>
              <w:t xml:space="preserve">1000</w:t>
            </w:r>
            <w:r>
              <w:rPr>
                <w:rFonts w:eastAsia="仿宋_GB2312"/>
                <w:color w:val="000000"/>
                <w:sz w:val="24"/>
              </w:rPr>
              <w:t xml:space="preserve">万元以上</w:t>
            </w:r>
            <w:r>
              <w:rPr>
                <w:rFonts w:eastAsia="仿宋_GB2312"/>
                <w:color w:val="000000"/>
                <w:sz w:val="24"/>
              </w:rPr>
              <w:t xml:space="preserve">5000</w:t>
            </w:r>
            <w:r>
              <w:rPr>
                <w:rFonts w:eastAsia="仿宋_GB2312"/>
                <w:color w:val="000000"/>
                <w:sz w:val="24"/>
              </w:rPr>
              <w:t xml:space="preserve">万元以下直接经济损失的事故；</w:t>
            </w:r>
            <w:r>
              <w:rPr>
                <w:rFonts w:eastAsia="仿宋_GB2312"/>
                <w:color w:val="000000"/>
                <w:sz w:val="24"/>
              </w:rPr>
            </w:r>
          </w:p>
        </w:tc>
        <w:tc>
          <w:tcPr>
            <w:tcBorders>
              <w:top w:val="none" w:color="000000" w:sz="4" w:space="0"/>
              <w:left w:val="single" w:color="000000" w:sz="4" w:space="0"/>
              <w:bottom w:val="single" w:color="000000" w:sz="4" w:space="0"/>
              <w:right w:val="single" w:color="000000" w:sz="4" w:space="0"/>
            </w:tcBorders>
            <w:tcMar>
              <w:left w:w="15" w:type="dxa"/>
              <w:top w:w="15" w:type="dxa"/>
              <w:right w:w="15" w:type="dxa"/>
            </w:tcMar>
            <w:tcW w:w="2783" w:type="dxa"/>
            <w:vAlign w:val="center"/>
            <w:textDirection w:val="lrTb"/>
            <w:noWrap w:val="false"/>
          </w:tcPr>
          <w:p>
            <w:pPr>
              <w:widowControl w:val="true"/>
              <w:pBdr/>
              <w:spacing w:line="400" w:lineRule="exact"/>
              <w:ind/>
              <w:rPr>
                <w:rFonts w:hint="eastAsia" w:eastAsia="仿宋_GB2312"/>
                <w:color w:val="000000"/>
                <w:sz w:val="24"/>
              </w:rPr>
            </w:pPr>
            <w:r>
              <w:rPr>
                <w:rFonts w:eastAsia="仿宋_GB2312"/>
                <w:color w:val="000000"/>
                <w:sz w:val="24"/>
              </w:rPr>
              <w:t xml:space="preserve">是指造成</w:t>
            </w:r>
            <w:r>
              <w:rPr>
                <w:rFonts w:eastAsia="仿宋_GB2312"/>
                <w:color w:val="000000"/>
                <w:sz w:val="24"/>
              </w:rPr>
              <w:t xml:space="preserve">3</w:t>
            </w:r>
            <w:r>
              <w:rPr>
                <w:rFonts w:eastAsia="仿宋_GB2312"/>
                <w:color w:val="000000"/>
                <w:sz w:val="24"/>
              </w:rPr>
              <w:t xml:space="preserve">人以下死亡，或者</w:t>
            </w:r>
            <w:r>
              <w:rPr>
                <w:rFonts w:eastAsia="仿宋_GB2312"/>
                <w:color w:val="000000"/>
                <w:sz w:val="24"/>
              </w:rPr>
              <w:t xml:space="preserve">10</w:t>
            </w:r>
            <w:r>
              <w:rPr>
                <w:rFonts w:eastAsia="仿宋_GB2312"/>
                <w:color w:val="000000"/>
                <w:sz w:val="24"/>
              </w:rPr>
              <w:t xml:space="preserve">人以下重伤，或者</w:t>
            </w:r>
            <w:r>
              <w:rPr>
                <w:rFonts w:eastAsia="仿宋_GB2312"/>
                <w:color w:val="000000"/>
                <w:sz w:val="24"/>
              </w:rPr>
              <w:t xml:space="preserve">1000</w:t>
            </w:r>
            <w:r>
              <w:rPr>
                <w:rFonts w:eastAsia="仿宋_GB2312"/>
                <w:color w:val="000000"/>
                <w:sz w:val="24"/>
              </w:rPr>
              <w:t xml:space="preserve">万元以下直接经济损失的事故。</w:t>
            </w:r>
            <w:r>
              <w:rPr>
                <w:rFonts w:hint="eastAsia" w:eastAsia="仿宋_GB2312"/>
                <w:color w:val="000000"/>
                <w:sz w:val="24"/>
              </w:rPr>
            </w:r>
          </w:p>
          <w:p>
            <w:pPr>
              <w:widowControl w:val="true"/>
              <w:pBdr/>
              <w:spacing w:line="400" w:lineRule="exact"/>
              <w:ind/>
              <w:rPr>
                <w:rFonts w:eastAsia="仿宋_GB2312"/>
                <w:color w:val="000000"/>
                <w:sz w:val="24"/>
              </w:rPr>
            </w:pPr>
            <w:r>
              <w:rPr>
                <w:rFonts w:eastAsia="仿宋_GB2312"/>
                <w:color w:val="000000"/>
                <w:sz w:val="24"/>
              </w:rPr>
            </w:r>
            <w:r>
              <w:rPr>
                <w:rFonts w:eastAsia="仿宋_GB2312"/>
                <w:color w:val="000000"/>
                <w:sz w:val="24"/>
              </w:rPr>
            </w:r>
          </w:p>
        </w:tc>
      </w:tr>
      <w:tr>
        <w:trPr>
          <w:jc w:val="center"/>
          <w:trHeight w:val="752"/>
        </w:trPr>
        <w:tc>
          <w:tcPr>
            <w:gridSpan w:val="5"/>
            <w:tcBorders>
              <w:top w:val="none" w:color="000000" w:sz="4" w:space="0"/>
              <w:left w:val="none" w:color="000000" w:sz="4" w:space="0"/>
              <w:bottom w:val="none" w:color="000000" w:sz="4" w:space="0"/>
              <w:right w:val="none" w:color="000000" w:sz="4" w:space="0"/>
            </w:tcBorders>
            <w:tcMar>
              <w:left w:w="15" w:type="dxa"/>
              <w:top w:w="15" w:type="dxa"/>
              <w:right w:w="15" w:type="dxa"/>
            </w:tcMar>
            <w:tcW w:w="13397" w:type="dxa"/>
            <w:vAlign w:val="center"/>
            <w:textDirection w:val="lrTb"/>
            <w:noWrap w:val="false"/>
          </w:tcPr>
          <w:p>
            <w:pPr>
              <w:widowControl w:val="true"/>
              <w:pBdr/>
              <w:spacing w:line="580" w:lineRule="exact"/>
              <w:ind/>
              <w:jc w:val="left"/>
              <w:rPr>
                <w:rFonts w:eastAsia="仿宋_GB2312"/>
                <w:color w:val="000000"/>
                <w:sz w:val="24"/>
              </w:rPr>
            </w:pPr>
            <w:r>
              <w:rPr>
                <w:rFonts w:hAnsi="仿宋_GB2312" w:eastAsia="仿宋_GB2312"/>
                <w:color w:val="000000"/>
                <w:sz w:val="24"/>
              </w:rPr>
              <w:t xml:space="preserve">说明：</w:t>
            </w:r>
            <w:r>
              <w:rPr>
                <w:rFonts w:eastAsia="仿宋_GB2312"/>
                <w:color w:val="000000"/>
                <w:sz w:val="24"/>
              </w:rPr>
              <w:t xml:space="preserve">“</w:t>
            </w:r>
            <w:r>
              <w:rPr>
                <w:rFonts w:hAnsi="仿宋_GB2312" w:eastAsia="仿宋_GB2312"/>
                <w:color w:val="000000"/>
                <w:sz w:val="24"/>
              </w:rPr>
              <w:t xml:space="preserve">以上</w:t>
            </w:r>
            <w:r>
              <w:rPr>
                <w:rFonts w:eastAsia="仿宋_GB2312"/>
                <w:color w:val="000000"/>
                <w:sz w:val="24"/>
              </w:rPr>
              <w:t xml:space="preserve">”</w:t>
            </w:r>
            <w:r>
              <w:rPr>
                <w:rFonts w:hAnsi="仿宋_GB2312" w:eastAsia="仿宋_GB2312"/>
                <w:color w:val="000000"/>
                <w:sz w:val="24"/>
              </w:rPr>
              <w:t xml:space="preserve">包括本数，</w:t>
            </w:r>
            <w:r>
              <w:rPr>
                <w:rFonts w:eastAsia="仿宋_GB2312"/>
                <w:color w:val="000000"/>
                <w:sz w:val="24"/>
              </w:rPr>
              <w:t xml:space="preserve">“</w:t>
            </w:r>
            <w:r>
              <w:rPr>
                <w:rFonts w:hAnsi="仿宋_GB2312" w:eastAsia="仿宋_GB2312"/>
                <w:color w:val="000000"/>
                <w:sz w:val="24"/>
              </w:rPr>
              <w:t xml:space="preserve">以下</w:t>
            </w:r>
            <w:r>
              <w:rPr>
                <w:rFonts w:eastAsia="仿宋_GB2312"/>
                <w:color w:val="000000"/>
                <w:sz w:val="24"/>
              </w:rPr>
              <w:t xml:space="preserve">”</w:t>
            </w:r>
            <w:r>
              <w:rPr>
                <w:rFonts w:hAnsi="仿宋_GB2312" w:eastAsia="仿宋_GB2312"/>
                <w:color w:val="000000"/>
                <w:sz w:val="24"/>
              </w:rPr>
              <w:t xml:space="preserve">不包括本数。</w:t>
            </w:r>
            <w:r>
              <w:rPr>
                <w:rFonts w:eastAsia="仿宋_GB2312"/>
                <w:color w:val="000000"/>
                <w:sz w:val="24"/>
              </w:rPr>
            </w:r>
          </w:p>
        </w:tc>
      </w:tr>
    </w:tbl>
    <w:p>
      <w:pPr>
        <w:pStyle w:val="982"/>
        <w:pBdr/>
        <w:spacing w:line="580" w:lineRule="exact"/>
        <w:ind w:firstLine="0" w:left="0"/>
        <w:jc w:val="both"/>
        <w:rPr>
          <w:rFonts w:hint="eastAsia" w:ascii="Times New Roman" w:hAnsi="Times New Roman" w:cs="Times New Roman"/>
          <w:sz w:val="32"/>
          <w:szCs w:val="32"/>
        </w:rPr>
      </w:pPr>
      <w:r>
        <w:rPr>
          <w:rFonts w:ascii="Times New Roman" w:hAnsi="Times New Roman" w:cs="Times New Roman"/>
          <w:sz w:val="32"/>
          <w:szCs w:val="32"/>
        </w:rPr>
        <w:t xml:space="preserve">附件</w:t>
      </w:r>
      <w:r>
        <w:rPr>
          <w:rFonts w:ascii="Times New Roman" w:hAnsi="Times New Roman" w:cs="Times New Roman"/>
          <w:sz w:val="32"/>
          <w:szCs w:val="32"/>
        </w:rPr>
        <w:t xml:space="preserve">4</w:t>
      </w:r>
      <w:r>
        <w:rPr>
          <w:rFonts w:hint="eastAsia" w:ascii="Times New Roman" w:hAnsi="Times New Roman" w:cs="Times New Roman"/>
          <w:sz w:val="32"/>
          <w:szCs w:val="32"/>
        </w:rPr>
        <w:t xml:space="preserve">：</w:t>
      </w:r>
      <w:r>
        <w:rPr>
          <w:rFonts w:hint="eastAsia" w:ascii="Times New Roman" w:hAnsi="Times New Roman" w:cs="Times New Roman"/>
          <w:sz w:val="32"/>
          <w:szCs w:val="32"/>
        </w:rPr>
      </w:r>
    </w:p>
    <w:p>
      <w:pPr>
        <w:pStyle w:val="911"/>
        <w:pBdr/>
        <w:spacing w:after="0" w:afterAutospacing="0" w:before="0" w:beforeAutospacing="0" w:line="560" w:lineRule="exact"/>
        <w:ind/>
        <w:rPr/>
      </w:pPr>
      <w:r/>
      <w:r/>
    </w:p>
    <w:p>
      <w:pPr>
        <w:pStyle w:val="982"/>
        <w:pBdr/>
        <w:spacing w:line="580" w:lineRule="exact"/>
        <w:ind w:firstLine="0" w:left="0"/>
        <w:jc w:val="center"/>
        <w:rPr>
          <w:rFonts w:hint="eastAsia" w:ascii="方正大标宋简体" w:hAnsi="Times New Roman" w:eastAsia="方正大标宋简体" w:cs="Times New Roman"/>
          <w:sz w:val="44"/>
          <w:szCs w:val="44"/>
        </w:rPr>
      </w:pPr>
      <w:r>
        <w:rPr>
          <w:rFonts w:hint="eastAsia" w:ascii="方正大标宋简体" w:hAnsi="Times New Roman" w:eastAsia="方正大标宋简体" w:cs="Times New Roman"/>
          <w:sz w:val="44"/>
          <w:szCs w:val="44"/>
        </w:rPr>
        <w:t xml:space="preserve">市级危险化学品事故应急响应条件</w:t>
      </w:r>
      <w:r>
        <w:rPr>
          <w:rFonts w:hint="eastAsia" w:ascii="方正大标宋简体" w:hAnsi="Times New Roman" w:eastAsia="方正大标宋简体" w:cs="Times New Roman"/>
          <w:sz w:val="44"/>
          <w:szCs w:val="44"/>
        </w:rPr>
      </w:r>
    </w:p>
    <w:p>
      <w:pPr>
        <w:pStyle w:val="911"/>
        <w:pBdr/>
        <w:spacing w:after="0" w:afterAutospacing="0" w:before="0" w:beforeAutospacing="0" w:line="560" w:lineRule="exact"/>
        <w:ind/>
        <w:rPr/>
      </w:pPr>
      <w:r/>
      <w:r/>
    </w:p>
    <w:tbl>
      <w:tblPr>
        <w:tblW w:w="14701" w:type="dxa"/>
        <w:jc w:val="center"/>
        <w:tblBorders/>
        <w:tblLayout w:type="fixed"/>
        <w:tblCellMar>
          <w:left w:w="0" w:type="dxa"/>
          <w:right w:w="0" w:type="dxa"/>
        </w:tblCellMar>
        <w:tblLook w:val="04A0" w:firstRow="1" w:lastRow="0" w:firstColumn="1" w:lastColumn="0" w:noHBand="0" w:noVBand="1"/>
      </w:tblPr>
      <w:tblGrid>
        <w:gridCol w:w="5173"/>
        <w:gridCol w:w="5076"/>
        <w:gridCol w:w="4452"/>
      </w:tblGrid>
      <w:tr>
        <w:trPr>
          <w:jc w:val="center"/>
          <w:trHeight w:val="46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5173" w:type="dxa"/>
            <w:vAlign w:val="center"/>
            <w:textDirection w:val="lrTb"/>
            <w:noWrap w:val="false"/>
          </w:tcPr>
          <w:p>
            <w:pPr>
              <w:widowControl w:val="true"/>
              <w:pBdr/>
              <w:spacing w:line="580" w:lineRule="exact"/>
              <w:ind/>
              <w:jc w:val="center"/>
              <w:rPr>
                <w:rFonts w:eastAsia="仿宋_GB2312"/>
                <w:sz w:val="32"/>
                <w:szCs w:val="32"/>
              </w:rPr>
            </w:pPr>
            <w:r>
              <w:rPr>
                <w:rFonts w:eastAsia="仿宋_GB2312"/>
                <w:sz w:val="32"/>
                <w:szCs w:val="32"/>
              </w:rPr>
              <w:t xml:space="preserve">一级响应</w:t>
            </w:r>
            <w:r>
              <w:rPr>
                <w:rFonts w:eastAsia="仿宋_GB2312"/>
                <w:sz w:val="32"/>
                <w:szCs w:val="32"/>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5076" w:type="dxa"/>
            <w:vAlign w:val="center"/>
            <w:textDirection w:val="lrTb"/>
            <w:noWrap w:val="false"/>
          </w:tcPr>
          <w:p>
            <w:pPr>
              <w:widowControl w:val="true"/>
              <w:pBdr/>
              <w:spacing w:line="580" w:lineRule="exact"/>
              <w:ind/>
              <w:jc w:val="center"/>
              <w:rPr>
                <w:rFonts w:eastAsia="仿宋_GB2312"/>
                <w:sz w:val="32"/>
                <w:szCs w:val="32"/>
              </w:rPr>
            </w:pPr>
            <w:r>
              <w:rPr>
                <w:rFonts w:eastAsia="仿宋_GB2312"/>
                <w:sz w:val="32"/>
                <w:szCs w:val="32"/>
              </w:rPr>
              <w:t xml:space="preserve">二级响应</w:t>
            </w:r>
            <w:r>
              <w:rPr>
                <w:rFonts w:eastAsia="仿宋_GB2312"/>
                <w:sz w:val="32"/>
                <w:szCs w:val="32"/>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4452" w:type="dxa"/>
            <w:vAlign w:val="center"/>
            <w:textDirection w:val="lrTb"/>
            <w:noWrap w:val="false"/>
          </w:tcPr>
          <w:p>
            <w:pPr>
              <w:widowControl w:val="true"/>
              <w:pBdr/>
              <w:spacing w:line="580" w:lineRule="exact"/>
              <w:ind/>
              <w:jc w:val="center"/>
              <w:rPr>
                <w:rFonts w:eastAsia="仿宋_GB2312"/>
                <w:sz w:val="32"/>
                <w:szCs w:val="32"/>
              </w:rPr>
            </w:pPr>
            <w:r>
              <w:rPr>
                <w:rFonts w:eastAsia="仿宋_GB2312"/>
                <w:sz w:val="32"/>
                <w:szCs w:val="32"/>
              </w:rPr>
              <w:t xml:space="preserve">三级响应</w:t>
            </w:r>
            <w:r>
              <w:rPr>
                <w:rFonts w:eastAsia="仿宋_GB2312"/>
                <w:sz w:val="32"/>
                <w:szCs w:val="32"/>
              </w:rPr>
            </w:r>
          </w:p>
        </w:tc>
      </w:tr>
      <w:tr>
        <w:trPr>
          <w:jc w:val="center"/>
          <w:trHeight w:val="4213"/>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5173" w:type="dxa"/>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启动条件：</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1</w:t>
            </w:r>
            <w:r>
              <w:rPr>
                <w:rFonts w:eastAsia="仿宋_GB2312"/>
                <w:color w:val="000000"/>
                <w:sz w:val="24"/>
              </w:rPr>
              <w:t xml:space="preserve">）造成</w:t>
            </w:r>
            <w:r>
              <w:rPr>
                <w:rFonts w:eastAsia="仿宋_GB2312"/>
                <w:color w:val="000000"/>
                <w:sz w:val="24"/>
              </w:rPr>
              <w:t xml:space="preserve">10</w:t>
            </w:r>
            <w:r>
              <w:rPr>
                <w:rFonts w:eastAsia="仿宋_GB2312"/>
                <w:color w:val="000000"/>
                <w:sz w:val="24"/>
              </w:rPr>
              <w:t xml:space="preserve">人以上、失联、被困，或危及</w:t>
            </w:r>
            <w:r>
              <w:rPr>
                <w:rFonts w:eastAsia="仿宋_GB2312"/>
                <w:color w:val="000000"/>
                <w:sz w:val="24"/>
              </w:rPr>
              <w:t xml:space="preserve">10</w:t>
            </w:r>
            <w:r>
              <w:rPr>
                <w:rFonts w:eastAsia="仿宋_GB2312"/>
                <w:color w:val="000000"/>
                <w:sz w:val="24"/>
              </w:rPr>
              <w:t xml:space="preserve">人以上生命安全，或者</w:t>
            </w:r>
            <w:r>
              <w:rPr>
                <w:rFonts w:eastAsia="仿宋_GB2312"/>
                <w:color w:val="000000"/>
                <w:sz w:val="24"/>
              </w:rPr>
              <w:t xml:space="preserve">50</w:t>
            </w:r>
            <w:r>
              <w:rPr>
                <w:rFonts w:eastAsia="仿宋_GB2312"/>
                <w:color w:val="000000"/>
                <w:sz w:val="24"/>
              </w:rPr>
              <w:t xml:space="preserve">人以上重伤（中毒）的危险化学品事故；</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2</w:t>
            </w:r>
            <w:r>
              <w:rPr>
                <w:rFonts w:eastAsia="仿宋_GB2312"/>
                <w:color w:val="000000"/>
                <w:sz w:val="24"/>
              </w:rPr>
              <w:t xml:space="preserve">）需要紧急转移安置</w:t>
            </w:r>
            <w:r>
              <w:rPr>
                <w:rFonts w:eastAsia="仿宋_GB2312"/>
                <w:color w:val="000000"/>
                <w:sz w:val="24"/>
              </w:rPr>
              <w:t xml:space="preserve">5000</w:t>
            </w:r>
            <w:r>
              <w:rPr>
                <w:rFonts w:eastAsia="仿宋_GB2312"/>
                <w:color w:val="000000"/>
                <w:sz w:val="24"/>
              </w:rPr>
              <w:t xml:space="preserve">人以上的危险化学品事故；</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3</w:t>
            </w:r>
            <w:r>
              <w:rPr>
                <w:rFonts w:eastAsia="仿宋_GB2312"/>
                <w:color w:val="000000"/>
                <w:sz w:val="24"/>
              </w:rPr>
              <w:t xml:space="preserve">）超出市级人民政府应急处置能力的生产安全事故；</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4</w:t>
            </w:r>
            <w:r>
              <w:rPr>
                <w:rFonts w:eastAsia="仿宋_GB2312"/>
                <w:color w:val="000000"/>
                <w:sz w:val="24"/>
              </w:rPr>
              <w:t xml:space="preserve">）市指挥部认为需要启动</w:t>
            </w:r>
            <w:r>
              <w:rPr>
                <w:rFonts w:eastAsia="仿宋_GB2312"/>
                <w:color w:val="000000"/>
                <w:sz w:val="24"/>
              </w:rPr>
              <w:t xml:space="preserve">I</w:t>
            </w:r>
            <w:r>
              <w:rPr>
                <w:rFonts w:eastAsia="仿宋_GB2312"/>
                <w:color w:val="000000"/>
                <w:sz w:val="24"/>
              </w:rPr>
              <w:t xml:space="preserve">级响应的情形。</w:t>
            </w:r>
            <w:r>
              <w:rPr>
                <w:rFonts w:eastAsia="仿宋_GB2312"/>
                <w:color w:val="000000"/>
                <w:sz w:val="24"/>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5076" w:type="dxa"/>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启动条件：</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1</w:t>
            </w:r>
            <w:r>
              <w:rPr>
                <w:rFonts w:eastAsia="仿宋_GB2312"/>
                <w:color w:val="000000"/>
                <w:sz w:val="24"/>
              </w:rPr>
              <w:t xml:space="preserve">）造成</w:t>
            </w:r>
            <w:r>
              <w:rPr>
                <w:rFonts w:eastAsia="仿宋_GB2312"/>
                <w:color w:val="000000"/>
                <w:sz w:val="24"/>
              </w:rPr>
              <w:t xml:space="preserve">3</w:t>
            </w:r>
            <w:r>
              <w:rPr>
                <w:rFonts w:eastAsia="仿宋_GB2312"/>
                <w:color w:val="000000"/>
                <w:sz w:val="24"/>
              </w:rPr>
              <w:t xml:space="preserve">人以上</w:t>
            </w:r>
            <w:r>
              <w:rPr>
                <w:rFonts w:eastAsia="仿宋_GB2312"/>
                <w:color w:val="000000"/>
                <w:sz w:val="24"/>
              </w:rPr>
              <w:t xml:space="preserve">10</w:t>
            </w:r>
            <w:r>
              <w:rPr>
                <w:rFonts w:eastAsia="仿宋_GB2312"/>
                <w:color w:val="000000"/>
                <w:sz w:val="24"/>
              </w:rPr>
              <w:t xml:space="preserve">人以下死亡、失联、被困或危及</w:t>
            </w:r>
            <w:r>
              <w:rPr>
                <w:rFonts w:eastAsia="仿宋_GB2312"/>
                <w:color w:val="000000"/>
                <w:sz w:val="24"/>
              </w:rPr>
              <w:t xml:space="preserve">3</w:t>
            </w:r>
            <w:r>
              <w:rPr>
                <w:rFonts w:eastAsia="仿宋_GB2312"/>
                <w:color w:val="000000"/>
                <w:sz w:val="24"/>
              </w:rPr>
              <w:t xml:space="preserve">人以上</w:t>
            </w:r>
            <w:r>
              <w:rPr>
                <w:rFonts w:eastAsia="仿宋_GB2312"/>
                <w:color w:val="000000"/>
                <w:sz w:val="24"/>
              </w:rPr>
              <w:t xml:space="preserve">10</w:t>
            </w:r>
            <w:r>
              <w:rPr>
                <w:rFonts w:eastAsia="仿宋_GB2312"/>
                <w:color w:val="000000"/>
                <w:sz w:val="24"/>
              </w:rPr>
              <w:t xml:space="preserve">人以下生命安全，或者</w:t>
            </w:r>
            <w:r>
              <w:rPr>
                <w:rFonts w:eastAsia="仿宋_GB2312"/>
                <w:color w:val="000000"/>
                <w:sz w:val="24"/>
              </w:rPr>
              <w:t xml:space="preserve">30</w:t>
            </w:r>
            <w:r>
              <w:rPr>
                <w:rFonts w:eastAsia="仿宋_GB2312"/>
                <w:color w:val="000000"/>
                <w:sz w:val="24"/>
              </w:rPr>
              <w:t xml:space="preserve">人以上</w:t>
            </w:r>
            <w:r>
              <w:rPr>
                <w:rFonts w:eastAsia="仿宋_GB2312"/>
                <w:color w:val="000000"/>
                <w:sz w:val="24"/>
              </w:rPr>
              <w:t xml:space="preserve">50</w:t>
            </w:r>
            <w:r>
              <w:rPr>
                <w:rFonts w:eastAsia="仿宋_GB2312"/>
                <w:color w:val="000000"/>
                <w:sz w:val="24"/>
              </w:rPr>
              <w:t xml:space="preserve">人以下重伤（中毒）的危险化学品事故；</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2</w:t>
            </w:r>
            <w:r>
              <w:rPr>
                <w:rFonts w:eastAsia="仿宋_GB2312"/>
                <w:color w:val="000000"/>
                <w:sz w:val="24"/>
              </w:rPr>
              <w:t xml:space="preserve">）需要紧急转移安置</w:t>
            </w:r>
            <w:r>
              <w:rPr>
                <w:rFonts w:eastAsia="仿宋_GB2312"/>
                <w:color w:val="000000"/>
                <w:sz w:val="24"/>
              </w:rPr>
              <w:t xml:space="preserve">500</w:t>
            </w:r>
            <w:r>
              <w:rPr>
                <w:rFonts w:eastAsia="仿宋_GB2312"/>
                <w:color w:val="000000"/>
                <w:sz w:val="24"/>
              </w:rPr>
              <w:t xml:space="preserve">人以上</w:t>
            </w:r>
            <w:r>
              <w:rPr>
                <w:rFonts w:eastAsia="仿宋_GB2312"/>
                <w:color w:val="000000"/>
                <w:sz w:val="24"/>
              </w:rPr>
              <w:t xml:space="preserve">5000</w:t>
            </w:r>
            <w:r>
              <w:rPr>
                <w:rFonts w:eastAsia="仿宋_GB2312"/>
                <w:color w:val="000000"/>
                <w:sz w:val="24"/>
              </w:rPr>
              <w:t xml:space="preserve">人以下的危险化学品事故；</w:t>
            </w:r>
            <w:r>
              <w:rPr>
                <w:rFonts w:eastAsia="仿宋_GB2312"/>
                <w:color w:val="000000"/>
                <w:sz w:val="24"/>
              </w:rPr>
              <w:t xml:space="preserve"> </w:t>
            </w:r>
            <w:r>
              <w:rPr>
                <w:rFonts w:eastAsia="仿宋_GB2312"/>
                <w:color w:val="000000"/>
                <w:sz w:val="24"/>
              </w:rPr>
              <w:br/>
              <w:t xml:space="preserve">  </w:t>
            </w:r>
            <w:r>
              <w:rPr>
                <w:rFonts w:eastAsia="仿宋_GB2312"/>
                <w:color w:val="000000"/>
                <w:sz w:val="24"/>
              </w:rPr>
              <w:t xml:space="preserve">（</w:t>
            </w:r>
            <w:r>
              <w:rPr>
                <w:rFonts w:eastAsia="仿宋_GB2312"/>
                <w:color w:val="000000"/>
                <w:sz w:val="24"/>
              </w:rPr>
              <w:t xml:space="preserve">3</w:t>
            </w:r>
            <w:r>
              <w:rPr>
                <w:rFonts w:eastAsia="仿宋_GB2312"/>
                <w:color w:val="000000"/>
                <w:sz w:val="24"/>
              </w:rPr>
              <w:t xml:space="preserve">）市指挥部认为需要启动</w:t>
            </w:r>
            <w:r>
              <w:rPr>
                <w:rFonts w:eastAsia="仿宋_GB2312"/>
                <w:color w:val="000000"/>
                <w:sz w:val="24"/>
              </w:rPr>
              <w:t xml:space="preserve">II</w:t>
            </w:r>
            <w:r>
              <w:rPr>
                <w:rFonts w:eastAsia="仿宋_GB2312"/>
                <w:color w:val="000000"/>
                <w:sz w:val="24"/>
              </w:rPr>
              <w:t xml:space="preserve">级响应的情形。</w:t>
            </w:r>
            <w:r>
              <w:rPr>
                <w:rFonts w:eastAsia="仿宋_GB2312"/>
                <w:color w:val="000000"/>
                <w:sz w:val="24"/>
              </w:rPr>
              <w:t xml:space="preserve">   </w:t>
            </w:r>
            <w:r>
              <w:rPr>
                <w:rFonts w:eastAsia="仿宋_GB2312"/>
                <w:color w:val="000000"/>
                <w:sz w:val="24"/>
              </w:rP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tcMar>
            <w:tcW w:w="4452" w:type="dxa"/>
            <w:textDirection w:val="lrTb"/>
            <w:noWrap w:val="false"/>
          </w:tcPr>
          <w:p>
            <w:pPr>
              <w:widowControl w:val="true"/>
              <w:pBdr/>
              <w:spacing w:line="400" w:lineRule="exact"/>
              <w:ind/>
              <w:rPr>
                <w:rFonts w:eastAsia="仿宋_GB2312"/>
                <w:color w:val="000000"/>
                <w:sz w:val="24"/>
              </w:rPr>
            </w:pPr>
            <w:r>
              <w:rPr>
                <w:rFonts w:eastAsia="仿宋_GB2312"/>
                <w:color w:val="000000"/>
                <w:sz w:val="24"/>
              </w:rPr>
              <w:t xml:space="preserve">启动条件：</w:t>
            </w:r>
            <w:r>
              <w:rPr>
                <w:rFonts w:eastAsia="仿宋_GB2312"/>
                <w:color w:val="000000"/>
                <w:sz w:val="24"/>
              </w:rPr>
              <w:br/>
            </w:r>
            <w:r>
              <w:rPr>
                <w:rFonts w:eastAsia="仿宋_GB2312"/>
                <w:color w:val="000000"/>
                <w:sz w:val="24"/>
              </w:rPr>
              <w:t xml:space="preserve">（</w:t>
            </w:r>
            <w:r>
              <w:rPr>
                <w:rFonts w:eastAsia="仿宋_GB2312"/>
                <w:color w:val="000000"/>
                <w:sz w:val="24"/>
              </w:rPr>
              <w:t xml:space="preserve">1</w:t>
            </w:r>
            <w:r>
              <w:rPr>
                <w:rFonts w:eastAsia="仿宋_GB2312"/>
                <w:color w:val="000000"/>
                <w:sz w:val="24"/>
              </w:rPr>
              <w:t xml:space="preserve">）造成</w:t>
            </w:r>
            <w:r>
              <w:rPr>
                <w:rFonts w:eastAsia="仿宋_GB2312"/>
                <w:color w:val="000000"/>
                <w:sz w:val="24"/>
              </w:rPr>
              <w:t xml:space="preserve">3</w:t>
            </w:r>
            <w:r>
              <w:rPr>
                <w:rFonts w:eastAsia="仿宋_GB2312"/>
                <w:color w:val="000000"/>
                <w:sz w:val="24"/>
              </w:rPr>
              <w:t xml:space="preserve">人以下死亡、失联、被困或危及</w:t>
            </w:r>
            <w:r>
              <w:rPr>
                <w:rFonts w:eastAsia="仿宋_GB2312"/>
                <w:color w:val="000000"/>
                <w:sz w:val="24"/>
              </w:rPr>
              <w:t xml:space="preserve">1-3</w:t>
            </w:r>
            <w:r>
              <w:rPr>
                <w:rFonts w:eastAsia="仿宋_GB2312"/>
                <w:color w:val="000000"/>
                <w:sz w:val="24"/>
              </w:rPr>
              <w:t xml:space="preserve">人生命安全，或者</w:t>
            </w:r>
            <w:r>
              <w:rPr>
                <w:rFonts w:eastAsia="仿宋_GB2312"/>
                <w:color w:val="000000"/>
                <w:sz w:val="24"/>
              </w:rPr>
              <w:t xml:space="preserve">10</w:t>
            </w:r>
            <w:r>
              <w:rPr>
                <w:rFonts w:eastAsia="仿宋_GB2312"/>
                <w:color w:val="000000"/>
                <w:sz w:val="24"/>
              </w:rPr>
              <w:t xml:space="preserve">人以下重伤（中毒）的危险化学品事故；</w:t>
            </w:r>
            <w:r>
              <w:rPr>
                <w:rFonts w:eastAsia="仿宋_GB2312"/>
                <w:color w:val="000000"/>
                <w:sz w:val="24"/>
              </w:rPr>
              <w:br/>
            </w:r>
            <w:r>
              <w:rPr>
                <w:rFonts w:eastAsia="仿宋_GB2312"/>
                <w:color w:val="000000"/>
                <w:sz w:val="24"/>
              </w:rPr>
              <w:t xml:space="preserve">（</w:t>
            </w:r>
            <w:r>
              <w:rPr>
                <w:rFonts w:eastAsia="仿宋_GB2312"/>
                <w:color w:val="000000"/>
                <w:sz w:val="24"/>
              </w:rPr>
              <w:t xml:space="preserve">2</w:t>
            </w:r>
            <w:r>
              <w:rPr>
                <w:rFonts w:eastAsia="仿宋_GB2312"/>
                <w:color w:val="000000"/>
                <w:sz w:val="24"/>
              </w:rPr>
              <w:t xml:space="preserve">）需要紧急转移安置</w:t>
            </w:r>
            <w:r>
              <w:rPr>
                <w:rFonts w:eastAsia="仿宋_GB2312"/>
                <w:color w:val="000000"/>
                <w:sz w:val="24"/>
              </w:rPr>
              <w:t xml:space="preserve">500</w:t>
            </w:r>
            <w:r>
              <w:rPr>
                <w:rFonts w:eastAsia="仿宋_GB2312"/>
                <w:color w:val="000000"/>
                <w:sz w:val="24"/>
              </w:rPr>
              <w:t xml:space="preserve">人以下的危险化学品事故。</w:t>
            </w:r>
            <w:r>
              <w:rPr>
                <w:rFonts w:eastAsia="仿宋_GB2312"/>
                <w:color w:val="000000"/>
                <w:sz w:val="24"/>
              </w:rPr>
              <w:t xml:space="preserve">  </w:t>
            </w:r>
            <w:r>
              <w:rPr>
                <w:rFonts w:eastAsia="仿宋_GB2312"/>
                <w:color w:val="000000"/>
                <w:sz w:val="24"/>
              </w:rPr>
            </w:r>
          </w:p>
        </w:tc>
      </w:tr>
    </w:tbl>
    <w:p>
      <w:pPr>
        <w:widowControl w:val="true"/>
        <w:pBdr/>
        <w:spacing w:line="580" w:lineRule="exact"/>
        <w:ind/>
        <w:jc w:val="left"/>
        <w:rPr>
          <w:rFonts w:eastAsia="仿宋_GB2312"/>
          <w:color w:val="000000"/>
          <w:sz w:val="24"/>
        </w:rPr>
      </w:pPr>
      <w:r>
        <w:rPr>
          <w:rFonts w:hAnsi="仿宋_GB2312" w:eastAsia="仿宋_GB2312"/>
          <w:color w:val="000000"/>
          <w:sz w:val="24"/>
        </w:rPr>
        <w:t xml:space="preserve">说明：</w:t>
      </w:r>
      <w:r>
        <w:rPr>
          <w:rFonts w:eastAsia="仿宋_GB2312"/>
          <w:color w:val="000000"/>
          <w:sz w:val="24"/>
        </w:rPr>
        <w:t xml:space="preserve">“</w:t>
      </w:r>
      <w:r>
        <w:rPr>
          <w:rFonts w:hAnsi="仿宋_GB2312" w:eastAsia="仿宋_GB2312"/>
          <w:color w:val="000000"/>
          <w:sz w:val="24"/>
        </w:rPr>
        <w:t xml:space="preserve">以上</w:t>
      </w:r>
      <w:r>
        <w:rPr>
          <w:rFonts w:eastAsia="仿宋_GB2312"/>
          <w:color w:val="000000"/>
          <w:sz w:val="24"/>
        </w:rPr>
        <w:t xml:space="preserve">”</w:t>
      </w:r>
      <w:r>
        <w:rPr>
          <w:rFonts w:hAnsi="仿宋_GB2312" w:eastAsia="仿宋_GB2312"/>
          <w:color w:val="000000"/>
          <w:sz w:val="24"/>
        </w:rPr>
        <w:t xml:space="preserve">包括本数，</w:t>
      </w:r>
      <w:r>
        <w:rPr>
          <w:rFonts w:eastAsia="仿宋_GB2312"/>
          <w:color w:val="000000"/>
          <w:sz w:val="24"/>
        </w:rPr>
        <w:t xml:space="preserve">“</w:t>
      </w:r>
      <w:r>
        <w:rPr>
          <w:rFonts w:hAnsi="仿宋_GB2312" w:eastAsia="仿宋_GB2312"/>
          <w:color w:val="000000"/>
          <w:sz w:val="24"/>
        </w:rPr>
        <w:t xml:space="preserve">以下</w:t>
      </w:r>
      <w:r>
        <w:rPr>
          <w:rFonts w:eastAsia="仿宋_GB2312"/>
          <w:color w:val="000000"/>
          <w:sz w:val="24"/>
        </w:rPr>
        <w:t xml:space="preserve">”</w:t>
      </w:r>
      <w:r>
        <w:rPr>
          <w:rFonts w:hAnsi="仿宋_GB2312" w:eastAsia="仿宋_GB2312"/>
          <w:color w:val="000000"/>
          <w:sz w:val="24"/>
        </w:rPr>
        <w:t xml:space="preserve">不包括本数。</w:t>
      </w:r>
      <w:r>
        <w:rPr>
          <w:rFonts w:eastAsia="仿宋_GB2312"/>
          <w:color w:val="000000"/>
          <w:sz w:val="24"/>
        </w:rPr>
      </w:r>
    </w:p>
    <w:p>
      <w:pPr>
        <w:pStyle w:val="911"/>
        <w:pBdr/>
        <w:spacing/>
        <w:ind/>
        <w:rPr/>
        <w:sectPr>
          <w:footerReference w:type="default" r:id="rId13"/>
          <w:footerReference w:type="even" r:id="rId14"/>
          <w:footerReference w:type="first" r:id="rId15"/>
          <w:footnotePr/>
          <w:endnotePr/>
          <w:type w:val="nextPage"/>
          <w:pgSz w:h="11906" w:orient="portrait" w:w="16838"/>
          <w:pgMar w:top="1588" w:right="1701" w:bottom="1588" w:left="1701" w:header="851" w:footer="1134" w:gutter="0"/>
          <w:pgNumType w:start="16"/>
          <w:cols w:num="1" w:sep="0" w:space="720" w:equalWidth="1"/>
          <w:titlePg/>
        </w:sectPr>
      </w:pPr>
      <w:r/>
      <w:r/>
    </w:p>
    <w:p>
      <w:pPr>
        <w:pStyle w:val="982"/>
        <w:pBdr/>
        <w:spacing/>
        <w:ind w:firstLine="0" w:left="0"/>
        <w:rPr>
          <w:rFonts w:ascii="Times New Roman" w:hAnsi="Times New Roman" w:cs="Times New Roman"/>
        </w:rPr>
      </w:pPr>
      <w:r>
        <w:rPr>
          <w:rFonts w:ascii="Times New Roman" w:hAnsi="Times New Roman" w:cs="Times New Roman"/>
        </w:rPr>
      </w:r>
      <w:r>
        <w:rPr>
          <w:rFonts w:ascii="Times New Roman" w:hAnsi="Times New Roman" w:cs="Times New Roman"/>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rFonts w:hint="eastAsia"/>
        </w:rPr>
      </w:pPr>
      <w:r>
        <w:rPr>
          <w:rFonts w:hint="eastAsia"/>
        </w:rPr>
      </w:r>
      <w:r>
        <w:rPr>
          <w:rFonts w:hint="eastAsia"/>
        </w:rPr>
      </w:r>
    </w:p>
    <w:p>
      <w:pPr>
        <w:pBdr/>
        <w:spacing/>
        <w:ind/>
        <w:jc w:val="left"/>
        <w:rPr/>
      </w:pPr>
      <w: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eastAsia="仿宋_GB2312"/>
          <w:color w:val="000000"/>
          <w:sz w:val="32"/>
          <w:szCs w:val="32"/>
        </w:rPr>
      </w:r>
      <w:r>
        <w:rPr>
          <w:rFonts w:eastAsia="仿宋_GB2312"/>
          <w:color w:val="000000"/>
          <w:sz w:val="32"/>
          <w:szCs w:val="32"/>
        </w:rPr>
      </w:r>
    </w:p>
    <w:p>
      <w:pPr>
        <w:pBdr/>
        <w:spacing w:line="60" w:lineRule="exact"/>
        <w:ind/>
        <w:rPr>
          <w:rFonts w:eastAsia="仿宋_GB2312"/>
          <w:color w:val="000000"/>
          <w:sz w:val="32"/>
          <w:szCs w:val="32"/>
        </w:rPr>
      </w:pPr>
      <w:r>
        <w:rPr>
          <w:rFonts w:hint="eastAsia" w:eastAsia="仿宋_GB2312"/>
          <w:color w:val="000000"/>
          <w:sz w:val="32"/>
          <w:szCs w:val="32"/>
        </w:rPr>
        <w:t xml:space="preserve"> </w:t>
      </w:r>
      <w:r>
        <w:rPr>
          <w:rFonts w:eastAsia="仿宋_GB2312"/>
          <w:color w:val="000000"/>
          <w:sz w:val="32"/>
          <w:szCs w:val="32"/>
        </w:rPr>
      </w:r>
    </w:p>
    <w:p>
      <w:pPr>
        <w:pBdr/>
        <w:spacing w:line="500" w:lineRule="exact"/>
        <w:ind/>
        <w:rPr>
          <w:rFonts w:eastAsia="仿宋_GB2312"/>
          <w:color w:val="000000"/>
          <w:sz w:val="28"/>
          <w:szCs w:val="28"/>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align>center</wp:align>
                </wp:positionH>
                <wp:positionV relativeFrom="paragraph">
                  <wp:posOffset>31750</wp:posOffset>
                </wp:positionV>
                <wp:extent cx="5600700" cy="0"/>
                <wp:effectExtent l="0" t="0" r="0" b="0"/>
                <wp:wrapNone/>
                <wp:docPr id="3" name="_x0000_s1766"/>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12065">
                          <a:solidFill>
                            <a:srgbClr val="000000"/>
                          </a:solidFill>
                        </a:ln>
                      </wps:spPr>
                      <wps:bodyPr rot="0">
                        <a:prstTxWarp prst="textNoShape">
                          <a:avLst/>
                        </a:prstTxWarp>
                        <a:noAutofit/>
                      </wps:bodyPr>
                    </wps:wsp>
                  </a:graphicData>
                </a:graphic>
              </wp:anchor>
            </w:drawing>
          </mc:Choice>
          <mc:Fallback>
            <w:pict>
              <v:line id="shape 2" o:spid="_x0000_s2" style="position:absolute;left:0;text-align:left;z-index:251661312;mso-wrap-distance-left:9.00pt;mso-wrap-distance-top:0.00pt;mso-wrap-distance-right:9.00pt;mso-wrap-distance-bottom:0.00pt;visibility:visible;" from="0.0pt,2.5pt" to="441.0pt,2.5pt" fillcolor="#FFFFFF" strokecolor="#000000" strokeweight="0.95pt"/>
            </w:pict>
          </mc:Fallback>
        </mc:AlternateContent>
      </w:r>
      <w:r>
        <w:rPr>
          <w:rFonts w:eastAsia="仿宋_GB2312"/>
          <w:color w:val="000000"/>
          <w:sz w:val="28"/>
          <w:szCs w:val="28"/>
        </w:rPr>
        <w:t xml:space="preserve">  </w:t>
      </w:r>
      <w:r>
        <w:rPr>
          <w:rFonts w:eastAsia="仿宋_GB2312"/>
          <w:color w:val="000000"/>
          <w:sz w:val="28"/>
          <w:szCs w:val="28"/>
        </w:rPr>
        <w:t xml:space="preserve">抄送：市委办公室，市人大常委会办公室，市政协办公室，市中级法</w:t>
      </w:r>
      <w:r>
        <w:rPr>
          <w:rFonts w:eastAsia="仿宋_GB2312"/>
          <w:color w:val="000000"/>
          <w:sz w:val="28"/>
          <w:szCs w:val="28"/>
        </w:rPr>
        <w:t xml:space="preserve"> </w:t>
      </w:r>
      <w:r>
        <w:rPr>
          <w:rFonts w:eastAsia="仿宋_GB2312"/>
          <w:color w:val="000000"/>
          <w:sz w:val="28"/>
          <w:szCs w:val="28"/>
        </w:rPr>
      </w:r>
    </w:p>
    <w:p>
      <w:pPr>
        <w:pBdr/>
        <w:spacing w:line="500" w:lineRule="exact"/>
        <w:ind w:firstLine="1176"/>
        <w:rPr>
          <w:rFonts w:eastAsia="仿宋_GB2312"/>
          <w:color w:val="000000"/>
          <w:sz w:val="28"/>
          <w:szCs w:val="28"/>
        </w:rPr>
      </w:pPr>
      <w:r>
        <w:rPr>
          <w:rFonts w:eastAsia="仿宋_GB2312"/>
          <w:color w:val="000000"/>
          <w:sz w:val="28"/>
          <w:szCs w:val="28"/>
        </w:rPr>
        <w:t xml:space="preserve">院，市检察院。</w:t>
      </w:r>
      <w:r>
        <w:rPr>
          <w:rFonts w:eastAsia="仿宋_GB2312"/>
          <w:color w:val="000000"/>
          <w:sz w:val="28"/>
          <w:szCs w:val="28"/>
        </w:rPr>
        <w:t xml:space="preserve"> </w:t>
      </w:r>
      <w:r>
        <w:rPr>
          <w:rFonts w:eastAsia="仿宋_GB2312"/>
          <w:color w:val="000000"/>
          <w:sz w:val="28"/>
          <w:szCs w:val="28"/>
        </w:rPr>
      </w:r>
    </w:p>
    <w:p>
      <w:pPr>
        <w:pBdr/>
        <w:spacing w:line="500" w:lineRule="exact"/>
        <w:ind/>
        <w:rPr>
          <w:rFonts w:eastAsia="仿宋_GB2312"/>
          <w:color w:val="000000"/>
          <w:sz w:val="28"/>
          <w:szCs w:val="28"/>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9525</wp:posOffset>
                </wp:positionH>
                <wp:positionV relativeFrom="paragraph">
                  <wp:posOffset>34925</wp:posOffset>
                </wp:positionV>
                <wp:extent cx="5600700" cy="0"/>
                <wp:effectExtent l="0" t="0" r="0" b="0"/>
                <wp:wrapNone/>
                <wp:docPr id="4" name="_x0000_s1764"/>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6985">
                          <a:solidFill>
                            <a:srgbClr val="000000"/>
                          </a:solidFill>
                        </a:ln>
                      </wps:spPr>
                      <wps:bodyPr rot="0">
                        <a:prstTxWarp prst="textNoShape">
                          <a:avLst/>
                        </a:prstTxWarp>
                        <a:noAutofit/>
                      </wps:bodyPr>
                    </wps:wsp>
                  </a:graphicData>
                </a:graphic>
              </wp:anchor>
            </w:drawing>
          </mc:Choice>
          <mc:Fallback>
            <w:pict>
              <v:line id="shape 3" o:spid="_x0000_s3" style="position:absolute;left:0;text-align:left;z-index:251659264;mso-wrap-distance-left:9.00pt;mso-wrap-distance-top:0.00pt;mso-wrap-distance-right:9.00pt;mso-wrap-distance-bottom:0.00pt;visibility:visible;" from="0.8pt,2.8pt" to="441.8pt,2.8pt" fillcolor="#FFFFFF" strokecolor="#000000" strokeweight="0.55pt"/>
            </w:pict>
          </mc:Fallback>
        </mc:AlternateContent>
      </w:r>
      <w:r>
        <w:rPr>
          <w:rFonts w:eastAsia="仿宋_GB2312"/>
          <w:color w:val="000000"/>
          <w:sz w:val="28"/>
          <w:szCs w:val="28"/>
        </w:rPr>
        <w:t xml:space="preserve">  </w:t>
      </w:r>
      <w:r>
        <w:rPr>
          <w:rFonts w:eastAsia="仿宋_GB2312"/>
          <w:color w:val="000000"/>
          <w:sz w:val="28"/>
          <w:szCs w:val="28"/>
        </w:rPr>
        <w:t xml:space="preserve">忻州市人民政府办公室</w:t>
      </w:r>
      <w:r>
        <w:rPr>
          <w:rFonts w:eastAsia="仿宋_GB2312"/>
          <w:color w:val="000000"/>
          <w:sz w:val="28"/>
          <w:szCs w:val="28"/>
        </w:rPr>
        <w:t xml:space="preserve">                 </w:t>
      </w:r>
      <w:r>
        <w:rPr>
          <w:rFonts w:eastAsia="仿宋_GB2312"/>
          <w:color w:val="000000"/>
          <w:sz w:val="28"/>
          <w:szCs w:val="28"/>
        </w:rPr>
        <w:t xml:space="preserve"> </w:t>
      </w:r>
      <w:r>
        <w:rPr>
          <w:rFonts w:eastAsia="仿宋_GB2312"/>
          <w:color w:val="000000"/>
          <w:sz w:val="28"/>
          <w:szCs w:val="28"/>
        </w:rPr>
        <w:t xml:space="preserve"> </w:t>
      </w:r>
      <w:r>
        <w:rPr>
          <w:rFonts w:eastAsia="仿宋_GB2312"/>
          <w:color w:val="000000"/>
          <w:sz w:val="28"/>
          <w:szCs w:val="28"/>
        </w:rPr>
        <w:t xml:space="preserve"> </w:t>
      </w:r>
      <w:r>
        <w:rPr>
          <w:rFonts w:eastAsia="仿宋_GB2312"/>
          <w:color w:val="000000"/>
          <w:sz w:val="28"/>
          <w:szCs w:val="28"/>
        </w:rPr>
        <w:t xml:space="preserve">202</w:t>
      </w:r>
      <w:r>
        <w:rPr>
          <w:rFonts w:hint="eastAsia" w:eastAsia="仿宋_GB2312"/>
          <w:color w:val="000000"/>
          <w:sz w:val="28"/>
          <w:szCs w:val="28"/>
        </w:rPr>
        <w:t xml:space="preserve">3</w:t>
      </w:r>
      <w:r>
        <w:rPr>
          <w:rFonts w:eastAsia="仿宋_GB2312"/>
          <w:color w:val="000000"/>
          <w:sz w:val="28"/>
          <w:szCs w:val="28"/>
        </w:rPr>
        <w:t xml:space="preserve">年</w:t>
      </w:r>
      <w:r>
        <w:rPr>
          <w:rFonts w:hint="eastAsia" w:eastAsia="仿宋_GB2312"/>
          <w:color w:val="000000"/>
          <w:sz w:val="28"/>
          <w:szCs w:val="28"/>
        </w:rPr>
        <w:t xml:space="preserve">3</w:t>
      </w:r>
      <w:r>
        <w:rPr>
          <w:rFonts w:eastAsia="仿宋_GB2312"/>
          <w:color w:val="000000"/>
          <w:sz w:val="28"/>
          <w:szCs w:val="28"/>
        </w:rPr>
        <w:t xml:space="preserve">月</w:t>
      </w:r>
      <w:r>
        <w:rPr>
          <w:rFonts w:hint="eastAsia" w:eastAsia="仿宋_GB2312"/>
          <w:color w:val="000000"/>
          <w:sz w:val="28"/>
          <w:szCs w:val="28"/>
        </w:rPr>
        <w:t xml:space="preserve">13</w:t>
      </w:r>
      <w:r>
        <w:rPr>
          <w:rFonts w:eastAsia="仿宋_GB2312"/>
          <w:color w:val="000000"/>
          <w:sz w:val="28"/>
          <w:szCs w:val="28"/>
        </w:rPr>
        <w:t xml:space="preserve">日印发</w:t>
      </w:r>
      <w:r>
        <w:rPr>
          <w:rFonts w:eastAsia="仿宋_GB2312"/>
          <w:color w:val="000000"/>
          <w:sz w:val="28"/>
          <w:szCs w:val="28"/>
        </w:rPr>
        <w:t xml:space="preserve"> </w:t>
      </w:r>
      <w:r>
        <w:rPr>
          <w:rFonts w:eastAsia="仿宋_GB2312"/>
          <w:color w:val="000000"/>
          <w:sz w:val="28"/>
          <w:szCs w:val="28"/>
        </w:rPr>
      </w:r>
    </w:p>
    <w:p>
      <w:pPr>
        <w:pBdr/>
        <w:spacing w:line="500" w:lineRule="exact"/>
        <w:ind/>
        <w:rPr>
          <w:rFonts w:eastAsia="仿宋_GB2312"/>
        </w:rPr>
      </w:pP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3744595</wp:posOffset>
                </wp:positionH>
                <wp:positionV relativeFrom="paragraph">
                  <wp:posOffset>295275</wp:posOffset>
                </wp:positionV>
                <wp:extent cx="1885950" cy="771525"/>
                <wp:effectExtent l="19050" t="0" r="0" b="0"/>
                <wp:wrapNone/>
                <wp:docPr id="5" name="图片 3" descr="C:\Users\Administrator\Desktop\2023031411191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30314111917_00001.jpg"/>
                        <pic:cNvPicPr>
                          <a:picLocks noChangeAspect="1"/>
                        </pic:cNvPicPr>
                        <pic:nvPr/>
                      </pic:nvPicPr>
                      <pic:blipFill>
                        <a:blip r:embed="rId20"/>
                        <a:stretch/>
                      </pic:blipFill>
                      <pic:spPr bwMode="auto">
                        <a:xfrm>
                          <a:off x="0" y="0"/>
                          <a:ext cx="1885950" cy="771525"/>
                        </a:xfrm>
                        <a:prstGeom prst="rect">
                          <a:avLst/>
                        </a:prstGeom>
                        <a:noFill/>
                        <a:ln w="9525">
                          <a:noFill/>
                          <a:miter lim="800000"/>
                          <a:headEnd/>
                          <a:tailEnd/>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2336;o:allowoverlap:true;o:allowincell:true;mso-position-horizontal-relative:text;margin-left:294.85pt;mso-position-horizontal:absolute;mso-position-vertical-relative:text;margin-top:23.25pt;mso-position-vertical:absolute;width:148.50pt;height:60.75pt;mso-wrap-distance-left:9.00pt;mso-wrap-distance-top:0.00pt;mso-wrap-distance-right:9.00pt;mso-wrap-distance-bottom:0.00pt;z-index:1;" stroked="f" strokeweight="0.75pt">
                <v:imagedata r:id="rId20" o:title=""/>
                <o:lock v:ext="edit" rotation="t"/>
              </v:shape>
            </w:pict>
          </mc:Fallback>
        </mc:AlternateContent>
      </w:r>
      <w:r>
        <w:rPr>
          <w:rFonts w:eastAsia="仿宋_GB2312"/>
          <w:color w:val="000000"/>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0</wp:posOffset>
                </wp:positionH>
                <wp:positionV relativeFrom="paragraph">
                  <wp:posOffset>41275</wp:posOffset>
                </wp:positionV>
                <wp:extent cx="5600700" cy="0"/>
                <wp:effectExtent l="0" t="0" r="0" b="0"/>
                <wp:wrapNone/>
                <wp:docPr id="6" name="_x0000_s1765"/>
                <wp:cNvGraphicFramePr/>
                <a:graphic xmlns:a="http://schemas.openxmlformats.org/drawingml/2006/main">
                  <a:graphicData uri="http://schemas.microsoft.com/office/word/2010/wordprocessingShape">
                    <wps:wsp>
                      <wps:cNvPr id="0" name=""/>
                      <wps:cNvSpPr/>
                      <wps:spPr bwMode="auto">
                        <a:xfrm>
                          <a:off x="0" y="0"/>
                          <a:ext cx="5600700" cy="0"/>
                        </a:xfrm>
                        <a:prstGeom prst="line">
                          <a:avLst/>
                        </a:prstGeom>
                        <a:solidFill>
                          <a:srgbClr val="FFFFFF"/>
                        </a:solidFill>
                        <a:ln w="12065">
                          <a:solidFill>
                            <a:srgbClr val="000000"/>
                          </a:solidFill>
                        </a:ln>
                      </wps:spPr>
                      <wps:bodyPr rot="0">
                        <a:prstTxWarp prst="textNoShape">
                          <a:avLst/>
                        </a:prstTxWarp>
                        <a:noAutofit/>
                      </wps:bodyPr>
                    </wps:wsp>
                  </a:graphicData>
                </a:graphic>
              </wp:anchor>
            </w:drawing>
          </mc:Choice>
          <mc:Fallback>
            <w:pict>
              <v:line id="shape 5" o:spid="_x0000_s5" style="position:absolute;left:0;text-align:left;z-index:251660288;mso-wrap-distance-left:9.00pt;mso-wrap-distance-top:0.00pt;mso-wrap-distance-right:9.00pt;mso-wrap-distance-bottom:0.00pt;visibility:visible;" from="0.0pt,3.2pt" to="441.0pt,3.2pt" fillcolor="#FFFFFF" strokecolor="#000000" strokeweight="0.95pt"/>
            </w:pict>
          </mc:Fallback>
        </mc:AlternateContent>
      </w:r>
      <w:r>
        <w:rPr>
          <w:rFonts w:eastAsia="仿宋_GB2312"/>
          <w:color w:val="000000"/>
          <w:sz w:val="28"/>
          <w:szCs w:val="28"/>
        </w:rPr>
        <w:t xml:space="preserve">                    </w:t>
      </w:r>
      <w:r>
        <w:rPr>
          <w:rFonts w:eastAsia="仿宋_GB2312"/>
          <w:color w:val="000000"/>
          <w:sz w:val="28"/>
          <w:szCs w:val="28"/>
        </w:rPr>
        <w:t xml:space="preserve">                                </w:t>
      </w:r>
      <w:r>
        <w:rPr>
          <w:rFonts w:eastAsia="仿宋_GB2312"/>
          <w:color w:val="000000"/>
          <w:sz w:val="28"/>
          <w:szCs w:val="28"/>
        </w:rPr>
        <w:t xml:space="preserve">共印</w:t>
      </w:r>
      <w:r>
        <w:rPr>
          <w:rFonts w:hint="eastAsia" w:eastAsia="仿宋_GB2312"/>
          <w:color w:val="000000"/>
          <w:sz w:val="28"/>
          <w:szCs w:val="28"/>
        </w:rPr>
        <w:t xml:space="preserve">95</w:t>
      </w:r>
      <w:r>
        <w:rPr>
          <w:rFonts w:eastAsia="仿宋_GB2312"/>
          <w:color w:val="000000"/>
          <w:sz w:val="28"/>
          <w:szCs w:val="28"/>
        </w:rPr>
        <w:t xml:space="preserve">份</w:t>
      </w:r>
      <w:r>
        <w:rPr>
          <w:rFonts w:eastAsia="仿宋_GB2312"/>
        </w:rPr>
      </w:r>
    </w:p>
    <w:sectPr>
      <w:footerReference w:type="first" r:id="rId16"/>
      <w:footnotePr/>
      <w:endnotePr/>
      <w:type w:val="nextPage"/>
      <w:pgSz w:h="16838" w:orient="landscape" w:w="11906"/>
      <w:pgMar w:top="2098" w:right="1588" w:bottom="1701" w:left="1588" w:header="851" w:footer="1134" w:gutter="0"/>
      <w:pgNumType w:start="1"/>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PMingLiU">
    <w:panose1 w:val="02020500000000000000"/>
  </w:font>
  <w:font w:name="方正大标宋简体">
    <w:panose1 w:val="020B0604020202020204"/>
  </w:font>
  <w:font w:name="方正仿宋_GBK">
    <w:panose1 w:val="020B0604020202020204"/>
  </w:font>
  <w:font w:name="仿宋_GB2312">
    <w:panose1 w:val="02010609060101010101"/>
  </w:font>
  <w:font w:name="Calibri">
    <w:panose1 w:val="020F0502020204030204"/>
  </w:font>
  <w:font w:name="仿宋">
    <w:panose1 w:val="02010609060101010101"/>
  </w:font>
  <w:font w:name="等线">
    <w:panose1 w:val="02010600030101010101"/>
  </w:font>
  <w:font w:name="Arial">
    <w:panose1 w:val="020B0604020202020204"/>
  </w:font>
  <w:font w:name="楷体_GB2312">
    <w:panose1 w:val="02010609060101010101"/>
  </w:font>
  <w:font w:name="宋体">
    <w:panose1 w:val="02010600030101010101"/>
  </w:font>
  <w:font w:name="Calibri Light">
    <w:panose1 w:val="020F0302020204030204"/>
  </w:font>
  <w:font w:name="Cambria">
    <w:panose1 w:val="02040503050406030204"/>
  </w:font>
  <w:font w:name="Tahoma">
    <w:panose1 w:val="020B0604030504040204"/>
  </w:font>
  <w:font w:name="黑体">
    <w:panose1 w:val="02010609060101010101"/>
  </w:font>
  <w:font w:name="微软雅黑">
    <w:panose1 w:val="020B0503020204020204"/>
  </w:font>
  <w:font w:name="Courier New">
    <w:panose1 w:val="020703090202050204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510803"/>
      <w:docPartObj>
        <w:docPartGallery w:val="Page Numbers (Bottom of Page)"/>
        <w:docPartUnique w:val="true"/>
      </w:docPartObj>
      <w:rPr/>
    </w:sdtPr>
    <w:sdtContent>
      <w:p>
        <w:pPr>
          <w:pStyle w:val="903"/>
          <w:pBdr/>
          <w:spacing/>
          <w:ind/>
          <w:jc w:val="right"/>
          <w:rPr/>
        </w:pPr>
        <w:fldSimple w:instr="PAGE \* MERGEFORMAT">
          <w:r>
            <w:rPr>
              <w:rFonts w:ascii="宋体" w:hAnsi="宋体"/>
              <w:sz w:val="24"/>
              <w:lang w:val="zh-CN"/>
            </w:rPr>
            <w:t xml:space="preserve">3</w:t>
          </w:r>
        </w:fldSimple>
        <w:r>
          <w:rPr>
            <w:rFonts w:ascii="宋体" w:hAnsi="宋体"/>
            <w:sz w:val="24"/>
            <w:lang w:val="zh-CN"/>
          </w:rPr>
        </w:r>
        <w:r/>
      </w:p>
    </w:sdtContent>
  </w:sdt>
  <w:p>
    <w:pPr>
      <w:pStyle w:val="903"/>
      <w:pBdr/>
      <w:tabs>
        <w:tab w:val="clear" w:leader="none" w:pos="4153"/>
        <w:tab w:val="clear" w:leader="none" w:pos="8306"/>
        <w:tab w:val="right" w:leader="none" w:pos="8730"/>
      </w:tabs>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510801"/>
      <w:docPartObj>
        <w:docPartGallery w:val="Page Numbers (Bottom of Page)"/>
        <w:docPartUnique w:val="true"/>
      </w:docPartObj>
      <w:rPr/>
    </w:sdtPr>
    <w:sdtContent>
      <w:p>
        <w:pPr>
          <w:pStyle w:val="903"/>
          <w:pBdr/>
          <w:spacing/>
          <w:ind/>
          <w:rPr/>
        </w:pPr>
        <w:fldSimple w:instr="PAGE \* MERGEFORMAT">
          <w:r>
            <w:rPr>
              <w:rFonts w:ascii="宋体" w:hAnsi="宋体"/>
              <w:sz w:val="24"/>
              <w:lang w:val="zh-CN"/>
            </w:rPr>
            <w:t xml:space="preserve">2</w:t>
          </w:r>
        </w:fldSimple>
        <w:r>
          <w:rPr>
            <w:rFonts w:ascii="宋体" w:hAnsi="宋体"/>
            <w:sz w:val="24"/>
            <w:lang w:val="zh-CN"/>
          </w:rPr>
        </w:r>
        <w:r/>
      </w:p>
    </w:sdtContent>
  </w:sdt>
  <w:p>
    <w:pPr>
      <w:pStyle w:val="90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3"/>
      <w:pBdr/>
      <w:tabs>
        <w:tab w:val="clear" w:leader="none" w:pos="4153"/>
        <w:tab w:val="right" w:leader="none" w:pos="884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_x0000_s118786"/>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a:noFill/>
                      </a:ln>
                    </wps:spPr>
                    <wps:txbx>
                      <w:txbxContent>
                        <w:p>
                          <w:pPr>
                            <w:pStyle w:val="903"/>
                            <w:pBdr/>
                            <w:spacing/>
                            <w:ind/>
                            <w:rPr>
                              <w:rFonts w:ascii="宋体" w:hAnsi="宋体"/>
                              <w:sz w:val="24"/>
                            </w:rPr>
                          </w:pPr>
                          <w:r>
                            <w:rPr>
                              <w:rFonts w:ascii="宋体" w:hAnsi="宋体"/>
                              <w:sz w:val="24"/>
                            </w:rPr>
                            <w:fldChar w:fldCharType="begin"/>
                          </w:r>
                          <w:r>
                            <w:rPr>
                              <w:rFonts w:ascii="宋体" w:hAnsi="宋体"/>
                              <w:sz w:val="24"/>
                            </w:rPr>
                            <w:instrText xml:space="preserve"> PAGE  \* MERGEFORMAT </w:instrText>
                          </w:r>
                          <w:r>
                            <w:rPr>
                              <w:rFonts w:ascii="宋体" w:hAnsi="宋体"/>
                              <w:sz w:val="24"/>
                            </w:rPr>
                            <w:fldChar w:fldCharType="separate"/>
                          </w:r>
                          <w:r>
                            <w:rPr>
                              <w:rFonts w:ascii="宋体" w:hAnsi="宋体"/>
                              <w:sz w:val="24"/>
                            </w:rPr>
                            <w:t xml:space="preserve">- 15 -</w:t>
                          </w:r>
                          <w:r>
                            <w:rPr>
                              <w:rFonts w:ascii="宋体" w:hAnsi="宋体"/>
                              <w:sz w:val="24"/>
                            </w:rPr>
                            <w:fldChar w:fldCharType="end"/>
                          </w:r>
                          <w:r>
                            <w:rPr>
                              <w:rFonts w:ascii="宋体" w:hAnsi="宋体"/>
                              <w:sz w:val="24"/>
                            </w:rPr>
                          </w:r>
                        </w:p>
                      </w:txbxContent>
                    </wps:txbx>
                    <wps:bodyPr wrap="none" lIns="0" tIns="0" rIns="0" bIns="0" upright="1">
                      <a:spAutoFit/>
                    </wps:bodyPr>
                  </wps:wsp>
                </a:graphicData>
              </a:graphic>
            </wp:anchor>
          </w:drawing>
        </mc:Choice>
        <mc:Fallback>
          <w:pict>
            <v:shape id="shape 0" o:spid="_x0000_s0" o:spt="202" type="#_x0000_t202" style="position:absolute;z-index:251661312;o:allowoverlap:true;o:allowincell:true;mso-position-horizontal-relative:margin;mso-position-horizontal:center;mso-position-vertical-relative:text;margin-top:0.00pt;mso-position-vertical:absolute;width:144.00pt;height:144.00pt;mso-wrap-distance-left:9.00pt;mso-wrap-distance-top:0.00pt;mso-wrap-distance-right:9.00pt;mso-wrap-distance-bottom:0.00pt;visibility:visible;" filled="f" stroked="f">
              <v:textbox inset="0,0,0,0">
                <w:txbxContent>
                  <w:p>
                    <w:pPr>
                      <w:pStyle w:val="903"/>
                      <w:pBdr/>
                      <w:spacing/>
                      <w:ind/>
                      <w:rPr>
                        <w:rFonts w:ascii="宋体" w:hAnsi="宋体"/>
                        <w:sz w:val="24"/>
                      </w:rPr>
                    </w:pPr>
                    <w:r>
                      <w:rPr>
                        <w:rFonts w:ascii="宋体" w:hAnsi="宋体"/>
                        <w:sz w:val="24"/>
                      </w:rPr>
                      <w:fldChar w:fldCharType="begin"/>
                    </w:r>
                    <w:r>
                      <w:rPr>
                        <w:rFonts w:ascii="宋体" w:hAnsi="宋体"/>
                        <w:sz w:val="24"/>
                      </w:rPr>
                      <w:instrText xml:space="preserve"> PAGE  \* MERGEFORMAT </w:instrText>
                    </w:r>
                    <w:r>
                      <w:rPr>
                        <w:rFonts w:ascii="宋体" w:hAnsi="宋体"/>
                        <w:sz w:val="24"/>
                      </w:rPr>
                      <w:fldChar w:fldCharType="separate"/>
                    </w:r>
                    <w:r>
                      <w:rPr>
                        <w:rFonts w:ascii="宋体" w:hAnsi="宋体"/>
                        <w:sz w:val="24"/>
                      </w:rPr>
                      <w:t xml:space="preserve">- 15 -</w:t>
                    </w:r>
                    <w:r>
                      <w:rPr>
                        <w:rFonts w:ascii="宋体" w:hAnsi="宋体"/>
                        <w:sz w:val="24"/>
                      </w:rPr>
                      <w:fldChar w:fldCharType="end"/>
                    </w:r>
                    <w:r>
                      <w:rPr>
                        <w:rFonts w:ascii="宋体" w:hAnsi="宋体"/>
                        <w:sz w:val="24"/>
                      </w:rPr>
                    </w:r>
                  </w:p>
                </w:txbxContent>
              </v:textbox>
            </v:shape>
          </w:pict>
        </mc:Fallback>
      </mc:AlternateContent>
    </w:r>
    <w:r>
      <w:rPr>
        <w:rFonts w:hint="eastAsia"/>
      </w:rPr>
      <w:tab/>
    </w:r>
    <w:r>
      <w:rPr>
        <w:rFonts w:hint="eastAsia"/>
      </w:rPr>
      <w:tab/>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510807"/>
      <w:docPartObj>
        <w:docPartGallery w:val="Page Numbers (Bottom of Page)"/>
        <w:docPartUnique w:val="true"/>
      </w:docPartObj>
      <w:rPr/>
    </w:sdtPr>
    <w:sdtContent>
      <w:p>
        <w:pPr>
          <w:pStyle w:val="903"/>
          <w:pBdr/>
          <w:spacing/>
          <w:ind/>
          <w:jc w:val="center"/>
          <w:rPr/>
        </w:pPr>
        <w:fldSimple w:instr="PAGE \* MERGEFORMAT">
          <w:r>
            <w:rPr>
              <w:rFonts w:ascii="宋体" w:hAnsi="宋体"/>
              <w:sz w:val="24"/>
              <w:lang w:val="zh-CN"/>
            </w:rPr>
            <w:t xml:space="preserve">14</w:t>
          </w:r>
        </w:fldSimple>
        <w:r>
          <w:rPr>
            <w:rFonts w:ascii="宋体" w:hAnsi="宋体"/>
            <w:sz w:val="24"/>
            <w:lang w:val="zh-CN"/>
          </w:rPr>
        </w:r>
        <w:r/>
      </w:p>
    </w:sdtContent>
  </w:sdt>
  <w:p>
    <w:pPr>
      <w:pStyle w:val="903"/>
      <w:pBdr/>
      <w:spacing/>
      <w:ind/>
      <w:rPr/>
    </w:p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510821"/>
      <w:docPartObj>
        <w:docPartGallery w:val="Page Numbers (Bottom of Page)"/>
        <w:docPartUnique w:val="true"/>
      </w:docPartObj>
      <w:rPr/>
    </w:sdtPr>
    <w:sdtContent>
      <w:p>
        <w:pPr>
          <w:pStyle w:val="903"/>
          <w:pBdr/>
          <w:spacing/>
          <w:ind/>
          <w:jc w:val="center"/>
          <w:rPr>
            <w:rFonts w:ascii="宋体" w:hAnsi="宋体"/>
            <w:sz w:val="24"/>
          </w:rPr>
        </w:pPr>
        <w:r>
          <w:rPr>
            <w:rFonts w:ascii="宋体" w:hAnsi="宋体"/>
            <w:sz w:val="24"/>
          </w:rPr>
          <w:fldChar w:fldCharType="begin"/>
        </w:r>
        <w:r>
          <w:rPr>
            <w:rFonts w:ascii="宋体" w:hAnsi="宋体"/>
            <w:sz w:val="24"/>
          </w:rPr>
          <w:instrText xml:space="preserve"> PAGE   \* MERGEFORMAT </w:instrText>
        </w:r>
        <w:r>
          <w:rPr>
            <w:rFonts w:ascii="宋体" w:hAnsi="宋体"/>
            <w:sz w:val="24"/>
          </w:rPr>
          <w:fldChar w:fldCharType="separate"/>
        </w:r>
        <w:r>
          <w:rPr>
            <w:rFonts w:ascii="宋体" w:hAnsi="宋体"/>
            <w:sz w:val="24"/>
            <w:lang w:val="zh-CN"/>
          </w:rPr>
          <w:t xml:space="preserve">-</w:t>
        </w:r>
        <w:r>
          <w:rPr>
            <w:rFonts w:ascii="宋体" w:hAnsi="宋体"/>
            <w:sz w:val="24"/>
          </w:rPr>
          <w:t xml:space="preserve"> 17 -</w:t>
        </w:r>
        <w:r>
          <w:rPr>
            <w:rFonts w:ascii="宋体" w:hAnsi="宋体"/>
            <w:sz w:val="24"/>
          </w:rPr>
          <w:fldChar w:fldCharType="end"/>
        </w:r>
        <w:r>
          <w:rPr>
            <w:rFonts w:ascii="宋体" w:hAnsi="宋体"/>
            <w:sz w:val="24"/>
          </w:rPr>
        </w:r>
      </w:p>
    </w:sdtContent>
  </w:sdt>
  <w:p>
    <w:pPr>
      <w:pStyle w:val="903"/>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154595"/>
      <w:docPartObj>
        <w:docPartGallery w:val="Page Numbers (Bottom of Page)"/>
        <w:docPartUnique w:val="true"/>
      </w:docPartObj>
      <w:rPr/>
    </w:sdtPr>
    <w:sdtContent>
      <w:p>
        <w:pPr>
          <w:pStyle w:val="903"/>
          <w:pBdr/>
          <w:spacing/>
          <w:ind/>
          <w:rPr/>
        </w:pPr>
        <w:r>
          <w:rPr>
            <w:rFonts w:ascii="宋体" w:hAnsi="宋体"/>
            <w:sz w:val="24"/>
          </w:rPr>
          <w:fldChar w:fldCharType="begin"/>
        </w:r>
        <w:r>
          <w:rPr>
            <w:rFonts w:ascii="宋体" w:hAnsi="宋体"/>
            <w:sz w:val="24"/>
          </w:rPr>
          <w:instrText xml:space="preserve"> PAGE   \* MERGEFORMAT </w:instrText>
        </w:r>
        <w:r>
          <w:rPr>
            <w:rFonts w:ascii="宋体" w:hAnsi="宋体"/>
            <w:sz w:val="24"/>
          </w:rPr>
          <w:fldChar w:fldCharType="separate"/>
        </w:r>
        <w:r>
          <w:rPr>
            <w:rFonts w:ascii="宋体" w:hAnsi="宋体"/>
            <w:sz w:val="24"/>
            <w:lang w:val="zh-CN"/>
          </w:rPr>
          <w:t xml:space="preserve">-</w:t>
        </w:r>
        <w:r>
          <w:rPr>
            <w:rFonts w:ascii="宋体" w:hAnsi="宋体"/>
            <w:sz w:val="24"/>
          </w:rPr>
          <w:t xml:space="preserve"> 2 -</w:t>
        </w:r>
        <w:r>
          <w:rPr>
            <w:rFonts w:ascii="宋体" w:hAnsi="宋体"/>
            <w:sz w:val="24"/>
          </w:rPr>
          <w:fldChar w:fldCharType="end"/>
        </w:r>
        <w:r/>
      </w:p>
    </w:sdtContent>
  </w:sdt>
  <w:p>
    <w:pPr>
      <w:pStyle w:val="903"/>
      <w:pBdr/>
      <w:spacing/>
      <w:ind/>
      <w:rPr/>
    </w:pPr>
    <w: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510810"/>
      <w:docPartObj>
        <w:docPartGallery w:val="Page Numbers (Bottom of Page)"/>
        <w:docPartUnique w:val="true"/>
      </w:docPartObj>
      <w:rPr/>
    </w:sdtPr>
    <w:sdtContent>
      <w:p>
        <w:pPr>
          <w:pStyle w:val="903"/>
          <w:pBdr/>
          <w:spacing/>
          <w:ind/>
          <w:jc w:val="center"/>
          <w:rPr>
            <w:rFonts w:ascii="宋体" w:hAnsi="宋体"/>
            <w:sz w:val="24"/>
          </w:rPr>
        </w:pPr>
        <w:r>
          <w:rPr>
            <w:rFonts w:ascii="宋体" w:hAnsi="宋体"/>
            <w:sz w:val="24"/>
          </w:rPr>
          <w:fldChar w:fldCharType="begin"/>
        </w:r>
        <w:r>
          <w:rPr>
            <w:rFonts w:ascii="宋体" w:hAnsi="宋体"/>
            <w:sz w:val="24"/>
          </w:rPr>
          <w:instrText xml:space="preserve"> PAGE   \* MERGEFORMAT </w:instrText>
        </w:r>
        <w:r>
          <w:rPr>
            <w:rFonts w:ascii="宋体" w:hAnsi="宋体"/>
            <w:sz w:val="24"/>
          </w:rPr>
          <w:fldChar w:fldCharType="separate"/>
        </w:r>
        <w:r>
          <w:rPr>
            <w:rFonts w:ascii="宋体" w:hAnsi="宋体"/>
            <w:sz w:val="24"/>
            <w:lang w:val="zh-CN"/>
          </w:rPr>
          <w:t xml:space="preserve">-</w:t>
        </w:r>
        <w:r>
          <w:rPr>
            <w:rFonts w:ascii="宋体" w:hAnsi="宋体"/>
            <w:sz w:val="24"/>
          </w:rPr>
          <w:t xml:space="preserve"> 16 -</w:t>
        </w:r>
        <w:r>
          <w:rPr>
            <w:rFonts w:ascii="宋体" w:hAnsi="宋体"/>
            <w:sz w:val="24"/>
          </w:rPr>
          <w:fldChar w:fldCharType="end"/>
        </w:r>
        <w:r>
          <w:rPr>
            <w:rFonts w:ascii="宋体" w:hAnsi="宋体"/>
            <w:sz w:val="24"/>
          </w:rPr>
        </w:r>
      </w:p>
    </w:sdtContent>
  </w:sdt>
  <w:p>
    <w:pPr>
      <w:pStyle w:val="903"/>
      <w:pBdr/>
      <w:spacing/>
      <w:ind/>
      <w:rPr/>
    </w:pPr>
    <w: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3"/>
      <w:pBdr/>
      <w:spacing/>
      <w:ind/>
      <w:jc w:val="center"/>
      <w:rPr>
        <w:rFonts w:ascii="宋体" w:hAnsi="宋体"/>
        <w:sz w:val="24"/>
      </w:rPr>
    </w:pPr>
    <w:r>
      <w:rPr>
        <w:rFonts w:ascii="宋体" w:hAnsi="宋体"/>
        <w:sz w:val="24"/>
      </w:rPr>
    </w:r>
    <w:r>
      <w:rPr>
        <w:rFonts w:ascii="宋体" w:hAnsi="宋体"/>
        <w:sz w:val="24"/>
      </w:rPr>
    </w:r>
  </w:p>
  <w:p>
    <w:pPr>
      <w:pStyle w:val="90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chineseCounting"/>
      <w:pPr>
        <w:pBdr/>
        <w:spacing/>
        <w:ind w:firstLine="0" w:left="0"/>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chineseCounting"/>
      <w:pPr>
        <w:pBdr/>
        <w:spacing/>
        <w:ind w:firstLine="0" w:left="2552"/>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第%1条"/>
      <w:numFmt w:val="chineseCounting"/>
      <w:pPr>
        <w:pBdr/>
        <w:spacing/>
        <w:ind w:left="568"/>
      </w:pPr>
      <w:rPr>
        <w:rFonts w:hint="eastAsia"/>
        <w:b/>
      </w:rPr>
      <w:start w:val="3"/>
      <w:suff w:val="tab"/>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1）"/>
      <w:numFmt w:val="decimal"/>
      <w:pPr>
        <w:pBdr/>
        <w:spacing/>
        <w:ind w:hanging="720" w:left="720"/>
      </w:pPr>
      <w:rPr>
        <w:rFonts w:hint="default"/>
      </w:rPr>
      <w:start w:val="1"/>
      <w:suff w:val="space"/>
    </w:lvl>
    <w:lvl w:ilvl="1">
      <w:isLgl w:val="false"/>
      <w:lvlJc w:val="left"/>
      <w:lvlText w:val="%2)"/>
      <w:numFmt w:val="lowerLetter"/>
      <w:pPr>
        <w:pBdr/>
        <w:spacing/>
        <w:ind w:hanging="420" w:left="840"/>
      </w:pPr>
      <w:rPr/>
      <w:start w:val="1"/>
      <w:suff w:val="space"/>
    </w:lvl>
    <w:lvl w:ilvl="2">
      <w:isLgl w:val="false"/>
      <w:lvlJc w:val="right"/>
      <w:lvlText w:val="%3."/>
      <w:numFmt w:val="lowerRoman"/>
      <w:pPr>
        <w:pBdr/>
        <w:spacing/>
        <w:ind w:hanging="420" w:left="1260"/>
      </w:pPr>
      <w:rPr/>
      <w:start w:val="1"/>
      <w:suff w:val="space"/>
    </w:lvl>
    <w:lvl w:ilvl="3">
      <w:isLgl w:val="false"/>
      <w:lvlJc w:val="left"/>
      <w:lvlText w:val="%4."/>
      <w:numFmt w:val="decimal"/>
      <w:pPr>
        <w:pBdr/>
        <w:spacing/>
        <w:ind w:hanging="420" w:left="1680"/>
      </w:pPr>
      <w:rPr/>
      <w:start w:val="1"/>
      <w:suff w:val="space"/>
    </w:lvl>
    <w:lvl w:ilvl="4">
      <w:isLgl w:val="false"/>
      <w:lvlJc w:val="left"/>
      <w:lvlText w:val="%5)"/>
      <w:numFmt w:val="lowerLetter"/>
      <w:pPr>
        <w:pBdr/>
        <w:spacing/>
        <w:ind w:hanging="420" w:left="2100"/>
      </w:pPr>
      <w:rPr/>
      <w:start w:val="1"/>
      <w:suff w:val="space"/>
    </w:lvl>
    <w:lvl w:ilvl="5">
      <w:isLgl w:val="false"/>
      <w:lvlJc w:val="right"/>
      <w:lvlText w:val="%6."/>
      <w:numFmt w:val="lowerRoman"/>
      <w:pPr>
        <w:pBdr/>
        <w:spacing/>
        <w:ind w:hanging="420" w:left="2520"/>
      </w:pPr>
      <w:rPr/>
      <w:start w:val="1"/>
      <w:suff w:val="space"/>
    </w:lvl>
    <w:lvl w:ilvl="6">
      <w:isLgl w:val="false"/>
      <w:lvlJc w:val="left"/>
      <w:lvlText w:val="%7."/>
      <w:numFmt w:val="decimal"/>
      <w:pPr>
        <w:pBdr/>
        <w:spacing/>
        <w:ind w:hanging="420" w:left="2940"/>
      </w:pPr>
      <w:rPr/>
      <w:start w:val="1"/>
      <w:suff w:val="space"/>
    </w:lvl>
    <w:lvl w:ilvl="7">
      <w:isLgl w:val="false"/>
      <w:lvlJc w:val="left"/>
      <w:lvlText w:val="%8)"/>
      <w:numFmt w:val="lowerLetter"/>
      <w:pPr>
        <w:pBdr/>
        <w:spacing/>
        <w:ind w:hanging="420" w:left="3360"/>
      </w:pPr>
      <w:rPr/>
      <w:start w:val="1"/>
      <w:suff w:val="space"/>
    </w:lvl>
    <w:lvl w:ilvl="8">
      <w:isLgl w:val="false"/>
      <w:lvlJc w:val="right"/>
      <w:lvlText w:val="%9."/>
      <w:numFmt w:val="lowerRoman"/>
      <w:pPr>
        <w:pBdr/>
        <w:spacing/>
        <w:ind w:hanging="420" w:left="3780"/>
      </w:pPr>
      <w:rPr/>
      <w:start w:val="1"/>
      <w:suff w:val="space"/>
    </w:lvl>
  </w:abstractNum>
  <w:abstractNum w:abstractNumId="6">
    <w:lvl w:ilvl="0">
      <w:isLgl w:val="false"/>
      <w:lvlJc w:val="left"/>
      <w:lvlText w:val="第%1章"/>
      <w:numFmt w:val="chineseCounting"/>
      <w:pPr>
        <w:pBdr/>
        <w:spacing/>
        <w:ind/>
      </w:pPr>
      <w:rPr>
        <w:rFonts w:hint="eastAsia"/>
      </w:rPr>
      <w:start w:val="8"/>
      <w:suff w:val="tab"/>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1、"/>
      <w:numFmt w:val="chineseCounting"/>
      <w:pPr>
        <w:pBdr/>
        <w:spacing/>
        <w:ind w:firstLine="0" w:left="851"/>
      </w:pPr>
      <w:rPr>
        <w:rFonts w:hint="eastAsia" w:ascii="黑体" w:hAnsi="黑体" w:eastAsia="黑体"/>
      </w:rPr>
      <w:start w:val="1"/>
      <w:suff w:val="nothing"/>
    </w:lvl>
    <w:lvl w:ilvl="1">
      <w:isLgl w:val="false"/>
      <w:lvlJc w:val="left"/>
      <w:lvlText w:val="%2."/>
      <w:numFmt w:val="decimal"/>
      <w:pPr>
        <w:pBdr/>
        <w:tabs>
          <w:tab w:val="num" w:leader="none" w:pos="2291"/>
        </w:tabs>
        <w:spacing/>
        <w:ind w:hanging="360" w:left="2291"/>
      </w:pPr>
      <w:rPr/>
      <w:start w:val="1"/>
      <w:suff w:val="space"/>
    </w:lvl>
    <w:lvl w:ilvl="2">
      <w:isLgl w:val="false"/>
      <w:lvlJc w:val="left"/>
      <w:lvlText w:val="%3."/>
      <w:numFmt w:val="decimal"/>
      <w:pPr>
        <w:pBdr/>
        <w:tabs>
          <w:tab w:val="num" w:leader="none" w:pos="3011"/>
        </w:tabs>
        <w:spacing/>
        <w:ind w:hanging="360" w:left="3011"/>
      </w:pPr>
      <w:rPr/>
      <w:start w:val="1"/>
      <w:suff w:val="space"/>
    </w:lvl>
    <w:lvl w:ilvl="3">
      <w:isLgl w:val="false"/>
      <w:lvlJc w:val="left"/>
      <w:lvlText w:val="%4."/>
      <w:numFmt w:val="decimal"/>
      <w:pPr>
        <w:pBdr/>
        <w:tabs>
          <w:tab w:val="num" w:leader="none" w:pos="3731"/>
        </w:tabs>
        <w:spacing/>
        <w:ind w:hanging="360" w:left="3731"/>
      </w:pPr>
      <w:rPr/>
      <w:start w:val="1"/>
      <w:suff w:val="space"/>
    </w:lvl>
    <w:lvl w:ilvl="4">
      <w:isLgl w:val="false"/>
      <w:lvlJc w:val="left"/>
      <w:lvlText w:val="%5."/>
      <w:numFmt w:val="decimal"/>
      <w:pPr>
        <w:pBdr/>
        <w:tabs>
          <w:tab w:val="num" w:leader="none" w:pos="4451"/>
        </w:tabs>
        <w:spacing/>
        <w:ind w:hanging="360" w:left="4451"/>
      </w:pPr>
      <w:rPr/>
      <w:start w:val="1"/>
      <w:suff w:val="space"/>
    </w:lvl>
    <w:lvl w:ilvl="5">
      <w:isLgl w:val="false"/>
      <w:lvlJc w:val="left"/>
      <w:lvlText w:val="%6."/>
      <w:numFmt w:val="decimal"/>
      <w:pPr>
        <w:pBdr/>
        <w:tabs>
          <w:tab w:val="num" w:leader="none" w:pos="5171"/>
        </w:tabs>
        <w:spacing/>
        <w:ind w:hanging="360" w:left="5171"/>
      </w:pPr>
      <w:rPr/>
      <w:start w:val="1"/>
      <w:suff w:val="space"/>
    </w:lvl>
    <w:lvl w:ilvl="6">
      <w:isLgl w:val="false"/>
      <w:lvlJc w:val="left"/>
      <w:lvlText w:val="%7."/>
      <w:numFmt w:val="decimal"/>
      <w:pPr>
        <w:pBdr/>
        <w:tabs>
          <w:tab w:val="num" w:leader="none" w:pos="5891"/>
        </w:tabs>
        <w:spacing/>
        <w:ind w:hanging="360" w:left="5891"/>
      </w:pPr>
      <w:rPr/>
      <w:start w:val="1"/>
      <w:suff w:val="space"/>
    </w:lvl>
    <w:lvl w:ilvl="7">
      <w:isLgl w:val="false"/>
      <w:lvlJc w:val="left"/>
      <w:lvlText w:val="%8."/>
      <w:numFmt w:val="decimal"/>
      <w:pPr>
        <w:pBdr/>
        <w:tabs>
          <w:tab w:val="num" w:leader="none" w:pos="6611"/>
        </w:tabs>
        <w:spacing/>
        <w:ind w:hanging="360" w:left="6611"/>
      </w:pPr>
      <w:rPr/>
      <w:start w:val="1"/>
      <w:suff w:val="space"/>
    </w:lvl>
    <w:lvl w:ilvl="8">
      <w:isLgl w:val="false"/>
      <w:lvlJc w:val="left"/>
      <w:lvlText w:val="%9."/>
      <w:numFmt w:val="decimal"/>
      <w:pPr>
        <w:pBdr/>
        <w:tabs>
          <w:tab w:val="num" w:leader="none" w:pos="7331"/>
        </w:tabs>
        <w:spacing/>
        <w:ind w:hanging="360" w:left="7331"/>
      </w:pPr>
      <w:rPr/>
      <w:start w:val="1"/>
      <w:suff w:val="space"/>
    </w:lvl>
  </w:abstractNum>
  <w:abstractNum w:abstractNumId="9">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0">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1">
    <w:lvl w:ilvl="0">
      <w:isLgl w:val="false"/>
      <w:lvlJc w:val="left"/>
      <w:lvlText w:val="（%1）"/>
      <w:numFmt w:val="chineseCounting"/>
      <w:pPr>
        <w:pBdr/>
        <w:spacing/>
        <w:ind/>
      </w:pPr>
      <w:rPr>
        <w:rFonts w:hint="eastAsia"/>
      </w:rPr>
      <w:start w:val="2"/>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2">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3">
    <w:lvl w:ilvl="0">
      <w:isLgl w:val="false"/>
      <w:lvlJc w:val="left"/>
      <w:lvlText w:val="第%1条"/>
      <w:numFmt w:val="chineseCounting"/>
      <w:pPr>
        <w:pBdr/>
        <w:spacing/>
        <w:ind/>
      </w:pPr>
      <w:rPr>
        <w:rFonts w:hint="eastAsia"/>
      </w:rPr>
      <w:start w:val="10"/>
      <w:suff w:val="tab"/>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4">
    <w:lvl w:ilvl="0">
      <w:isLgl w:val="false"/>
      <w:lvlJc w:val="left"/>
      <w:lvlText w:val="（%1）"/>
      <w:numFmt w:val="decimal"/>
      <w:pPr>
        <w:pBdr/>
        <w:spacing/>
        <w:ind w:hanging="720" w:left="720"/>
      </w:pPr>
      <w:rPr>
        <w:rFonts w:hint="default"/>
      </w:rPr>
      <w:start w:val="1"/>
      <w:suff w:val="space"/>
    </w:lvl>
    <w:lvl w:ilvl="1">
      <w:isLgl w:val="false"/>
      <w:lvlJc w:val="left"/>
      <w:lvlText w:val="%2)"/>
      <w:numFmt w:val="lowerLetter"/>
      <w:pPr>
        <w:pBdr/>
        <w:spacing/>
        <w:ind w:hanging="420" w:left="840"/>
      </w:pPr>
      <w:rPr/>
      <w:start w:val="1"/>
      <w:suff w:val="space"/>
    </w:lvl>
    <w:lvl w:ilvl="2">
      <w:isLgl w:val="false"/>
      <w:lvlJc w:val="right"/>
      <w:lvlText w:val="%3."/>
      <w:numFmt w:val="lowerRoman"/>
      <w:pPr>
        <w:pBdr/>
        <w:spacing/>
        <w:ind w:hanging="420" w:left="1260"/>
      </w:pPr>
      <w:rPr/>
      <w:start w:val="1"/>
      <w:suff w:val="space"/>
    </w:lvl>
    <w:lvl w:ilvl="3">
      <w:isLgl w:val="false"/>
      <w:lvlJc w:val="left"/>
      <w:lvlText w:val="%4."/>
      <w:numFmt w:val="decimal"/>
      <w:pPr>
        <w:pBdr/>
        <w:spacing/>
        <w:ind w:hanging="420" w:left="1680"/>
      </w:pPr>
      <w:rPr/>
      <w:start w:val="1"/>
      <w:suff w:val="space"/>
    </w:lvl>
    <w:lvl w:ilvl="4">
      <w:isLgl w:val="false"/>
      <w:lvlJc w:val="left"/>
      <w:lvlText w:val="%5)"/>
      <w:numFmt w:val="lowerLetter"/>
      <w:pPr>
        <w:pBdr/>
        <w:spacing/>
        <w:ind w:hanging="420" w:left="2100"/>
      </w:pPr>
      <w:rPr/>
      <w:start w:val="1"/>
      <w:suff w:val="space"/>
    </w:lvl>
    <w:lvl w:ilvl="5">
      <w:isLgl w:val="false"/>
      <w:lvlJc w:val="right"/>
      <w:lvlText w:val="%6."/>
      <w:numFmt w:val="lowerRoman"/>
      <w:pPr>
        <w:pBdr/>
        <w:spacing/>
        <w:ind w:hanging="420" w:left="2520"/>
      </w:pPr>
      <w:rPr/>
      <w:start w:val="1"/>
      <w:suff w:val="space"/>
    </w:lvl>
    <w:lvl w:ilvl="6">
      <w:isLgl w:val="false"/>
      <w:lvlJc w:val="left"/>
      <w:lvlText w:val="%7."/>
      <w:numFmt w:val="decimal"/>
      <w:pPr>
        <w:pBdr/>
        <w:spacing/>
        <w:ind w:hanging="420" w:left="2940"/>
      </w:pPr>
      <w:rPr/>
      <w:start w:val="1"/>
      <w:suff w:val="space"/>
    </w:lvl>
    <w:lvl w:ilvl="7">
      <w:isLgl w:val="false"/>
      <w:lvlJc w:val="left"/>
      <w:lvlText w:val="%8)"/>
      <w:numFmt w:val="lowerLetter"/>
      <w:pPr>
        <w:pBdr/>
        <w:spacing/>
        <w:ind w:hanging="420" w:left="3360"/>
      </w:pPr>
      <w:rPr/>
      <w:start w:val="1"/>
      <w:suff w:val="space"/>
    </w:lvl>
    <w:lvl w:ilvl="8">
      <w:isLgl w:val="false"/>
      <w:lvlJc w:val="right"/>
      <w:lvlText w:val="%9."/>
      <w:numFmt w:val="lowerRoman"/>
      <w:pPr>
        <w:pBdr/>
        <w:spacing/>
        <w:ind w:hanging="420" w:left="3780"/>
      </w:pPr>
      <w:rPr/>
      <w:start w:val="1"/>
      <w:suff w:val="space"/>
    </w:lvl>
  </w:abstractNum>
  <w:abstractNum w:abstractNumId="15">
    <w:lvl w:ilvl="0">
      <w:isLgl w:val="false"/>
      <w:lvlJc w:val="left"/>
      <w:lvlText w:val="（%1）"/>
      <w:numFmt w:val="chineseCounting"/>
      <w:pPr>
        <w:pBdr/>
        <w:spacing/>
        <w:ind/>
      </w:pPr>
      <w:rPr>
        <w:rFonts w:hint="eastAsia"/>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6">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7">
    <w:lvl w:ilvl="0">
      <w:isLgl w:val="false"/>
      <w:lvlJc w:val="left"/>
      <w:lvlText w:val="%1、"/>
      <w:numFmt w:val="chineseCounting"/>
      <w:pPr>
        <w:pBdr/>
        <w:spacing/>
        <w:ind w:firstLine="0" w:left="851"/>
      </w:pPr>
      <w:rPr>
        <w:rFonts w:hint="eastAsia" w:ascii="黑体" w:hAnsi="黑体" w:eastAsia="黑体"/>
      </w:rPr>
      <w:start w:val="4"/>
      <w:suff w:val="nothing"/>
    </w:lvl>
    <w:lvl w:ilvl="1">
      <w:isLgl w:val="false"/>
      <w:lvlJc w:val="left"/>
      <w:lvlText w:val="%2."/>
      <w:numFmt w:val="decimal"/>
      <w:pPr>
        <w:pBdr/>
        <w:tabs>
          <w:tab w:val="num" w:leader="none" w:pos="1440"/>
        </w:tabs>
        <w:spacing/>
        <w:ind w:hanging="360" w:left="1440"/>
      </w:pPr>
      <w:rPr/>
      <w:start w:val="1"/>
      <w:suff w:val="space"/>
    </w:lvl>
    <w:lvl w:ilvl="2">
      <w:isLgl w:val="false"/>
      <w:lvlJc w:val="left"/>
      <w:lvlText w:val="%3."/>
      <w:numFmt w:val="decimal"/>
      <w:pPr>
        <w:pBdr/>
        <w:tabs>
          <w:tab w:val="num" w:leader="none" w:pos="2160"/>
        </w:tabs>
        <w:spacing/>
        <w:ind w:hanging="360" w:left="2160"/>
      </w:pPr>
      <w:rPr/>
      <w:start w:val="1"/>
      <w:suff w:val="space"/>
    </w:lvl>
    <w:lvl w:ilvl="3">
      <w:isLgl w:val="false"/>
      <w:lvlJc w:val="left"/>
      <w:lvlText w:val="%4."/>
      <w:numFmt w:val="decimal"/>
      <w:pPr>
        <w:pBdr/>
        <w:tabs>
          <w:tab w:val="num" w:leader="none" w:pos="2880"/>
        </w:tabs>
        <w:spacing/>
        <w:ind w:hanging="360" w:left="2880"/>
      </w:pPr>
      <w:rPr/>
      <w:start w:val="1"/>
      <w:suff w:val="space"/>
    </w:lvl>
    <w:lvl w:ilvl="4">
      <w:isLgl w:val="false"/>
      <w:lvlJc w:val="left"/>
      <w:lvlText w:val="%5."/>
      <w:numFmt w:val="decimal"/>
      <w:pPr>
        <w:pBdr/>
        <w:tabs>
          <w:tab w:val="num" w:leader="none" w:pos="3600"/>
        </w:tabs>
        <w:spacing/>
        <w:ind w:hanging="360" w:left="3600"/>
      </w:pPr>
      <w:rPr/>
      <w:start w:val="1"/>
      <w:suff w:val="space"/>
    </w:lvl>
    <w:lvl w:ilvl="5">
      <w:isLgl w:val="false"/>
      <w:lvlJc w:val="left"/>
      <w:lvlText w:val="%6."/>
      <w:numFmt w:val="decimal"/>
      <w:pPr>
        <w:pBdr/>
        <w:tabs>
          <w:tab w:val="num" w:leader="none" w:pos="4320"/>
        </w:tabs>
        <w:spacing/>
        <w:ind w:hanging="360" w:left="4320"/>
      </w:pPr>
      <w:rPr/>
      <w:start w:val="1"/>
      <w:suff w:val="space"/>
    </w:lvl>
    <w:lvl w:ilvl="6">
      <w:isLgl w:val="false"/>
      <w:lvlJc w:val="left"/>
      <w:lvlText w:val="%7."/>
      <w:numFmt w:val="decimal"/>
      <w:pPr>
        <w:pBdr/>
        <w:tabs>
          <w:tab w:val="num" w:leader="none" w:pos="5040"/>
        </w:tabs>
        <w:spacing/>
        <w:ind w:hanging="360" w:left="5040"/>
      </w:pPr>
      <w:rPr/>
      <w:start w:val="1"/>
      <w:suff w:val="space"/>
    </w:lvl>
    <w:lvl w:ilvl="7">
      <w:isLgl w:val="false"/>
      <w:lvlJc w:val="left"/>
      <w:lvlText w:val="%8."/>
      <w:numFmt w:val="decimal"/>
      <w:pPr>
        <w:pBdr/>
        <w:tabs>
          <w:tab w:val="num" w:leader="none" w:pos="5760"/>
        </w:tabs>
        <w:spacing/>
        <w:ind w:hanging="360" w:left="5760"/>
      </w:pPr>
      <w:rPr/>
      <w:start w:val="1"/>
      <w:suff w:val="space"/>
    </w:lvl>
    <w:lvl w:ilvl="8">
      <w:isLgl w:val="false"/>
      <w:lvlJc w:val="left"/>
      <w:lvlText w:val="%9."/>
      <w:numFmt w:val="decimal"/>
      <w:pPr>
        <w:pBdr/>
        <w:tabs>
          <w:tab w:val="num" w:leader="none" w:pos="6480"/>
        </w:tabs>
        <w:spacing/>
        <w:ind w:hanging="360" w:left="6480"/>
      </w:pPr>
      <w:rPr/>
      <w:start w:val="1"/>
      <w:suff w:val="space"/>
    </w:lvl>
  </w:abstractNum>
  <w:num w:numId="1">
    <w:abstractNumId w:val="16"/>
  </w:num>
  <w:num w:numId="2">
    <w:abstractNumId w:val="4"/>
  </w:num>
  <w:num w:numId="3">
    <w:abstractNumId w:val="12"/>
  </w:num>
  <w:num w:numId="4">
    <w:abstractNumId w:val="14"/>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0"/>
  </w:num>
  <w:num w:numId="11">
    <w:abstractNumId w:val="2"/>
  </w:num>
  <w:num w:numId="12">
    <w:abstractNumId w:val="7"/>
  </w:num>
  <w:num w:numId="13">
    <w:abstractNumId w:val="15"/>
  </w:num>
  <w:num w:numId="14">
    <w:abstractNumId w:val="13"/>
  </w:num>
  <w:num w:numId="15">
    <w:abstractNumId w:val="1"/>
  </w:num>
  <w:num w:numId="16">
    <w:abstractNumId w:val="10"/>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4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89"/>
    <w:link w:val="884"/>
    <w:uiPriority w:val="9"/>
    <w:pPr>
      <w:pBdr/>
      <w:spacing/>
      <w:ind/>
    </w:pPr>
    <w:rPr>
      <w:rFonts w:ascii="等线" w:hAnsi="等线" w:eastAsia="等线" w:cs="等线"/>
      <w:sz w:val="40"/>
      <w:szCs w:val="40"/>
    </w:rPr>
  </w:style>
  <w:style w:type="character" w:styleId="16">
    <w:name w:val="Heading 2 Char"/>
    <w:basedOn w:val="889"/>
    <w:link w:val="885"/>
    <w:uiPriority w:val="9"/>
    <w:pPr>
      <w:pBdr/>
      <w:spacing/>
      <w:ind/>
    </w:pPr>
    <w:rPr>
      <w:rFonts w:ascii="等线" w:hAnsi="等线" w:eastAsia="等线" w:cs="等线"/>
      <w:sz w:val="34"/>
    </w:rPr>
  </w:style>
  <w:style w:type="character" w:styleId="18">
    <w:name w:val="Heading 3 Char"/>
    <w:basedOn w:val="889"/>
    <w:link w:val="886"/>
    <w:uiPriority w:val="9"/>
    <w:pPr>
      <w:pBdr/>
      <w:spacing/>
      <w:ind/>
    </w:pPr>
    <w:rPr>
      <w:rFonts w:ascii="等线" w:hAnsi="等线" w:eastAsia="等线" w:cs="等线"/>
      <w:sz w:val="30"/>
      <w:szCs w:val="30"/>
    </w:rPr>
  </w:style>
  <w:style w:type="character" w:styleId="20">
    <w:name w:val="Heading 4 Char"/>
    <w:basedOn w:val="889"/>
    <w:link w:val="887"/>
    <w:uiPriority w:val="9"/>
    <w:pPr>
      <w:pBdr/>
      <w:spacing/>
      <w:ind/>
    </w:pPr>
    <w:rPr>
      <w:rFonts w:ascii="等线" w:hAnsi="等线" w:eastAsia="等线" w:cs="等线"/>
      <w:b/>
      <w:bCs/>
      <w:sz w:val="26"/>
      <w:szCs w:val="26"/>
    </w:rPr>
  </w:style>
  <w:style w:type="character" w:styleId="22">
    <w:name w:val="Heading 5 Char"/>
    <w:basedOn w:val="889"/>
    <w:link w:val="1000"/>
    <w:uiPriority w:val="9"/>
    <w:pPr>
      <w:pBdr/>
      <w:spacing/>
      <w:ind/>
    </w:pPr>
    <w:rPr>
      <w:rFonts w:ascii="等线" w:hAnsi="等线" w:eastAsia="等线" w:cs="等线"/>
      <w:b/>
      <w:bCs/>
      <w:sz w:val="24"/>
      <w:szCs w:val="24"/>
    </w:rPr>
  </w:style>
  <w:style w:type="paragraph" w:styleId="23">
    <w:name w:val="Heading 6"/>
    <w:basedOn w:val="883"/>
    <w:next w:val="883"/>
    <w:link w:val="24"/>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24">
    <w:name w:val="Heading 6 Char"/>
    <w:basedOn w:val="889"/>
    <w:link w:val="23"/>
    <w:uiPriority w:val="9"/>
    <w:pPr>
      <w:pBdr/>
      <w:spacing/>
      <w:ind/>
    </w:pPr>
    <w:rPr>
      <w:rFonts w:ascii="等线" w:hAnsi="等线" w:eastAsia="等线" w:cs="等线"/>
      <w:b/>
      <w:bCs/>
      <w:sz w:val="22"/>
      <w:szCs w:val="22"/>
    </w:rPr>
  </w:style>
  <w:style w:type="paragraph" w:styleId="25">
    <w:name w:val="Heading 7"/>
    <w:basedOn w:val="883"/>
    <w:next w:val="883"/>
    <w:link w:val="26"/>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26">
    <w:name w:val="Heading 7 Char"/>
    <w:basedOn w:val="889"/>
    <w:link w:val="25"/>
    <w:uiPriority w:val="9"/>
    <w:pPr>
      <w:pBdr/>
      <w:spacing/>
      <w:ind/>
    </w:pPr>
    <w:rPr>
      <w:rFonts w:ascii="等线" w:hAnsi="等线" w:eastAsia="等线" w:cs="等线"/>
      <w:b/>
      <w:bCs/>
      <w:i/>
      <w:iCs/>
      <w:sz w:val="22"/>
      <w:szCs w:val="22"/>
    </w:rPr>
  </w:style>
  <w:style w:type="paragraph" w:styleId="27">
    <w:name w:val="Heading 8"/>
    <w:basedOn w:val="883"/>
    <w:next w:val="883"/>
    <w:link w:val="28"/>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28">
    <w:name w:val="Heading 8 Char"/>
    <w:basedOn w:val="889"/>
    <w:link w:val="27"/>
    <w:uiPriority w:val="9"/>
    <w:pPr>
      <w:pBdr/>
      <w:spacing/>
      <w:ind/>
    </w:pPr>
    <w:rPr>
      <w:rFonts w:ascii="等线" w:hAnsi="等线" w:eastAsia="等线" w:cs="等线"/>
      <w:i/>
      <w:iCs/>
      <w:sz w:val="22"/>
      <w:szCs w:val="22"/>
    </w:rPr>
  </w:style>
  <w:style w:type="paragraph" w:styleId="29">
    <w:name w:val="Heading 9"/>
    <w:basedOn w:val="883"/>
    <w:next w:val="883"/>
    <w:link w:val="30"/>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30">
    <w:name w:val="Heading 9 Char"/>
    <w:basedOn w:val="889"/>
    <w:link w:val="29"/>
    <w:uiPriority w:val="9"/>
    <w:pPr>
      <w:pBdr/>
      <w:spacing/>
      <w:ind/>
    </w:pPr>
    <w:rPr>
      <w:rFonts w:ascii="等线" w:hAnsi="等线" w:eastAsia="等线" w:cs="等线"/>
      <w:i/>
      <w:iCs/>
      <w:sz w:val="21"/>
      <w:szCs w:val="21"/>
    </w:rPr>
  </w:style>
  <w:style w:type="character" w:styleId="35">
    <w:name w:val="Title Char"/>
    <w:basedOn w:val="889"/>
    <w:link w:val="912"/>
    <w:uiPriority w:val="10"/>
    <w:pPr>
      <w:pBdr/>
      <w:spacing/>
      <w:ind/>
    </w:pPr>
    <w:rPr>
      <w:sz w:val="48"/>
      <w:szCs w:val="48"/>
    </w:rPr>
  </w:style>
  <w:style w:type="character" w:styleId="37">
    <w:name w:val="Subtitle Char"/>
    <w:basedOn w:val="889"/>
    <w:link w:val="905"/>
    <w:uiPriority w:val="11"/>
    <w:pPr>
      <w:pBdr/>
      <w:spacing/>
      <w:ind/>
    </w:pPr>
    <w:rPr>
      <w:sz w:val="24"/>
      <w:szCs w:val="24"/>
    </w:rPr>
  </w:style>
  <w:style w:type="paragraph" w:styleId="38">
    <w:name w:val="Quote"/>
    <w:basedOn w:val="883"/>
    <w:next w:val="883"/>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883"/>
    <w:next w:val="883"/>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6">
    <w:name w:val="Caption"/>
    <w:basedOn w:val="883"/>
    <w:next w:val="883"/>
    <w:uiPriority w:val="35"/>
    <w:semiHidden/>
    <w:unhideWhenUsed/>
    <w:qFormat/>
    <w:pPr>
      <w:pBdr/>
      <w:spacing w:line="276" w:lineRule="auto"/>
      <w:ind/>
    </w:pPr>
    <w:rPr>
      <w:b/>
      <w:bCs/>
      <w:color w:val="4f81bd" w:themeColor="accent1"/>
      <w:sz w:val="18"/>
      <w:szCs w:val="18"/>
    </w:rPr>
  </w:style>
  <w:style w:type="character" w:styleId="47">
    <w:name w:val="Caption Char"/>
    <w:basedOn w:val="46"/>
    <w:link w:val="903"/>
    <w:uiPriority w:val="99"/>
    <w:pPr>
      <w:pBdr/>
      <w:spacing/>
      <w:ind/>
    </w:pPr>
  </w:style>
  <w:style w:type="table" w:styleId="49">
    <w:name w:val="Table Grid Light"/>
    <w:basedOn w:val="89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89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890"/>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8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8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89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89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8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8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8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8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8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8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8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8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8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8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8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8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8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89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89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89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89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89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89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89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89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89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89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89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89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89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89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89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89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89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8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89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8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89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89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89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89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89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89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89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89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89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89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89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89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89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89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89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89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89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8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89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89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89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89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89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89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89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89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89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89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89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89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89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89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89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89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89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89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89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89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89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89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89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89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89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89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89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89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89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89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89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89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89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89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89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89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89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89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89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89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89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89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89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89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89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89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89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89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89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6">
    <w:name w:val="Footnote Text Char"/>
    <w:link w:val="906"/>
    <w:uiPriority w:val="99"/>
    <w:pPr>
      <w:pBdr/>
      <w:spacing/>
      <w:ind/>
    </w:pPr>
    <w:rPr>
      <w:sz w:val="18"/>
    </w:rPr>
  </w:style>
  <w:style w:type="character" w:styleId="177">
    <w:name w:val="footnote reference"/>
    <w:basedOn w:val="889"/>
    <w:uiPriority w:val="99"/>
    <w:unhideWhenUsed/>
    <w:pPr>
      <w:pBdr/>
      <w:spacing/>
      <w:ind/>
    </w:pPr>
    <w:rPr>
      <w:vertAlign w:val="superscript"/>
    </w:rPr>
  </w:style>
  <w:style w:type="paragraph" w:styleId="178">
    <w:name w:val="endnote text"/>
    <w:basedOn w:val="88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889"/>
    <w:uiPriority w:val="99"/>
    <w:semiHidden/>
    <w:unhideWhenUsed/>
    <w:pPr>
      <w:pBdr/>
      <w:spacing/>
      <w:ind/>
    </w:pPr>
    <w:rPr>
      <w:vertAlign w:val="superscript"/>
    </w:rPr>
  </w:style>
  <w:style w:type="paragraph" w:styleId="184">
    <w:name w:val="toc 4"/>
    <w:basedOn w:val="883"/>
    <w:next w:val="883"/>
    <w:uiPriority w:val="39"/>
    <w:unhideWhenUsed/>
    <w:pPr>
      <w:pBdr/>
      <w:spacing w:after="57"/>
      <w:ind w:right="0" w:firstLine="0" w:left="850"/>
    </w:pPr>
  </w:style>
  <w:style w:type="paragraph" w:styleId="185">
    <w:name w:val="toc 5"/>
    <w:basedOn w:val="883"/>
    <w:next w:val="883"/>
    <w:uiPriority w:val="39"/>
    <w:unhideWhenUsed/>
    <w:pPr>
      <w:pBdr/>
      <w:spacing w:after="57"/>
      <w:ind w:right="0" w:firstLine="0" w:left="1134"/>
    </w:pPr>
  </w:style>
  <w:style w:type="paragraph" w:styleId="186">
    <w:name w:val="toc 6"/>
    <w:basedOn w:val="883"/>
    <w:next w:val="883"/>
    <w:uiPriority w:val="39"/>
    <w:unhideWhenUsed/>
    <w:pPr>
      <w:pBdr/>
      <w:spacing w:after="57"/>
      <w:ind w:right="0" w:firstLine="0" w:left="1417"/>
    </w:pPr>
  </w:style>
  <w:style w:type="paragraph" w:styleId="187">
    <w:name w:val="toc 7"/>
    <w:basedOn w:val="883"/>
    <w:next w:val="883"/>
    <w:uiPriority w:val="39"/>
    <w:unhideWhenUsed/>
    <w:pPr>
      <w:pBdr/>
      <w:spacing w:after="57"/>
      <w:ind w:right="0" w:firstLine="0" w:left="1701"/>
    </w:pPr>
  </w:style>
  <w:style w:type="paragraph" w:styleId="188">
    <w:name w:val="toc 8"/>
    <w:basedOn w:val="883"/>
    <w:next w:val="883"/>
    <w:uiPriority w:val="39"/>
    <w:unhideWhenUsed/>
    <w:pPr>
      <w:pBdr/>
      <w:spacing w:after="57"/>
      <w:ind w:right="0" w:firstLine="0" w:left="1984"/>
    </w:pPr>
  </w:style>
  <w:style w:type="paragraph" w:styleId="189">
    <w:name w:val="toc 9"/>
    <w:basedOn w:val="883"/>
    <w:next w:val="883"/>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883"/>
    <w:next w:val="883"/>
    <w:uiPriority w:val="99"/>
    <w:unhideWhenUsed/>
    <w:pPr>
      <w:pBdr/>
      <w:spacing w:after="0" w:afterAutospacing="0"/>
      <w:ind/>
    </w:pPr>
  </w:style>
  <w:style w:type="paragraph" w:styleId="883" w:default="1">
    <w:name w:val="Normal"/>
    <w:qFormat/>
    <w:pPr>
      <w:widowControl w:val="false"/>
      <w:pBdr/>
      <w:spacing/>
      <w:ind/>
      <w:jc w:val="both"/>
    </w:pPr>
    <w:rPr>
      <w:sz w:val="21"/>
      <w:szCs w:val="24"/>
    </w:rPr>
  </w:style>
  <w:style w:type="paragraph" w:styleId="884">
    <w:name w:val="Heading 1"/>
    <w:basedOn w:val="883"/>
    <w:next w:val="883"/>
    <w:link w:val="919"/>
    <w:uiPriority w:val="9"/>
    <w:qFormat/>
    <w:pPr>
      <w:keepNext w:val="true"/>
      <w:keepLines w:val="true"/>
      <w:pBdr/>
      <w:spacing w:after="330" w:before="340" w:line="578" w:lineRule="auto"/>
      <w:ind/>
      <w:outlineLvl w:val="0"/>
    </w:pPr>
    <w:rPr>
      <w:b/>
      <w:bCs/>
      <w:sz w:val="44"/>
      <w:szCs w:val="44"/>
    </w:rPr>
  </w:style>
  <w:style w:type="paragraph" w:styleId="885">
    <w:name w:val="Heading 2"/>
    <w:basedOn w:val="883"/>
    <w:next w:val="883"/>
    <w:link w:val="920"/>
    <w:uiPriority w:val="9"/>
    <w:qFormat/>
    <w:pPr>
      <w:keepNext w:val="true"/>
      <w:keepLines w:val="true"/>
      <w:pBdr/>
      <w:spacing w:after="260" w:before="260" w:line="416" w:lineRule="auto"/>
      <w:ind/>
      <w:outlineLvl w:val="1"/>
    </w:pPr>
    <w:rPr>
      <w:rFonts w:ascii="Arial" w:hAnsi="Arial" w:eastAsia="黑体"/>
      <w:b/>
      <w:bCs/>
      <w:sz w:val="32"/>
      <w:szCs w:val="32"/>
    </w:rPr>
  </w:style>
  <w:style w:type="paragraph" w:styleId="886">
    <w:name w:val="Heading 3"/>
    <w:basedOn w:val="883"/>
    <w:next w:val="883"/>
    <w:link w:val="921"/>
    <w:qFormat/>
    <w:pPr>
      <w:keepNext w:val="true"/>
      <w:keepLines w:val="true"/>
      <w:pBdr/>
      <w:spacing w:after="260" w:before="260" w:line="416" w:lineRule="auto"/>
      <w:ind/>
      <w:outlineLvl w:val="2"/>
    </w:pPr>
    <w:rPr>
      <w:b/>
      <w:bCs/>
      <w:sz w:val="32"/>
      <w:szCs w:val="32"/>
    </w:rPr>
  </w:style>
  <w:style w:type="paragraph" w:styleId="887">
    <w:name w:val="Heading 4"/>
    <w:basedOn w:val="883"/>
    <w:next w:val="883"/>
    <w:link w:val="993"/>
    <w:qFormat/>
    <w:pPr>
      <w:keepNext w:val="true"/>
      <w:keepLines w:val="true"/>
      <w:pBdr/>
      <w:spacing w:after="290" w:before="280" w:line="376" w:lineRule="auto"/>
      <w:ind/>
      <w:outlineLvl w:val="3"/>
    </w:pPr>
    <w:rPr>
      <w:rFonts w:ascii="Cambria" w:hAnsi="Cambria"/>
      <w:b/>
      <w:bCs/>
      <w:sz w:val="28"/>
      <w:szCs w:val="28"/>
    </w:rPr>
  </w:style>
  <w:style w:type="paragraph" w:styleId="888">
    <w:name w:val="Heading 5"/>
    <w:basedOn w:val="883"/>
    <w:next w:val="883"/>
    <w:link w:val="998"/>
    <w:uiPriority w:val="9"/>
    <w:unhideWhenUsed/>
    <w:qFormat/>
    <w:pPr>
      <w:keepNext w:val="true"/>
      <w:keepLines w:val="true"/>
      <w:pBdr/>
      <w:spacing w:after="290" w:before="280" w:line="376" w:lineRule="auto"/>
      <w:ind/>
      <w:outlineLvl w:val="4"/>
    </w:pPr>
    <w:rPr>
      <w:b/>
      <w:bCs/>
      <w:sz w:val="28"/>
      <w:szCs w:val="28"/>
    </w:rPr>
  </w:style>
  <w:style w:type="character" w:styleId="889" w:default="1">
    <w:name w:val="Default Paragraph Font"/>
    <w:uiPriority w:val="1"/>
    <w:semiHidden/>
    <w:unhideWhenUsed/>
    <w:pPr>
      <w:pBdr/>
      <w:spacing/>
      <w:ind/>
    </w:pPr>
  </w:style>
  <w:style w:type="table" w:styleId="890" w:default="1">
    <w:name w:val="Normal Table"/>
    <w:uiPriority w:val="99"/>
    <w:semiHidden/>
    <w:unhideWhenUsed/>
    <w:qFormat/>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91" w:default="1">
    <w:name w:val="No List"/>
    <w:uiPriority w:val="99"/>
    <w:semiHidden/>
    <w:unhideWhenUsed/>
    <w:pPr>
      <w:pBdr/>
      <w:spacing/>
      <w:ind/>
    </w:pPr>
  </w:style>
  <w:style w:type="paragraph" w:styleId="892">
    <w:name w:val="table of authorities"/>
    <w:basedOn w:val="883"/>
    <w:next w:val="883"/>
    <w:unhideWhenUsed/>
    <w:qFormat/>
    <w:pPr>
      <w:pBdr/>
      <w:spacing w:after="100" w:afterAutospacing="1" w:before="100" w:beforeAutospacing="1"/>
      <w:ind w:left="420"/>
    </w:pPr>
    <w:rPr>
      <w:rFonts w:ascii="Calibri" w:hAnsi="Calibri" w:cs="Calibri"/>
      <w:sz w:val="32"/>
      <w:szCs w:val="32"/>
    </w:rPr>
  </w:style>
  <w:style w:type="paragraph" w:styleId="893">
    <w:name w:val="Document Map"/>
    <w:basedOn w:val="883"/>
    <w:link w:val="977"/>
    <w:qFormat/>
    <w:pPr>
      <w:pBdr/>
      <w:spacing/>
      <w:ind/>
    </w:pPr>
    <w:rPr>
      <w:rFonts w:ascii="宋体"/>
      <w:sz w:val="18"/>
      <w:szCs w:val="18"/>
    </w:rPr>
  </w:style>
  <w:style w:type="paragraph" w:styleId="894">
    <w:name w:val="toa heading"/>
    <w:basedOn w:val="883"/>
    <w:next w:val="883"/>
    <w:uiPriority w:val="99"/>
    <w:qFormat/>
    <w:pPr>
      <w:pBdr/>
      <w:spacing w:before="120"/>
      <w:ind/>
    </w:pPr>
    <w:rPr>
      <w:rFonts w:ascii="Calibri Light" w:hAnsi="Calibri Light"/>
      <w:sz w:val="24"/>
    </w:rPr>
  </w:style>
  <w:style w:type="paragraph" w:styleId="895">
    <w:name w:val="annotation text"/>
    <w:basedOn w:val="883"/>
    <w:link w:val="951"/>
    <w:uiPriority w:val="99"/>
    <w:qFormat/>
    <w:pPr>
      <w:pBdr/>
      <w:spacing/>
      <w:ind/>
      <w:jc w:val="left"/>
    </w:pPr>
    <w:rPr>
      <w:szCs w:val="20"/>
    </w:rPr>
  </w:style>
  <w:style w:type="paragraph" w:styleId="896">
    <w:name w:val="Body Text 3"/>
    <w:basedOn w:val="883"/>
    <w:link w:val="955"/>
    <w:qFormat/>
    <w:pPr>
      <w:pBdr/>
      <w:spacing w:after="120"/>
      <w:ind/>
    </w:pPr>
    <w:rPr>
      <w:sz w:val="16"/>
      <w:szCs w:val="16"/>
    </w:rPr>
  </w:style>
  <w:style w:type="paragraph" w:styleId="897">
    <w:name w:val="Body Text"/>
    <w:basedOn w:val="883"/>
    <w:uiPriority w:val="1"/>
    <w:qFormat/>
    <w:pPr>
      <w:pBdr/>
      <w:spacing w:after="120"/>
      <w:ind/>
    </w:pPr>
  </w:style>
  <w:style w:type="paragraph" w:styleId="898">
    <w:name w:val="Body Text Indent"/>
    <w:basedOn w:val="883"/>
    <w:link w:val="985"/>
    <w:qFormat/>
    <w:pPr>
      <w:pBdr/>
      <w:spacing/>
      <w:ind w:firstLine="435"/>
    </w:pPr>
    <w:rPr>
      <w:rFonts w:eastAsia="仿宋_GB2312"/>
      <w:sz w:val="32"/>
    </w:rPr>
  </w:style>
  <w:style w:type="paragraph" w:styleId="899">
    <w:name w:val="Plain Text"/>
    <w:basedOn w:val="883"/>
    <w:link w:val="990"/>
    <w:uiPriority w:val="99"/>
    <w:qFormat/>
    <w:pPr>
      <w:pBdr/>
      <w:spacing/>
      <w:ind/>
    </w:pPr>
    <w:rPr>
      <w:rFonts w:ascii="宋体" w:hAnsi="Courier New"/>
    </w:rPr>
  </w:style>
  <w:style w:type="paragraph" w:styleId="900">
    <w:name w:val="Date"/>
    <w:basedOn w:val="883"/>
    <w:next w:val="883"/>
    <w:qFormat/>
    <w:pPr>
      <w:pBdr/>
      <w:spacing/>
      <w:ind w:left="100"/>
    </w:pPr>
  </w:style>
  <w:style w:type="paragraph" w:styleId="901">
    <w:name w:val="Body Text Indent 2"/>
    <w:basedOn w:val="883"/>
    <w:qFormat/>
    <w:pPr>
      <w:pBdr/>
      <w:spacing w:after="120" w:line="480" w:lineRule="auto"/>
      <w:ind w:left="420"/>
    </w:pPr>
  </w:style>
  <w:style w:type="paragraph" w:styleId="902">
    <w:name w:val="Balloon Text"/>
    <w:basedOn w:val="883"/>
    <w:semiHidden/>
    <w:qFormat/>
    <w:pPr>
      <w:pBdr/>
      <w:spacing/>
      <w:ind/>
    </w:pPr>
    <w:rPr>
      <w:sz w:val="18"/>
      <w:szCs w:val="18"/>
    </w:rPr>
  </w:style>
  <w:style w:type="paragraph" w:styleId="903">
    <w:name w:val="Footer"/>
    <w:basedOn w:val="883"/>
    <w:link w:val="933"/>
    <w:uiPriority w:val="99"/>
    <w:qFormat/>
    <w:pPr>
      <w:pBdr/>
      <w:tabs>
        <w:tab w:val="center" w:leader="none" w:pos="4153"/>
        <w:tab w:val="right" w:leader="none" w:pos="8306"/>
      </w:tabs>
      <w:spacing/>
      <w:ind/>
      <w:jc w:val="left"/>
    </w:pPr>
    <w:rPr>
      <w:sz w:val="18"/>
    </w:rPr>
  </w:style>
  <w:style w:type="paragraph" w:styleId="904">
    <w:name w:val="Header"/>
    <w:basedOn w:val="883"/>
    <w:link w:val="930"/>
    <w:uiPriority w:val="99"/>
    <w:qFormat/>
    <w:pPr>
      <w:pBdr>
        <w:top w:val="none" w:color="000000" w:sz="0" w:space="1"/>
        <w:left w:val="none" w:color="000000" w:sz="0" w:space="4"/>
        <w:bottom w:val="none" w:color="000000" w:sz="0" w:space="1"/>
        <w:right w:val="none" w:color="000000" w:sz="0" w:space="4"/>
      </w:pBdr>
      <w:tabs>
        <w:tab w:val="center" w:leader="none" w:pos="4153"/>
        <w:tab w:val="right" w:leader="none" w:pos="8306"/>
      </w:tabs>
      <w:spacing/>
      <w:ind/>
    </w:pPr>
    <w:rPr>
      <w:sz w:val="18"/>
    </w:rPr>
  </w:style>
  <w:style w:type="paragraph" w:styleId="905">
    <w:name w:val="Subtitle"/>
    <w:basedOn w:val="883"/>
    <w:next w:val="883"/>
    <w:link w:val="973"/>
    <w:uiPriority w:val="11"/>
    <w:qFormat/>
    <w:pPr>
      <w:pBdr/>
      <w:spacing w:after="60" w:before="240" w:line="312" w:lineRule="auto"/>
      <w:ind/>
      <w:jc w:val="center"/>
      <w:outlineLvl w:val="1"/>
    </w:pPr>
    <w:rPr>
      <w:rFonts w:ascii="Cambria" w:hAnsi="Cambria"/>
      <w:b/>
      <w:bCs/>
      <w:sz w:val="32"/>
      <w:szCs w:val="32"/>
    </w:rPr>
  </w:style>
  <w:style w:type="paragraph" w:styleId="906">
    <w:name w:val="footnote text"/>
    <w:basedOn w:val="883"/>
    <w:link w:val="980"/>
    <w:uiPriority w:val="99"/>
    <w:unhideWhenUsed/>
    <w:qFormat/>
    <w:pPr>
      <w:pBdr/>
      <w:spacing/>
      <w:ind/>
      <w:jc w:val="left"/>
    </w:pPr>
    <w:rPr>
      <w:rFonts w:ascii="等线" w:hAnsi="等线" w:eastAsia="等线" w:cs="黑体"/>
      <w:sz w:val="18"/>
      <w:szCs w:val="18"/>
    </w:rPr>
  </w:style>
  <w:style w:type="paragraph" w:styleId="907">
    <w:name w:val="Body Text Indent 3"/>
    <w:basedOn w:val="883"/>
    <w:qFormat/>
    <w:pPr>
      <w:pBdr/>
      <w:spacing w:after="120"/>
      <w:ind w:left="420"/>
    </w:pPr>
    <w:rPr>
      <w:sz w:val="16"/>
      <w:szCs w:val="16"/>
    </w:rPr>
  </w:style>
  <w:style w:type="paragraph" w:styleId="908">
    <w:name w:val="toc 2"/>
    <w:basedOn w:val="883"/>
    <w:next w:val="883"/>
    <w:uiPriority w:val="39"/>
    <w:qFormat/>
    <w:pPr>
      <w:pBdr/>
      <w:spacing/>
      <w:ind w:left="420"/>
      <w:jc w:val="center"/>
    </w:pPr>
    <w:rPr>
      <w:rFonts w:ascii="楷体_GB2312" w:eastAsia="楷体_GB2312"/>
      <w:sz w:val="32"/>
    </w:rPr>
  </w:style>
  <w:style w:type="paragraph" w:styleId="909">
    <w:name w:val="Body Text 2"/>
    <w:basedOn w:val="883"/>
    <w:link w:val="969"/>
    <w:qFormat/>
    <w:pPr>
      <w:pBdr/>
      <w:spacing w:after="120" w:line="480" w:lineRule="auto"/>
      <w:ind/>
    </w:pPr>
  </w:style>
  <w:style w:type="paragraph" w:styleId="910">
    <w:name w:val="HTML Preformatted"/>
    <w:basedOn w:val="883"/>
    <w:link w:val="987"/>
    <w:unhideWhenUsed/>
    <w:qFormat/>
    <w:pPr>
      <w:widowControl w:val="true"/>
      <w:pBdr/>
      <w:spacing/>
      <w:ind/>
      <w:jc w:val="left"/>
    </w:pPr>
    <w:rPr>
      <w:rFonts w:ascii="宋体" w:hAnsi="宋体" w:cs="宋体"/>
      <w:sz w:val="24"/>
    </w:rPr>
  </w:style>
  <w:style w:type="paragraph" w:styleId="911">
    <w:name w:val="Normal (Web)"/>
    <w:basedOn w:val="883"/>
    <w:qFormat/>
    <w:pPr>
      <w:widowControl w:val="true"/>
      <w:pBdr/>
      <w:spacing w:after="100" w:afterAutospacing="1" w:before="100" w:beforeAutospacing="1"/>
      <w:ind/>
      <w:jc w:val="left"/>
    </w:pPr>
    <w:rPr>
      <w:rFonts w:ascii="宋体" w:hAnsi="宋体"/>
      <w:sz w:val="24"/>
    </w:rPr>
  </w:style>
  <w:style w:type="paragraph" w:styleId="912">
    <w:name w:val="Title"/>
    <w:basedOn w:val="883"/>
    <w:next w:val="883"/>
    <w:link w:val="984"/>
    <w:uiPriority w:val="10"/>
    <w:qFormat/>
    <w:pPr>
      <w:pBdr/>
      <w:spacing w:after="60" w:before="240"/>
      <w:ind/>
      <w:jc w:val="center"/>
      <w:outlineLvl w:val="0"/>
    </w:pPr>
    <w:rPr>
      <w:rFonts w:ascii="Arial" w:hAnsi="Arial"/>
      <w:b/>
      <w:sz w:val="32"/>
    </w:rPr>
  </w:style>
  <w:style w:type="paragraph" w:styleId="913">
    <w:name w:val="Body Text First Indent 2"/>
    <w:basedOn w:val="898"/>
    <w:link w:val="986"/>
    <w:unhideWhenUsed/>
    <w:qFormat/>
    <w:pPr>
      <w:pBdr/>
      <w:spacing w:after="120"/>
      <w:ind w:firstLine="420" w:left="420"/>
    </w:pPr>
    <w:rPr>
      <w:rFonts w:ascii="Calibri" w:hAnsi="Calibri" w:eastAsia="宋体"/>
      <w:sz w:val="21"/>
    </w:rPr>
  </w:style>
  <w:style w:type="table" w:styleId="914">
    <w:name w:val="Table Grid"/>
    <w:basedOn w:val="890"/>
    <w:qFormat/>
    <w:pPr>
      <w:widowControl w:val="false"/>
      <w:pBdr/>
      <w:spacing/>
      <w:ind/>
      <w:jc w:val="both"/>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15">
    <w:name w:val="Strong"/>
    <w:basedOn w:val="889"/>
    <w:qFormat/>
    <w:pPr>
      <w:pBdr/>
      <w:spacing/>
      <w:ind/>
    </w:pPr>
    <w:rPr>
      <w:b/>
      <w:bCs/>
    </w:rPr>
  </w:style>
  <w:style w:type="character" w:styleId="916">
    <w:name w:val="page number"/>
    <w:basedOn w:val="889"/>
    <w:uiPriority w:val="99"/>
    <w:qFormat/>
    <w:pPr>
      <w:pBdr/>
      <w:spacing/>
      <w:ind/>
    </w:pPr>
  </w:style>
  <w:style w:type="character" w:styleId="917">
    <w:name w:val="Emphasis"/>
    <w:basedOn w:val="889"/>
    <w:qFormat/>
    <w:pPr>
      <w:pBdr/>
      <w:spacing/>
      <w:ind/>
    </w:pPr>
    <w:rPr>
      <w:i/>
      <w:iCs/>
    </w:rPr>
  </w:style>
  <w:style w:type="character" w:styleId="918">
    <w:name w:val="Hyperlink"/>
    <w:basedOn w:val="889"/>
    <w:uiPriority w:val="99"/>
    <w:qFormat/>
    <w:pPr>
      <w:pBdr/>
      <w:spacing/>
      <w:ind/>
    </w:pPr>
    <w:rPr>
      <w:color w:val="0000ff"/>
      <w:u w:val="single"/>
    </w:rPr>
  </w:style>
  <w:style w:type="character" w:styleId="919" w:customStyle="1">
    <w:name w:val="标题 1 Char"/>
    <w:basedOn w:val="889"/>
    <w:link w:val="884"/>
    <w:uiPriority w:val="9"/>
    <w:qFormat/>
    <w:pPr>
      <w:pBdr/>
      <w:spacing/>
      <w:ind/>
    </w:pPr>
    <w:rPr>
      <w:rFonts w:eastAsia="宋体"/>
      <w:b/>
      <w:bCs/>
      <w:sz w:val="44"/>
      <w:szCs w:val="44"/>
      <w:lang w:val="en-US" w:eastAsia="zh-CN" w:bidi="ar-SA"/>
    </w:rPr>
  </w:style>
  <w:style w:type="character" w:styleId="920" w:customStyle="1">
    <w:name w:val="标题 2 Char"/>
    <w:basedOn w:val="889"/>
    <w:link w:val="885"/>
    <w:uiPriority w:val="9"/>
    <w:qFormat/>
    <w:pPr>
      <w:pBdr/>
      <w:spacing/>
      <w:ind/>
    </w:pPr>
    <w:rPr>
      <w:rFonts w:ascii="Arial" w:hAnsi="Arial" w:eastAsia="黑体"/>
      <w:b/>
      <w:bCs/>
      <w:sz w:val="32"/>
      <w:szCs w:val="32"/>
      <w:lang w:val="en-US" w:eastAsia="zh-CN" w:bidi="ar-SA"/>
    </w:rPr>
  </w:style>
  <w:style w:type="character" w:styleId="921" w:customStyle="1">
    <w:name w:val="标题 3 Char"/>
    <w:basedOn w:val="889"/>
    <w:link w:val="886"/>
    <w:qFormat/>
    <w:pPr>
      <w:pBdr/>
      <w:spacing/>
      <w:ind/>
    </w:pPr>
    <w:rPr>
      <w:rFonts w:eastAsia="宋体"/>
      <w:b/>
      <w:bCs/>
      <w:sz w:val="32"/>
      <w:szCs w:val="32"/>
      <w:lang w:val="en-US" w:eastAsia="zh-CN" w:bidi="ar-SA"/>
    </w:rPr>
  </w:style>
  <w:style w:type="paragraph" w:styleId="922" w:customStyle="1">
    <w:name w:val="_Style 5"/>
    <w:basedOn w:val="883"/>
    <w:qFormat/>
    <w:pPr>
      <w:pBdr/>
      <w:spacing/>
      <w:ind/>
    </w:pPr>
  </w:style>
  <w:style w:type="character" w:styleId="923" w:customStyle="1">
    <w:name w:val="ca-3"/>
    <w:basedOn w:val="889"/>
    <w:qFormat/>
    <w:pPr>
      <w:pBdr/>
      <w:spacing/>
      <w:ind/>
    </w:pPr>
  </w:style>
  <w:style w:type="character" w:styleId="924" w:customStyle="1">
    <w:name w:val="16"/>
    <w:basedOn w:val="889"/>
    <w:qFormat/>
    <w:pPr>
      <w:pBdr/>
      <w:spacing/>
      <w:ind/>
    </w:pPr>
  </w:style>
  <w:style w:type="character" w:styleId="925" w:customStyle="1">
    <w:name w:val="biaoti-61"/>
    <w:basedOn w:val="889"/>
    <w:qFormat/>
    <w:pPr>
      <w:pBdr/>
      <w:spacing/>
      <w:ind/>
    </w:pPr>
    <w:rPr>
      <w:b/>
      <w:bCs/>
      <w:color w:val="000066"/>
      <w:sz w:val="30"/>
      <w:szCs w:val="30"/>
    </w:rPr>
  </w:style>
  <w:style w:type="character" w:styleId="926" w:customStyle="1">
    <w:name w:val="scayt-misspell"/>
    <w:basedOn w:val="889"/>
    <w:qFormat/>
    <w:pPr>
      <w:pBdr/>
      <w:spacing/>
      <w:ind/>
    </w:pPr>
  </w:style>
  <w:style w:type="character" w:styleId="927" w:customStyle="1">
    <w:name w:val="ht1"/>
    <w:basedOn w:val="889"/>
    <w:qFormat/>
    <w:pPr>
      <w:pBdr/>
      <w:spacing/>
      <w:ind/>
    </w:pPr>
  </w:style>
  <w:style w:type="character" w:styleId="928" w:customStyle="1">
    <w:name w:val="我的正文 Char Char"/>
    <w:basedOn w:val="889"/>
    <w:link w:val="929"/>
    <w:qFormat/>
    <w:pPr>
      <w:pBdr/>
      <w:spacing/>
      <w:ind/>
    </w:pPr>
    <w:rPr>
      <w:rFonts w:ascii="楷体_GB2312" w:hAnsi="Arial" w:eastAsia="楷体_GB2312" w:cs="Arial"/>
      <w:sz w:val="28"/>
      <w:szCs w:val="30"/>
      <w:lang w:val="en-US" w:eastAsia="zh-CN" w:bidi="ar-SA"/>
    </w:rPr>
  </w:style>
  <w:style w:type="paragraph" w:styleId="929" w:customStyle="1">
    <w:name w:val="我的正文"/>
    <w:basedOn w:val="883"/>
    <w:link w:val="928"/>
    <w:qFormat/>
    <w:pPr>
      <w:pBdr/>
      <w:spacing w:line="360" w:lineRule="auto"/>
      <w:ind w:firstLine="200"/>
    </w:pPr>
    <w:rPr>
      <w:rFonts w:ascii="楷体_GB2312" w:hAnsi="Arial" w:eastAsia="楷体_GB2312" w:cs="Arial"/>
      <w:sz w:val="28"/>
      <w:szCs w:val="30"/>
    </w:rPr>
  </w:style>
  <w:style w:type="character" w:styleId="930" w:customStyle="1">
    <w:name w:val="页眉 Char"/>
    <w:basedOn w:val="889"/>
    <w:link w:val="904"/>
    <w:uiPriority w:val="99"/>
    <w:qFormat/>
    <w:pPr>
      <w:pBdr/>
      <w:spacing/>
      <w:ind/>
    </w:pPr>
    <w:rPr>
      <w:rFonts w:eastAsia="宋体"/>
      <w:sz w:val="18"/>
      <w:szCs w:val="24"/>
      <w:lang w:val="en-US" w:eastAsia="zh-CN" w:bidi="ar-SA"/>
    </w:rPr>
  </w:style>
  <w:style w:type="paragraph" w:styleId="931" w:customStyle="1">
    <w:name w:val="Char"/>
    <w:basedOn w:val="883"/>
    <w:qFormat/>
    <w:pPr>
      <w:widowControl w:val="true"/>
      <w:pBdr/>
      <w:spacing w:after="160" w:line="240" w:lineRule="exact"/>
      <w:ind/>
      <w:jc w:val="left"/>
    </w:pPr>
  </w:style>
  <w:style w:type="paragraph" w:styleId="932" w:customStyle="1">
    <w:name w:val="Char1"/>
    <w:basedOn w:val="883"/>
    <w:qFormat/>
    <w:pPr>
      <w:widowControl w:val="true"/>
      <w:pBdr/>
      <w:spacing w:after="160" w:line="240" w:lineRule="exact"/>
      <w:ind/>
      <w:jc w:val="left"/>
    </w:pPr>
  </w:style>
  <w:style w:type="character" w:styleId="933" w:customStyle="1">
    <w:name w:val="页脚 Char"/>
    <w:basedOn w:val="889"/>
    <w:link w:val="903"/>
    <w:uiPriority w:val="99"/>
    <w:qFormat/>
    <w:pPr>
      <w:pBdr/>
      <w:spacing/>
      <w:ind/>
    </w:pPr>
    <w:rPr>
      <w:rFonts w:eastAsia="宋体"/>
      <w:sz w:val="18"/>
      <w:szCs w:val="24"/>
      <w:lang w:val="en-US" w:eastAsia="zh-CN" w:bidi="ar-SA"/>
    </w:rPr>
  </w:style>
  <w:style w:type="paragraph" w:styleId="934" w:customStyle="1">
    <w:name w:val="普通(网站)1"/>
    <w:basedOn w:val="883"/>
    <w:qFormat/>
    <w:pPr>
      <w:widowControl w:val="true"/>
      <w:pBdr/>
      <w:spacing w:after="100" w:afterAutospacing="1" w:before="100" w:beforeAutospacing="1"/>
      <w:ind/>
      <w:jc w:val="left"/>
    </w:pPr>
    <w:rPr>
      <w:rFonts w:ascii="宋体" w:hAnsi="宋体" w:cs="宋体"/>
      <w:sz w:val="24"/>
    </w:rPr>
  </w:style>
  <w:style w:type="paragraph" w:styleId="935" w:customStyle="1">
    <w:name w:val="报告正文1"/>
    <w:basedOn w:val="883"/>
    <w:qFormat/>
    <w:pPr>
      <w:pBdr/>
      <w:spacing w:line="580" w:lineRule="exact"/>
      <w:ind w:firstLine="200"/>
    </w:pPr>
    <w:rPr>
      <w:rFonts w:eastAsia="方正仿宋_GBK" w:cs="宋体"/>
      <w:szCs w:val="20"/>
    </w:rPr>
  </w:style>
  <w:style w:type="paragraph" w:styleId="936" w:customStyle="1">
    <w:name w:val="Char Char Char1 Char Char Char Char Char Char Char Char Char Char Char Char Char Char Char Char Char Char Char"/>
    <w:basedOn w:val="883"/>
    <w:next w:val="883"/>
    <w:qFormat/>
    <w:pPr>
      <w:pBdr/>
      <w:spacing w:line="360" w:lineRule="auto"/>
      <w:ind w:firstLine="200"/>
    </w:pPr>
    <w:rPr>
      <w:rFonts w:ascii="宋体" w:hAnsi="宋体" w:cs="宋体"/>
      <w:sz w:val="24"/>
    </w:rPr>
  </w:style>
  <w:style w:type="paragraph" w:styleId="937" w:customStyle="1">
    <w:name w:val="Char Char Char1 Char"/>
    <w:basedOn w:val="883"/>
    <w:qFormat/>
    <w:pPr>
      <w:widowControl w:val="true"/>
      <w:pBdr/>
      <w:spacing w:after="160" w:line="240" w:lineRule="exact"/>
      <w:ind/>
      <w:jc w:val="left"/>
    </w:pPr>
  </w:style>
  <w:style w:type="paragraph" w:styleId="938" w:customStyle="1">
    <w:name w:val="标题5"/>
    <w:basedOn w:val="883"/>
    <w:next w:val="883"/>
    <w:qFormat/>
    <w:pPr>
      <w:keepNext w:val="true"/>
      <w:widowControl w:val="true"/>
      <w:pBdr/>
      <w:spacing w:after="100" w:afterAutospacing="1" w:before="100" w:beforeAutospacing="1" w:line="240" w:lineRule="exact"/>
      <w:ind w:firstLine="360"/>
      <w:jc w:val="left"/>
    </w:pPr>
  </w:style>
  <w:style w:type="paragraph" w:styleId="939" w:customStyle="1">
    <w:name w:val="p0"/>
    <w:basedOn w:val="883"/>
    <w:qFormat/>
    <w:pPr>
      <w:widowControl w:val="true"/>
      <w:pBdr/>
      <w:spacing w:line="365" w:lineRule="atLeast"/>
      <w:ind w:left="1"/>
    </w:pPr>
    <w:rPr>
      <w:sz w:val="20"/>
    </w:rPr>
  </w:style>
  <w:style w:type="paragraph" w:styleId="940" w:customStyle="1">
    <w:name w:val="p15"/>
    <w:basedOn w:val="883"/>
    <w:qFormat/>
    <w:pPr>
      <w:widowControl w:val="true"/>
      <w:pBdr/>
      <w:spacing/>
      <w:ind/>
    </w:pPr>
    <w:rPr>
      <w:szCs w:val="21"/>
    </w:rPr>
  </w:style>
  <w:style w:type="paragraph" w:styleId="941" w:customStyle="1">
    <w:name w:val="列出段落1"/>
    <w:basedOn w:val="883"/>
    <w:uiPriority w:val="34"/>
    <w:qFormat/>
    <w:pPr>
      <w:pBdr/>
      <w:spacing/>
      <w:ind w:firstLine="420"/>
    </w:pPr>
  </w:style>
  <w:style w:type="paragraph" w:styleId="942" w:customStyle="1">
    <w:name w:val="Char1 Char Char Char"/>
    <w:basedOn w:val="883"/>
    <w:qFormat/>
    <w:pPr>
      <w:pBdr/>
      <w:spacing w:line="360" w:lineRule="auto"/>
      <w:ind/>
    </w:pPr>
  </w:style>
  <w:style w:type="paragraph" w:styleId="943" w:customStyle="1">
    <w:name w:val="w1"/>
    <w:basedOn w:val="883"/>
    <w:qFormat/>
    <w:pPr>
      <w:pBdr/>
      <w:spacing w:line="360" w:lineRule="exact"/>
      <w:ind w:firstLine="551"/>
    </w:pPr>
    <w:rPr>
      <w:rFonts w:ascii="仿宋_GB2312" w:hAnsi="宋体" w:eastAsia="仿宋_GB2312" w:cs="宋体"/>
      <w:b/>
      <w:sz w:val="28"/>
      <w:szCs w:val="28"/>
    </w:rPr>
  </w:style>
  <w:style w:type="paragraph" w:styleId="944" w:customStyle="1">
    <w:name w:val="reader-word-layer reader-word-s1-14"/>
    <w:basedOn w:val="883"/>
    <w:qFormat/>
    <w:pPr>
      <w:widowControl w:val="true"/>
      <w:pBdr/>
      <w:spacing w:after="100" w:afterAutospacing="1" w:before="100" w:beforeAutospacing="1"/>
      <w:ind/>
      <w:jc w:val="left"/>
    </w:pPr>
    <w:rPr>
      <w:rFonts w:ascii="宋体" w:hAnsi="宋体" w:cs="宋体"/>
      <w:sz w:val="24"/>
    </w:rPr>
  </w:style>
  <w:style w:type="paragraph" w:styleId="945" w:customStyle="1">
    <w:name w:val="reader-word-layer reader-word-s1-9"/>
    <w:basedOn w:val="883"/>
    <w:qFormat/>
    <w:pPr>
      <w:widowControl w:val="true"/>
      <w:pBdr/>
      <w:spacing w:after="100" w:afterAutospacing="1" w:before="100" w:beforeAutospacing="1"/>
      <w:ind/>
      <w:jc w:val="left"/>
    </w:pPr>
    <w:rPr>
      <w:rFonts w:ascii="宋体" w:hAnsi="宋体" w:cs="宋体"/>
      <w:sz w:val="24"/>
    </w:rPr>
  </w:style>
  <w:style w:type="paragraph" w:styleId="946" w:customStyle="1">
    <w:name w:val="reader-word-layer reader-word-s1-12"/>
    <w:basedOn w:val="883"/>
    <w:qFormat/>
    <w:pPr>
      <w:widowControl w:val="true"/>
      <w:pBdr/>
      <w:spacing w:after="100" w:afterAutospacing="1" w:before="100" w:beforeAutospacing="1"/>
      <w:ind/>
      <w:jc w:val="left"/>
    </w:pPr>
    <w:rPr>
      <w:rFonts w:ascii="宋体" w:hAnsi="宋体" w:cs="宋体"/>
      <w:sz w:val="24"/>
    </w:rPr>
  </w:style>
  <w:style w:type="paragraph" w:styleId="947" w:customStyle="1">
    <w:name w:val="reader-word-layer reader-word-s2-7"/>
    <w:basedOn w:val="883"/>
    <w:qFormat/>
    <w:pPr>
      <w:widowControl w:val="true"/>
      <w:pBdr/>
      <w:spacing w:after="100" w:afterAutospacing="1" w:before="100" w:beforeAutospacing="1"/>
      <w:ind/>
      <w:jc w:val="left"/>
    </w:pPr>
    <w:rPr>
      <w:rFonts w:ascii="宋体" w:hAnsi="宋体" w:cs="宋体"/>
      <w:sz w:val="24"/>
    </w:rPr>
  </w:style>
  <w:style w:type="paragraph" w:styleId="948" w:customStyle="1">
    <w:name w:val="reader-word-layer reader-word-s2-1"/>
    <w:basedOn w:val="883"/>
    <w:qFormat/>
    <w:pPr>
      <w:widowControl w:val="true"/>
      <w:pBdr/>
      <w:spacing w:after="100" w:afterAutospacing="1" w:before="100" w:beforeAutospacing="1"/>
      <w:ind/>
      <w:jc w:val="left"/>
    </w:pPr>
    <w:rPr>
      <w:rFonts w:ascii="宋体" w:hAnsi="宋体" w:cs="宋体"/>
      <w:sz w:val="24"/>
    </w:rPr>
  </w:style>
  <w:style w:type="paragraph" w:styleId="949" w:customStyle="1">
    <w:name w:val="msonormalcxspmiddle"/>
    <w:basedOn w:val="883"/>
    <w:qFormat/>
    <w:pPr>
      <w:widowControl w:val="true"/>
      <w:pBdr/>
      <w:spacing w:after="100" w:afterAutospacing="1" w:before="100" w:beforeAutospacing="1"/>
      <w:ind/>
      <w:jc w:val="left"/>
    </w:pPr>
    <w:rPr>
      <w:rFonts w:ascii="宋体" w:hAnsi="宋体" w:cs="宋体"/>
      <w:sz w:val="24"/>
    </w:rPr>
  </w:style>
  <w:style w:type="paragraph" w:styleId="950" w:customStyle="1">
    <w:name w:val="默认段落字体 Para Char Char Char Char"/>
    <w:basedOn w:val="883"/>
    <w:qFormat/>
    <w:pPr>
      <w:pBdr/>
      <w:spacing/>
      <w:ind/>
    </w:pPr>
  </w:style>
  <w:style w:type="character" w:styleId="951" w:customStyle="1">
    <w:name w:val="批注文字 Char"/>
    <w:basedOn w:val="889"/>
    <w:link w:val="895"/>
    <w:uiPriority w:val="99"/>
    <w:qFormat/>
    <w:pPr>
      <w:pBdr/>
      <w:spacing/>
      <w:ind/>
    </w:pPr>
    <w:rPr>
      <w:sz w:val="21"/>
    </w:rPr>
  </w:style>
  <w:style w:type="character" w:styleId="952" w:customStyle="1">
    <w:name w:val="font121"/>
    <w:basedOn w:val="889"/>
    <w:qFormat/>
    <w:pPr>
      <w:pBdr/>
      <w:spacing/>
      <w:ind/>
    </w:pPr>
    <w:rPr>
      <w:sz w:val="18"/>
      <w:szCs w:val="18"/>
    </w:rPr>
  </w:style>
  <w:style w:type="paragraph" w:styleId="953" w:customStyle="1">
    <w:name w:val="p16"/>
    <w:basedOn w:val="883"/>
    <w:qFormat/>
    <w:pPr>
      <w:widowControl w:val="true"/>
      <w:pBdr/>
      <w:spacing/>
      <w:ind/>
    </w:pPr>
    <w:rPr>
      <w:rFonts w:ascii="宋体" w:hAnsi="宋体" w:cs="宋体"/>
      <w:szCs w:val="21"/>
    </w:rPr>
  </w:style>
  <w:style w:type="paragraph" w:styleId="954" w:customStyle="1">
    <w:name w:val="p17"/>
    <w:basedOn w:val="883"/>
    <w:qFormat/>
    <w:pPr>
      <w:widowControl w:val="true"/>
      <w:pBdr/>
      <w:spacing/>
      <w:ind/>
      <w:jc w:val="left"/>
    </w:pPr>
    <w:rPr>
      <w:rFonts w:ascii="宋体" w:hAnsi="宋体" w:cs="宋体"/>
      <w:sz w:val="24"/>
    </w:rPr>
  </w:style>
  <w:style w:type="character" w:styleId="955" w:customStyle="1">
    <w:name w:val="正文文本 3 Char"/>
    <w:basedOn w:val="889"/>
    <w:link w:val="896"/>
    <w:qFormat/>
    <w:pPr>
      <w:pBdr/>
      <w:spacing/>
      <w:ind/>
    </w:pPr>
    <w:rPr>
      <w:rFonts w:eastAsia="宋体"/>
      <w:sz w:val="16"/>
      <w:szCs w:val="16"/>
      <w:lang w:val="en-US" w:eastAsia="zh-CN" w:bidi="ar-SA"/>
    </w:rPr>
  </w:style>
  <w:style w:type="paragraph" w:styleId="956" w:customStyle="1">
    <w:name w:val="正文 New New New"/>
    <w:qFormat/>
    <w:pPr>
      <w:widowControl w:val="false"/>
      <w:pBdr/>
      <w:spacing/>
      <w:ind/>
      <w:jc w:val="both"/>
    </w:pPr>
    <w:rPr>
      <w:sz w:val="21"/>
      <w:szCs w:val="24"/>
    </w:rPr>
  </w:style>
  <w:style w:type="paragraph" w:styleId="957" w:customStyle="1">
    <w:name w:val="Char Char Char Char Char Char Char Char Char Char Char Char Char"/>
    <w:basedOn w:val="883"/>
    <w:qFormat/>
    <w:pPr>
      <w:pBdr/>
      <w:spacing w:line="360" w:lineRule="auto"/>
      <w:ind w:firstLine="200"/>
    </w:pPr>
  </w:style>
  <w:style w:type="paragraph" w:styleId="958" w:customStyle="1">
    <w:name w:val="style1"/>
    <w:basedOn w:val="883"/>
    <w:qFormat/>
    <w:pPr>
      <w:widowControl w:val="true"/>
      <w:pBdr/>
      <w:spacing w:after="100" w:afterAutospacing="1" w:before="100" w:beforeAutospacing="1"/>
      <w:ind/>
      <w:jc w:val="left"/>
    </w:pPr>
    <w:rPr>
      <w:rFonts w:ascii="宋体" w:hAnsi="宋体"/>
      <w:sz w:val="18"/>
    </w:rPr>
  </w:style>
  <w:style w:type="paragraph" w:styleId="959" w:customStyle="1">
    <w:name w:val="Char Char Char Char"/>
    <w:basedOn w:val="883"/>
    <w:qFormat/>
    <w:pPr>
      <w:pBdr/>
      <w:spacing/>
      <w:ind/>
    </w:pPr>
  </w:style>
  <w:style w:type="character" w:styleId="960" w:customStyle="1">
    <w:name w:val="15"/>
    <w:basedOn w:val="889"/>
    <w:qFormat/>
    <w:pPr>
      <w:pBdr/>
      <w:spacing/>
      <w:ind/>
    </w:pPr>
    <w:rPr>
      <w:rFonts w:hint="default" w:ascii="Times New Roman" w:hAnsi="Times New Roman" w:cs="Times New Roman"/>
      <w:b/>
      <w:bCs/>
      <w:sz w:val="20"/>
      <w:szCs w:val="20"/>
    </w:rPr>
  </w:style>
  <w:style w:type="character" w:styleId="961" w:customStyle="1">
    <w:name w:val="Character Style 2"/>
    <w:qFormat/>
    <w:pPr>
      <w:pBdr/>
      <w:spacing/>
      <w:ind/>
    </w:pPr>
    <w:rPr>
      <w:rFonts w:cs="Times New Roman"/>
    </w:rPr>
  </w:style>
  <w:style w:type="paragraph" w:styleId="962" w:customStyle="1">
    <w:name w:val="Style 1"/>
    <w:qFormat/>
    <w:pPr>
      <w:widowControl w:val="false"/>
      <w:pBdr/>
      <w:spacing/>
      <w:ind/>
    </w:pPr>
    <w:rPr>
      <w:sz w:val="24"/>
      <w:szCs w:val="24"/>
      <w:lang w:bidi="hi-IN"/>
    </w:rPr>
  </w:style>
  <w:style w:type="character" w:styleId="963" w:customStyle="1">
    <w:name w:val="apple-converted-space"/>
    <w:basedOn w:val="889"/>
    <w:qFormat/>
    <w:pPr>
      <w:pBdr/>
      <w:spacing/>
      <w:ind/>
    </w:pPr>
  </w:style>
  <w:style w:type="paragraph" w:styleId="964" w:customStyle="1">
    <w:name w:val="列出段落11"/>
    <w:basedOn w:val="883"/>
    <w:uiPriority w:val="34"/>
    <w:qFormat/>
    <w:pPr>
      <w:pBdr/>
      <w:spacing/>
      <w:ind w:firstLine="420"/>
    </w:pPr>
    <w:rPr>
      <w:rFonts w:ascii="Calibri" w:hAnsi="Calibri" w:cs="黑体"/>
      <w:szCs w:val="22"/>
    </w:rPr>
  </w:style>
  <w:style w:type="character" w:styleId="965" w:customStyle="1">
    <w:name w:val="Header Char"/>
    <w:basedOn w:val="889"/>
    <w:semiHidden/>
    <w:qFormat/>
    <w:pPr>
      <w:pBdr/>
      <w:spacing/>
      <w:ind/>
    </w:pPr>
    <w:rPr>
      <w:rFonts w:eastAsia="宋体"/>
      <w:sz w:val="18"/>
      <w:szCs w:val="18"/>
      <w:lang w:val="en-US" w:eastAsia="zh-CN" w:bidi="ar-SA"/>
    </w:rPr>
  </w:style>
  <w:style w:type="character" w:styleId="966" w:customStyle="1">
    <w:name w:val="Footer Char"/>
    <w:basedOn w:val="889"/>
    <w:semiHidden/>
    <w:qFormat/>
    <w:pPr>
      <w:pBdr/>
      <w:spacing/>
      <w:ind/>
    </w:pPr>
    <w:rPr>
      <w:rFonts w:eastAsia="宋体"/>
      <w:sz w:val="18"/>
      <w:szCs w:val="18"/>
      <w:lang w:val="en-US" w:eastAsia="zh-CN" w:bidi="ar-SA"/>
    </w:rPr>
  </w:style>
  <w:style w:type="paragraph" w:styleId="967" w:customStyle="1">
    <w:name w:val="p18"/>
    <w:basedOn w:val="883"/>
    <w:qFormat/>
    <w:pPr>
      <w:widowControl w:val="true"/>
      <w:pBdr/>
      <w:spacing/>
      <w:ind/>
    </w:pPr>
    <w:rPr>
      <w:szCs w:val="21"/>
    </w:rPr>
  </w:style>
  <w:style w:type="paragraph" w:styleId="968">
    <w:name w:val="List Paragraph"/>
    <w:basedOn w:val="883"/>
    <w:uiPriority w:val="34"/>
    <w:qFormat/>
    <w:pPr>
      <w:pBdr/>
      <w:spacing/>
      <w:ind w:firstLine="420"/>
    </w:pPr>
    <w:rPr>
      <w:rFonts w:ascii="Calibri" w:hAnsi="Calibri"/>
      <w:szCs w:val="22"/>
    </w:rPr>
  </w:style>
  <w:style w:type="character" w:styleId="969" w:customStyle="1">
    <w:name w:val="正文文本 2 Char"/>
    <w:basedOn w:val="889"/>
    <w:link w:val="909"/>
    <w:qFormat/>
    <w:pPr>
      <w:pBdr/>
      <w:spacing/>
      <w:ind/>
    </w:pPr>
    <w:rPr>
      <w:sz w:val="21"/>
      <w:szCs w:val="24"/>
    </w:rPr>
  </w:style>
  <w:style w:type="character" w:styleId="970" w:customStyle="1">
    <w:name w:val="副标题 Char"/>
    <w:basedOn w:val="889"/>
    <w:link w:val="905"/>
    <w:qFormat/>
    <w:pPr>
      <w:pBdr/>
      <w:spacing/>
      <w:ind/>
    </w:pPr>
    <w:rPr>
      <w:rFonts w:ascii="Cambria" w:hAnsi="Cambria"/>
      <w:b/>
      <w:bCs/>
      <w:sz w:val="32"/>
      <w:szCs w:val="32"/>
    </w:rPr>
  </w:style>
  <w:style w:type="character" w:styleId="971" w:customStyle="1">
    <w:name w:val="Char Char"/>
    <w:basedOn w:val="889"/>
    <w:qFormat/>
    <w:pPr>
      <w:pBdr/>
      <w:spacing/>
      <w:ind/>
    </w:pPr>
    <w:rPr>
      <w:rFonts w:ascii="Cambria" w:hAnsi="Cambria" w:cs="Times New Roman"/>
      <w:b/>
      <w:bCs/>
      <w:sz w:val="32"/>
      <w:szCs w:val="32"/>
    </w:rPr>
  </w:style>
  <w:style w:type="paragraph" w:styleId="972" w:customStyle="1">
    <w:name w:val="Char Char Char Char Char Char Char Char Char Char Char Char Char Char Char Char Char Char Char Char Char"/>
    <w:basedOn w:val="883"/>
    <w:qFormat/>
    <w:pPr>
      <w:widowControl w:val="true"/>
      <w:pBdr/>
      <w:spacing w:after="160" w:line="240" w:lineRule="exact"/>
      <w:ind/>
      <w:jc w:val="left"/>
    </w:pPr>
  </w:style>
  <w:style w:type="character" w:styleId="973" w:customStyle="1">
    <w:name w:val="副标题 Char1"/>
    <w:basedOn w:val="889"/>
    <w:link w:val="905"/>
    <w:qFormat/>
    <w:pPr>
      <w:pBdr/>
      <w:spacing/>
      <w:ind/>
    </w:pPr>
    <w:rPr>
      <w:rFonts w:ascii="Cambria" w:hAnsi="Cambria" w:cs="Times New Roman"/>
      <w:b/>
      <w:bCs/>
      <w:sz w:val="32"/>
      <w:szCs w:val="32"/>
    </w:rPr>
  </w:style>
  <w:style w:type="paragraph" w:styleId="974">
    <w:name w:val="No Spacing"/>
    <w:link w:val="975"/>
    <w:uiPriority w:val="1"/>
    <w:qFormat/>
    <w:pPr>
      <w:widowControl w:val="false"/>
      <w:pBdr/>
      <w:spacing/>
      <w:ind/>
      <w:jc w:val="both"/>
    </w:pPr>
    <w:rPr>
      <w:sz w:val="21"/>
      <w:szCs w:val="24"/>
    </w:rPr>
  </w:style>
  <w:style w:type="character" w:styleId="975" w:customStyle="1">
    <w:name w:val="无间隔 Char"/>
    <w:basedOn w:val="889"/>
    <w:link w:val="974"/>
    <w:uiPriority w:val="1"/>
    <w:qFormat/>
    <w:pPr>
      <w:pBdr/>
      <w:spacing/>
      <w:ind/>
    </w:pPr>
    <w:rPr>
      <w:sz w:val="21"/>
      <w:szCs w:val="24"/>
      <w:lang w:val="en-US" w:eastAsia="zh-CN" w:bidi="ar-SA"/>
    </w:rPr>
  </w:style>
  <w:style w:type="paragraph" w:styleId="976" w:customStyle="1">
    <w:name w:val="正文 New New"/>
    <w:qFormat/>
    <w:pPr>
      <w:widowControl w:val="false"/>
      <w:pBdr/>
      <w:spacing/>
      <w:ind/>
      <w:jc w:val="both"/>
    </w:pPr>
    <w:rPr>
      <w:sz w:val="21"/>
    </w:rPr>
  </w:style>
  <w:style w:type="character" w:styleId="977" w:customStyle="1">
    <w:name w:val="文档结构图 Char"/>
    <w:basedOn w:val="889"/>
    <w:link w:val="893"/>
    <w:qFormat/>
    <w:pPr>
      <w:pBdr/>
      <w:spacing/>
      <w:ind/>
    </w:pPr>
    <w:rPr>
      <w:rFonts w:ascii="宋体"/>
      <w:sz w:val="18"/>
      <w:szCs w:val="18"/>
    </w:rPr>
  </w:style>
  <w:style w:type="paragraph" w:styleId="978" w:customStyle="1">
    <w:name w:val="样式 标题 1 + 两端对齐 首行缩进:  2 字符"/>
    <w:basedOn w:val="884"/>
    <w:qFormat/>
    <w:pPr>
      <w:pBdr/>
      <w:spacing w:line="240" w:lineRule="auto"/>
      <w:ind/>
    </w:pPr>
    <w:rPr>
      <w:rFonts w:eastAsia="方正大标宋简体" w:cs="宋体"/>
      <w:szCs w:val="20"/>
    </w:rPr>
  </w:style>
  <w:style w:type="paragraph" w:styleId="979" w:customStyle="1">
    <w:name w:val="样式 标题 1 + 首行缩进:  2 字符"/>
    <w:basedOn w:val="884"/>
    <w:qFormat/>
    <w:pPr>
      <w:pBdr/>
      <w:spacing w:line="240" w:lineRule="auto"/>
      <w:ind/>
      <w:jc w:val="center"/>
    </w:pPr>
    <w:rPr>
      <w:rFonts w:eastAsia="方正大标宋简体" w:cs="宋体"/>
      <w:szCs w:val="20"/>
    </w:rPr>
  </w:style>
  <w:style w:type="character" w:styleId="980" w:customStyle="1">
    <w:name w:val="脚注文本 Char"/>
    <w:basedOn w:val="889"/>
    <w:link w:val="906"/>
    <w:uiPriority w:val="99"/>
    <w:qFormat/>
    <w:pPr>
      <w:pBdr/>
      <w:spacing/>
      <w:ind/>
    </w:pPr>
    <w:rPr>
      <w:rFonts w:ascii="等线" w:hAnsi="等线" w:eastAsia="等线" w:cs="黑体"/>
      <w:sz w:val="18"/>
      <w:szCs w:val="18"/>
    </w:rPr>
  </w:style>
  <w:style w:type="character" w:styleId="981" w:customStyle="1">
    <w:name w:val="NormalCharacter"/>
    <w:qFormat/>
    <w:pPr>
      <w:pBdr/>
      <w:spacing/>
      <w:ind/>
    </w:pPr>
  </w:style>
  <w:style w:type="paragraph" w:styleId="982" w:customStyle="1">
    <w:name w:val="正文首行缩进 21"/>
    <w:basedOn w:val="883"/>
    <w:next w:val="911"/>
    <w:qFormat/>
    <w:pPr>
      <w:widowControl w:val="true"/>
      <w:pBdr/>
      <w:spacing/>
      <w:ind w:firstLine="200" w:left="200"/>
      <w:jc w:val="left"/>
    </w:pPr>
    <w:rPr>
      <w:rFonts w:ascii="Calibri" w:hAnsi="Calibri" w:eastAsia="仿宋_GB2312" w:cs="Calibri"/>
      <w:sz w:val="24"/>
    </w:rPr>
  </w:style>
  <w:style w:type="paragraph" w:styleId="983" w:customStyle="1">
    <w:name w:val="普通(网站)11"/>
    <w:basedOn w:val="883"/>
    <w:qFormat/>
    <w:pPr>
      <w:widowControl w:val="true"/>
      <w:pBdr/>
      <w:spacing w:after="100" w:afterAutospacing="1" w:before="100" w:beforeAutospacing="1"/>
      <w:ind/>
      <w:jc w:val="left"/>
    </w:pPr>
    <w:rPr>
      <w:rFonts w:ascii="宋体" w:hAnsi="宋体" w:cs="宋体"/>
      <w:sz w:val="24"/>
    </w:rPr>
  </w:style>
  <w:style w:type="character" w:styleId="984" w:customStyle="1">
    <w:name w:val="标题 Char"/>
    <w:basedOn w:val="889"/>
    <w:link w:val="912"/>
    <w:qFormat/>
    <w:pPr>
      <w:pBdr/>
      <w:spacing/>
      <w:ind/>
    </w:pPr>
    <w:rPr>
      <w:rFonts w:ascii="Arial" w:hAnsi="Arial"/>
      <w:b/>
      <w:sz w:val="32"/>
      <w:szCs w:val="24"/>
    </w:rPr>
  </w:style>
  <w:style w:type="character" w:styleId="985" w:customStyle="1">
    <w:name w:val="正文文本缩进 Char"/>
    <w:basedOn w:val="889"/>
    <w:link w:val="898"/>
    <w:qFormat/>
    <w:pPr>
      <w:pBdr/>
      <w:spacing/>
      <w:ind/>
    </w:pPr>
    <w:rPr>
      <w:rFonts w:eastAsia="仿宋_GB2312"/>
      <w:sz w:val="32"/>
      <w:szCs w:val="24"/>
    </w:rPr>
  </w:style>
  <w:style w:type="character" w:styleId="986" w:customStyle="1">
    <w:name w:val="正文首行缩进 2 Char"/>
    <w:basedOn w:val="985"/>
    <w:link w:val="913"/>
    <w:uiPriority w:val="99"/>
    <w:qFormat/>
    <w:pPr>
      <w:pBdr/>
      <w:spacing/>
      <w:ind/>
    </w:pPr>
    <w:rPr>
      <w:rFonts w:ascii="Calibri" w:hAnsi="Calibri"/>
      <w:sz w:val="21"/>
    </w:rPr>
  </w:style>
  <w:style w:type="character" w:styleId="987" w:customStyle="1">
    <w:name w:val="HTML 预设格式 Char"/>
    <w:basedOn w:val="889"/>
    <w:link w:val="910"/>
    <w:qFormat/>
    <w:pPr>
      <w:pBdr/>
      <w:spacing/>
      <w:ind/>
    </w:pPr>
    <w:rPr>
      <w:rFonts w:ascii="宋体" w:hAnsi="宋体" w:cs="宋体"/>
      <w:sz w:val="24"/>
      <w:szCs w:val="24"/>
    </w:rPr>
  </w:style>
  <w:style w:type="paragraph" w:styleId="988" w:customStyle="1">
    <w:name w:val="List Paragraph1"/>
    <w:basedOn w:val="883"/>
    <w:qFormat/>
    <w:pPr>
      <w:widowControl w:val="true"/>
      <w:pBdr/>
      <w:spacing/>
      <w:ind w:firstLine="420"/>
    </w:pPr>
    <w:rPr>
      <w:rFonts w:ascii="Calibri" w:hAnsi="Calibri" w:cs="Calibri"/>
      <w:szCs w:val="21"/>
    </w:rPr>
  </w:style>
  <w:style w:type="paragraph" w:styleId="989" w:customStyle="1">
    <w:name w:val="列出段落2"/>
    <w:basedOn w:val="883"/>
    <w:uiPriority w:val="99"/>
    <w:unhideWhenUsed/>
    <w:qFormat/>
    <w:pPr>
      <w:widowControl w:val="true"/>
      <w:pBdr/>
      <w:spacing w:after="200"/>
      <w:ind w:firstLine="420"/>
      <w:jc w:val="left"/>
    </w:pPr>
    <w:rPr>
      <w:rFonts w:ascii="Tahoma" w:hAnsi="Tahoma" w:eastAsia="微软雅黑"/>
      <w:sz w:val="22"/>
      <w:szCs w:val="22"/>
    </w:rPr>
  </w:style>
  <w:style w:type="character" w:styleId="990" w:customStyle="1">
    <w:name w:val="纯文本 Char"/>
    <w:basedOn w:val="889"/>
    <w:link w:val="899"/>
    <w:uiPriority w:val="99"/>
    <w:qFormat/>
    <w:pPr>
      <w:pBdr/>
      <w:spacing/>
      <w:ind/>
    </w:pPr>
    <w:rPr>
      <w:rFonts w:ascii="宋体" w:hAnsi="Courier New"/>
      <w:sz w:val="21"/>
      <w:szCs w:val="24"/>
    </w:rPr>
  </w:style>
  <w:style w:type="character" w:styleId="991" w:customStyle="1">
    <w:name w:val="font51"/>
    <w:basedOn w:val="889"/>
    <w:qFormat/>
    <w:pPr>
      <w:pBdr/>
      <w:spacing/>
      <w:ind/>
    </w:pPr>
    <w:rPr>
      <w:rFonts w:hint="eastAsia" w:ascii="仿宋" w:hAnsi="仿宋" w:eastAsia="仿宋" w:cs="仿宋"/>
      <w:color w:val="000000"/>
      <w:sz w:val="32"/>
      <w:szCs w:val="32"/>
      <w:u w:val="none"/>
    </w:rPr>
  </w:style>
  <w:style w:type="character" w:styleId="992" w:customStyle="1">
    <w:name w:val="font41"/>
    <w:basedOn w:val="889"/>
    <w:qFormat/>
    <w:pPr>
      <w:pBdr/>
      <w:spacing/>
      <w:ind/>
    </w:pPr>
    <w:rPr>
      <w:rFonts w:hint="eastAsia" w:ascii="仿宋" w:hAnsi="仿宋" w:eastAsia="仿宋" w:cs="仿宋"/>
      <w:color w:val="0c0c0c"/>
      <w:sz w:val="32"/>
      <w:szCs w:val="32"/>
      <w:u w:val="none"/>
    </w:rPr>
  </w:style>
  <w:style w:type="character" w:styleId="993" w:customStyle="1">
    <w:name w:val="标题 4 Char"/>
    <w:basedOn w:val="889"/>
    <w:link w:val="887"/>
    <w:qFormat/>
    <w:pPr>
      <w:pBdr/>
      <w:spacing/>
      <w:ind/>
    </w:pPr>
    <w:rPr>
      <w:rFonts w:ascii="Cambria" w:hAnsi="Cambria"/>
      <w:b/>
      <w:bCs/>
      <w:sz w:val="28"/>
      <w:szCs w:val="28"/>
    </w:rPr>
  </w:style>
  <w:style w:type="character" w:styleId="994" w:customStyle="1">
    <w:name w:val="font31"/>
    <w:qFormat/>
    <w:pPr>
      <w:pBdr/>
      <w:spacing/>
      <w:ind/>
    </w:pPr>
    <w:rPr>
      <w:rFonts w:hint="eastAsia" w:ascii="黑体" w:hAnsi="宋体" w:eastAsia="黑体" w:cs="黑体"/>
      <w:b/>
      <w:color w:val="000000"/>
      <w:sz w:val="24"/>
      <w:szCs w:val="24"/>
      <w:u w:val="none"/>
    </w:rPr>
  </w:style>
  <w:style w:type="paragraph" w:styleId="995" w:customStyle="1">
    <w:name w:val="Body text (2)"/>
    <w:basedOn w:val="883"/>
    <w:qFormat/>
    <w:pPr>
      <w:pBdr/>
      <w:shd w:val="clear" w:color="auto" w:fill="ffffff"/>
      <w:spacing w:line="533" w:lineRule="exact"/>
      <w:ind/>
      <w:jc w:val="both"/>
    </w:pPr>
    <w:rPr>
      <w:rFonts w:ascii="PMingLiU" w:hAnsi="PMingLiU" w:eastAsia="PMingLiU" w:cs="PMingLiU"/>
      <w:sz w:val="28"/>
      <w:szCs w:val="28"/>
    </w:rPr>
  </w:style>
  <w:style w:type="paragraph" w:styleId="996" w:customStyle="1">
    <w:name w:val="引文目录1"/>
    <w:qFormat/>
    <w:pPr>
      <w:pBdr/>
      <w:spacing/>
      <w:ind w:left="420"/>
    </w:pPr>
    <w:rPr>
      <w:sz w:val="32"/>
      <w:szCs w:val="32"/>
    </w:rPr>
  </w:style>
  <w:style w:type="paragraph" w:styleId="997" w:customStyle="1">
    <w:name w:val="普通(网站)2"/>
    <w:basedOn w:val="883"/>
    <w:qFormat/>
    <w:pPr>
      <w:widowControl w:val="true"/>
      <w:pBdr/>
      <w:spacing w:after="100" w:afterAutospacing="1" w:before="100" w:beforeAutospacing="1"/>
      <w:ind/>
      <w:jc w:val="left"/>
    </w:pPr>
    <w:rPr>
      <w:rFonts w:ascii="宋体" w:hAnsi="宋体" w:cs="宋体"/>
      <w:sz w:val="24"/>
    </w:rPr>
  </w:style>
  <w:style w:type="character" w:styleId="998" w:customStyle="1">
    <w:name w:val="标题 5 Char"/>
    <w:basedOn w:val="889"/>
    <w:link w:val="888"/>
    <w:semiHidden/>
    <w:qFormat/>
    <w:pPr>
      <w:pBdr/>
      <w:spacing/>
      <w:ind/>
    </w:pPr>
    <w:rPr>
      <w:b/>
      <w:bCs/>
      <w:sz w:val="28"/>
      <w:szCs w:val="28"/>
    </w:rPr>
  </w:style>
  <w:style w:type="paragraph" w:styleId="999" w:customStyle="1">
    <w:name w:val="TableOfAuthoring"/>
    <w:basedOn w:val="883"/>
    <w:next w:val="883"/>
    <w:qFormat/>
    <w:pPr>
      <w:pBdr/>
      <w:spacing/>
      <w:ind w:left="420"/>
    </w:pPr>
  </w:style>
  <w:style w:type="paragraph" w:styleId="1000" w:customStyle="1">
    <w:name w:val="Heading 5"/>
    <w:basedOn w:val="883"/>
    <w:next w:val="883"/>
    <w:qFormat/>
    <w:pPr>
      <w:pBdr/>
      <w:spacing w:line="360" w:lineRule="auto"/>
      <w:ind w:firstLine="200"/>
    </w:pPr>
    <w:rPr>
      <w:rFonts w:ascii="仿宋_GB2312" w:hAnsi="Calibri" w:eastAsia="仿宋_GB2312"/>
      <w:sz w:val="32"/>
      <w:szCs w:val="28"/>
    </w:rPr>
  </w:style>
  <w:style w:type="paragraph" w:styleId="1001" w:customStyle="1">
    <w:name w:val="Body Text First Indent 21"/>
    <w:basedOn w:val="883"/>
    <w:qFormat/>
    <w:pPr>
      <w:pBdr/>
      <w:spacing w:after="120"/>
      <w:ind w:firstLine="420" w:left="420"/>
    </w:pPr>
  </w:style>
  <w:style w:type="paragraph" w:styleId="1002" w:customStyle="1">
    <w:name w:val="无间隔1"/>
    <w:qFormat/>
    <w:pPr>
      <w:widowControl w:val="false"/>
      <w:pBdr/>
      <w:spacing/>
      <w:ind w:firstLine="200"/>
      <w:jc w:val="both"/>
    </w:pPr>
    <w:rPr>
      <w:rFonts w:ascii="Calibri" w:hAnsi="Calibri" w:eastAsia="Calibri" w:cs="Calibri"/>
      <w:color w:val="000000"/>
      <w:sz w:val="21"/>
      <w:szCs w:val="21"/>
    </w:rPr>
  </w:style>
  <w:style w:type="paragraph" w:styleId="1003">
    <w:name w:val="toc 1"/>
    <w:basedOn w:val="883"/>
    <w:next w:val="883"/>
    <w:uiPriority w:val="39"/>
    <w:unhideWhenUsed/>
    <w:pPr>
      <w:pBdr/>
      <w:spacing/>
      <w:ind/>
    </w:pPr>
  </w:style>
  <w:style w:type="paragraph" w:styleId="1004">
    <w:name w:val="toc 3"/>
    <w:basedOn w:val="883"/>
    <w:next w:val="883"/>
    <w:uiPriority w:val="39"/>
    <w:unhideWhenUsed/>
    <w:pPr>
      <w:pBdr/>
      <w:spacing/>
      <w:ind w:left="840"/>
    </w:pPr>
  </w:style>
  <w:style w:type="paragraph" w:styleId="1005" w:customStyle="1">
    <w:name w:val="BodyText"/>
    <w:basedOn w:val="883"/>
    <w:qFormat/>
    <w:pPr>
      <w:pBdr/>
      <w:spacing w:after="120"/>
      <w:ind/>
    </w:pPr>
    <w:rPr>
      <w:szCs w:val="20"/>
    </w:rPr>
  </w:style>
  <w:style w:type="paragraph" w:styleId="1006" w:customStyle="1">
    <w:name w:val="二级标题 Char Char Char"/>
    <w:basedOn w:val="883"/>
    <w:next w:val="883"/>
    <w:pPr>
      <w:pBdr/>
      <w:spacing/>
      <w:ind w:firstLine="200"/>
    </w:pPr>
    <w:rPr>
      <w:rFonts w:eastAsia="Times New Roman"/>
      <w:sz w:val="20"/>
    </w:rPr>
  </w:style>
  <w:style w:type="paragraph" w:styleId="1007" w:customStyle="1">
    <w:name w:val="文本"/>
    <w:basedOn w:val="883"/>
    <w:next w:val="883"/>
    <w:pPr>
      <w:pBdr/>
      <w:spacing w:line="360" w:lineRule="auto"/>
      <w:ind/>
    </w:pPr>
    <w:rPr>
      <w:rFonts w:ascii="宋体"/>
      <w:spacing w:val="4"/>
      <w:sz w:val="24"/>
    </w:rPr>
  </w:style>
  <w:style w:type="paragraph" w:styleId="1008" w:customStyle="1">
    <w:name w:val="TOAHeading"/>
    <w:basedOn w:val="883"/>
    <w:next w:val="883"/>
    <w:pPr>
      <w:pBdr/>
      <w:spacing w:after="100" w:afterAutospacing="1" w:before="120"/>
      <w:ind/>
    </w:pPr>
    <w:rPr>
      <w:rFonts w:ascii="Arial" w:hAnsi="Arial" w:cs="Arial"/>
      <w:sz w:val="24"/>
    </w:rPr>
  </w:style>
  <w:style w:type="paragraph" w:styleId="1009" w:customStyle="1">
    <w:name w:val="正文文本首行缩进 21"/>
    <w:basedOn w:val="883"/>
    <w:pPr>
      <w:pBdr/>
      <w:spacing w:after="100" w:afterAutospacing="1" w:before="100" w:beforeAutospacing="1"/>
      <w:ind w:firstLine="420" w:left="200"/>
    </w:pPr>
    <w:rPr>
      <w:rFonts w:ascii="Calibri" w:hAnsi="Calibri"/>
      <w:szCs w:val="21"/>
    </w:rPr>
  </w:style>
  <w:style w:type="paragraph" w:styleId="1010" w:customStyle="1">
    <w:name w:val="普通段落"/>
    <w:qFormat/>
    <w:pPr>
      <w:widowControl w:val="false"/>
      <w:pBdr/>
      <w:spacing w:line="560" w:lineRule="exact"/>
      <w:ind w:firstLine="420"/>
      <w:jc w:val="both"/>
    </w:pPr>
    <w:rPr>
      <w:rFonts w:ascii="宋体" w:hAnsi="宋体" w:eastAsia="仿宋_GB2312"/>
      <w:sz w:val="32"/>
    </w:rPr>
  </w:style>
  <w:style w:type="paragraph" w:styleId="1011" w:customStyle="1">
    <w:name w:val="UserStyle_0"/>
    <w:basedOn w:val="883"/>
    <w:next w:val="1012"/>
    <w:pPr>
      <w:widowControl w:val="true"/>
      <w:pBdr/>
      <w:spacing w:after="100" w:afterAutospacing="1" w:before="100" w:beforeAutospacing="1"/>
      <w:ind w:firstLine="200" w:left="200"/>
      <w:jc w:val="left"/>
    </w:pPr>
    <w:rPr>
      <w:rFonts w:ascii="Calibri" w:hAnsi="Calibri" w:eastAsia="仿宋_GB2312"/>
      <w:sz w:val="24"/>
    </w:rPr>
  </w:style>
  <w:style w:type="paragraph" w:styleId="1012" w:customStyle="1">
    <w:name w:val="HtmlNormal"/>
    <w:basedOn w:val="883"/>
    <w:next w:val="883"/>
    <w:pPr>
      <w:pBdr/>
      <w:spacing w:after="100" w:afterAutospacing="1" w:before="100" w:beforeAutospacing="1"/>
      <w:ind/>
      <w:jc w:val="left"/>
    </w:pPr>
    <w:rPr>
      <w:rFonts w:ascii="Calibri" w:hAnsi="Calibri"/>
      <w:sz w:val="24"/>
    </w:rPr>
  </w:style>
  <w:style w:type="paragraph" w:styleId="1013" w:customStyle="1">
    <w:name w:val="Heading #2|1"/>
    <w:basedOn w:val="883"/>
    <w:qFormat/>
    <w:pPr>
      <w:pBdr/>
      <w:spacing w:after="280" w:line="661" w:lineRule="exact"/>
      <w:ind/>
      <w:jc w:val="center"/>
      <w:outlineLvl w:val="1"/>
    </w:pPr>
    <w:rPr>
      <w:rFonts w:ascii="宋体" w:hAnsi="宋体" w:cs="宋体"/>
      <w:sz w:val="40"/>
      <w:szCs w:val="40"/>
      <w:lang w:val="zh-TW" w:eastAsia="zh-TW" w:bidi="zh-TW"/>
    </w:rPr>
  </w:style>
  <w:style w:type="paragraph" w:styleId="1014" w:customStyle="1">
    <w:name w:val="Body text|1"/>
    <w:basedOn w:val="883"/>
    <w:qFormat/>
    <w:pPr>
      <w:pBdr/>
      <w:spacing w:line="425" w:lineRule="auto"/>
      <w:ind w:firstLine="400"/>
    </w:pPr>
    <w:rPr>
      <w:rFonts w:ascii="宋体" w:hAnsi="宋体" w:cs="宋体"/>
      <w:sz w:val="28"/>
      <w:szCs w:val="28"/>
      <w:lang w:val="zh-TW" w:eastAsia="zh-TW" w:bidi="zh-TW"/>
    </w:rPr>
  </w:style>
  <w:style w:type="paragraph" w:styleId="1015">
    <w:name w:val="Normal Indent"/>
    <w:basedOn w:val="883"/>
    <w:qFormat/>
    <w:pPr>
      <w:pBdr/>
      <w:spacing/>
      <w:ind w:firstLine="420"/>
    </w:pPr>
    <w:rPr>
      <w:rFonts w:asciiTheme="minorHAnsi" w:hAnsiTheme="minorHAnsi" w:eastAsiaTheme="minorEastAsia" w:cstheme="minorBidi"/>
    </w:rPr>
  </w:style>
  <w:style w:type="paragraph" w:styleId="1016" w:customStyle="1">
    <w:name w:val="普通(网站) Char"/>
    <w:basedOn w:val="883"/>
    <w:qFormat/>
    <w:pPr>
      <w:widowControl w:val="true"/>
      <w:pBdr/>
      <w:spacing w:after="100" w:afterAutospacing="1" w:before="100" w:beforeAutospacing="1"/>
      <w:ind/>
      <w:jc w:val="left"/>
    </w:pPr>
    <w:rPr>
      <w:rFonts w:hint="eastAsia" w:ascii="宋体" w:hAnsi="宋体"/>
      <w:sz w:val="24"/>
    </w:rPr>
  </w:style>
  <w:style w:type="paragraph" w:styleId="1017" w:customStyle="1">
    <w:name w:val="_Style 1"/>
    <w:qFormat/>
    <w:pPr>
      <w:widowControl w:val="false"/>
      <w:pBdr/>
      <w:spacing/>
      <w:ind/>
      <w:jc w:val="both"/>
    </w:pPr>
    <w:rPr>
      <w:rFonts w:ascii="仿宋" w:hAnsi="仿宋" w:eastAsia="仿宋" w:cs="Calibri"/>
      <w:sz w:val="21"/>
      <w:szCs w:val="22"/>
    </w:rPr>
  </w:style>
  <w:style w:type="character" w:styleId="1018" w:customStyle="1">
    <w:name w:val="font61"/>
    <w:qFormat/>
    <w:pPr>
      <w:pBdr/>
      <w:spacing/>
      <w:ind/>
    </w:pPr>
    <w:rPr>
      <w:rFonts w:hint="eastAsia" w:ascii="黑体" w:hAnsi="宋体" w:eastAsia="黑体" w:cs="黑体"/>
      <w:b/>
      <w:color w:val="000000"/>
      <w:sz w:val="22"/>
      <w:szCs w:val="22"/>
      <w:u w:val="none"/>
    </w:rPr>
  </w:style>
  <w:style w:type="character" w:styleId="1019" w:customStyle="1">
    <w:name w:val="font91"/>
    <w:qFormat/>
    <w:pPr>
      <w:pBdr/>
      <w:spacing/>
      <w:ind/>
    </w:pPr>
    <w:rPr>
      <w:rFonts w:ascii="仿宋" w:hAnsi="仿宋" w:eastAsia="仿宋" w:cs="仿宋"/>
      <w:color w:val="000000"/>
      <w:sz w:val="24"/>
      <w:szCs w:val="24"/>
      <w:u w:val="none"/>
    </w:rPr>
  </w:style>
  <w:style w:type="character" w:styleId="1020" w:customStyle="1">
    <w:name w:val="font01"/>
    <w:qFormat/>
    <w:pPr>
      <w:pBdr/>
      <w:spacing/>
      <w:ind/>
    </w:pPr>
    <w:rPr>
      <w:rFonts w:hint="eastAsia" w:ascii="宋体" w:hAnsi="宋体" w:eastAsia="宋体" w:cs="宋体"/>
      <w:color w:val="000000"/>
      <w:sz w:val="24"/>
      <w:szCs w:val="24"/>
      <w:u w: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customXml" Target="../customXml/item1.xml" /><Relationship Id="rId18" Type="http://schemas.openxmlformats.org/officeDocument/2006/relationships/customXml" Target="../customXml/item2.xml" /><Relationship Id="rId19" Type="http://schemas.openxmlformats.org/officeDocument/2006/relationships/image" Target="media/image1.jpg"/><Relationship Id="rId20"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er8.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Arial"/>
      </a:majorFont>
      <a:minorFont>
        <a:latin typeface="等线"/>
        <a:ea typeface="等线"/>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hpExts>
    <customShpInfo spid="_x0000_s1766"/>
    <customShpInfo spid="_x0000_s1764"/>
    <customShpInfo spid="_x0000_s1765"/>
  </customShpExts>
</s:customData>
</file>

<file path=customXml/itemProps1.xml><?xml version="1.0" encoding="utf-8"?>
<ds:datastoreItem xmlns:ds="http://schemas.openxmlformats.org/officeDocument/2006/customXml" ds:itemID="{AF093806-6C91-446F-9E16-17A28B7DFF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Application>ONLYOFFICE/7.5.1.23</Application>
  <Company>2012dnd.com</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忻州市人民政府办公厅</dc:title>
  <dc:creator>Administrator</dc:creator>
  <cp:lastModifiedBy>匿名</cp:lastModifiedBy>
  <cp:revision>32</cp:revision>
  <dcterms:created xsi:type="dcterms:W3CDTF">2023-03-14T01:56:00Z</dcterms:created>
  <dcterms:modified xsi:type="dcterms:W3CDTF">2024-06-06T02:06:41Z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2052-11.1.0.10702</vt:lpwstr>
  </property>
</Properties>
</file>