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ackground w:color="FFFFFF"/>
  <w:body>
    <w:tbl>
      <w:tblPr>
        <w:jc w:val="center"/>
        <w:tblW w:w="9622"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851"/>
        <w:gridCol w:w="139"/>
        <w:gridCol w:w="1846"/>
        <w:gridCol w:w="5471"/>
        <w:gridCol w:w="1315"/>
      </w:tblGrid>
      <w:tr>
        <w:trPr>
          <w:trHeight w:val="555"/>
        </w:trPr>
        <w:tc>
          <w:tcPr>
            <w:tcW w:w="990" w:type="dxa"/>
            <w:gridSpan w:val="2"/>
            <w:vAlign w:val="center"/>
          </w:tcPr>
          <w:p>
            <w:pPr>
              <w:widowControl/>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附件：</w:t>
            </w:r>
          </w:p>
        </w:tc>
        <w:tc>
          <w:tcPr>
            <w:tcW w:w="1846" w:type="dxa"/>
            <w:vAlign w:val="center"/>
          </w:tcPr>
          <w:p>
            <w:pPr>
              <w:widowControl/>
              <w:jc w:val="left"/>
              <w:rPr>
                <w:rFonts w:ascii="仿宋_GB2312" w:eastAsia="仿宋_GB2312" w:cs="宋体" w:hint="eastAsia"/>
                <w:color w:val="000000"/>
                <w:kern w:val="0"/>
                <w:sz w:val="32"/>
                <w:szCs w:val="32"/>
              </w:rPr>
            </w:pPr>
          </w:p>
        </w:tc>
        <w:tc>
          <w:tcPr>
            <w:vAlign w:val="center"/>
          </w:tcPr>
          <w:p>
            <w:pPr>
              <w:widowControl/>
              <w:jc w:val="center"/>
              <w:rPr>
                <w:rFonts w:ascii="方正大标宋简体" w:eastAsia="方正大标宋简体" w:cs="宋体" w:hint="eastAsia"/>
                <w:color w:val="000000"/>
                <w:kern w:val="0"/>
                <w:sz w:val="24"/>
              </w:rPr>
            </w:pPr>
          </w:p>
        </w:tc>
        <w:tc>
          <w:tcPr>
            <w:vAlign w:val="center"/>
          </w:tcPr>
          <w:p>
            <w:pPr>
              <w:widowControl/>
              <w:jc w:val="center"/>
              <w:rPr>
                <w:rFonts w:ascii="方正大标宋简体" w:eastAsia="方正大标宋简体" w:cs="宋体" w:hint="eastAsia"/>
                <w:color w:val="000000"/>
                <w:kern w:val="0"/>
                <w:sz w:val="24"/>
              </w:rPr>
            </w:pPr>
          </w:p>
        </w:tc>
      </w:tr>
      <w:tr>
        <w:trPr>
          <w:trHeight w:val="675"/>
        </w:trPr>
        <w:tc>
          <w:tcPr>
            <w:tcW w:w="9622" w:type="dxa"/>
            <w:gridSpan w:val="5"/>
            <w:vAlign w:val="center"/>
          </w:tcPr>
          <w:p>
            <w:pPr>
              <w:widowControl/>
              <w:jc w:val="center"/>
              <w:rPr>
                <w:rFonts w:ascii="方正大标宋简体" w:eastAsia="方正大标宋简体" w:cs="宋体" w:hint="eastAsia"/>
                <w:color w:val="000000"/>
                <w:kern w:val="0"/>
                <w:sz w:val="44"/>
                <w:szCs w:val="44"/>
              </w:rPr>
            </w:pPr>
            <w:r>
              <w:rPr>
                <w:rFonts w:ascii="方正大标宋简体" w:eastAsia="方正大标宋简体" w:cs="宋体" w:hint="eastAsia"/>
                <w:color w:val="000000"/>
                <w:kern w:val="0"/>
                <w:sz w:val="44"/>
                <w:szCs w:val="44"/>
              </w:rPr>
              <w:t>忻州市金融机构服务民营企业评价内容及标准</w:t>
            </w:r>
          </w:p>
        </w:tc>
      </w:tr>
      <w:tr>
        <w:trPr>
          <w:trHeight w:val="593"/>
        </w:trPr>
        <w:tc>
          <w:tcPr>
            <w:tcW w:w="851"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Cs w:val="21"/>
              </w:rPr>
            </w:pPr>
            <w:r>
              <w:rPr>
                <w:rFonts w:ascii="宋体" w:cs="宋体" w:hint="eastAsia"/>
                <w:color w:val="000000"/>
                <w:kern w:val="0"/>
                <w:szCs w:val="21"/>
              </w:rPr>
              <w:t>序号</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Cs w:val="21"/>
              </w:rPr>
            </w:pPr>
            <w:r>
              <w:rPr>
                <w:rFonts w:ascii="宋体" w:cs="宋体" w:hint="eastAsia"/>
                <w:color w:val="000000"/>
                <w:kern w:val="0"/>
                <w:szCs w:val="21"/>
              </w:rPr>
              <w:t>评价内容</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Cs w:val="21"/>
              </w:rPr>
            </w:pPr>
            <w:r>
              <w:rPr>
                <w:rFonts w:ascii="宋体" w:cs="宋体" w:hint="eastAsia"/>
                <w:color w:val="000000"/>
                <w:kern w:val="0"/>
                <w:szCs w:val="21"/>
              </w:rPr>
              <w:t>评价标准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Cs w:val="21"/>
              </w:rPr>
            </w:pPr>
            <w:r>
              <w:rPr>
                <w:rFonts w:ascii="宋体" w:cs="宋体" w:hint="eastAsia"/>
                <w:color w:val="000000"/>
                <w:kern w:val="0"/>
                <w:szCs w:val="21"/>
              </w:rPr>
              <w:t>分值</w:t>
            </w:r>
          </w:p>
        </w:tc>
      </w:tr>
      <w:tr>
        <w:trPr>
          <w:trHeight w:val="530"/>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一、银行金融机构评价内容及标准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100</w:t>
            </w:r>
          </w:p>
        </w:tc>
      </w:tr>
      <w:tr>
        <w:trPr>
          <w:trHeight w:val="524"/>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（一）信贷投放情况</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70</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民营企业贷款较年初增速与各项贷款增速比较情况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民营企业贷款较年初增速不低于各项贷款增速的，得满分；低于各项贷款增速的，以实际增速与各项贷款增速之比，按比例得分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674"/>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民营企业贷款余额户数与年初比较情况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民营企业贷款余额户数与年初相比，有增加得满分，持平得3.5分，降低得0分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民营企业贷款余额占本行各项贷款比例与上年度比较情况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民营企业贷款余额占本行各项贷款比例与上年度相比，有提高得满分，持平得3.5分，降低得0分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4</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民营企业贷款综合成本控制与上年度比较情况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民营企业贷款综合成本与上年度相比，降低得满分，持平得3.5分，增加得0分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1140"/>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spacing w:line="320" w:lineRule="exact"/>
              <w:jc w:val="left"/>
              <w:rPr>
                <w:rFonts w:ascii="宋体" w:cs="宋体"/>
                <w:color w:val="000000"/>
                <w:kern w:val="0"/>
                <w:sz w:val="18"/>
                <w:szCs w:val="18"/>
              </w:rPr>
            </w:pPr>
            <w:r>
              <w:rPr>
                <w:rFonts w:ascii="宋体" w:cs="宋体" w:hint="eastAsia"/>
                <w:color w:val="000000"/>
                <w:kern w:val="0"/>
                <w:sz w:val="18"/>
                <w:szCs w:val="18"/>
              </w:rPr>
              <w:t>当年民营企业续贷累计发放金额占民营企业贷款累计发放金额的比重较上年度比较情况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当年民营企业续贷累计发放金额占民营企业贷款累计发放金额的比重与上年度相比，有提高得满分，持平得3.5分，降低得0分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674"/>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6</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民营企业贷款中信用贷款占比与年初比较情况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民营企业贷款中信用贷款占比与年初相比，有提高得满分，持平得3.5分，降低得0分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97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spacing w:line="320" w:lineRule="exact"/>
              <w:jc w:val="left"/>
              <w:rPr>
                <w:rFonts w:ascii="宋体" w:cs="宋体"/>
                <w:color w:val="000000"/>
                <w:kern w:val="0"/>
                <w:sz w:val="18"/>
                <w:szCs w:val="18"/>
              </w:rPr>
            </w:pPr>
            <w:r>
              <w:rPr>
                <w:rFonts w:ascii="宋体" w:cs="宋体" w:hint="eastAsia"/>
                <w:color w:val="000000"/>
                <w:kern w:val="0"/>
                <w:sz w:val="18"/>
                <w:szCs w:val="18"/>
              </w:rPr>
              <w:t>民营企业单户授信额度1000万元以下（含）贷款增速与各项贷款增速比较情况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民营企业单户授信额度1000万元以下（含）贷款较年初增速不低于各类贷款增速，得满分；低于各项贷款增速的，以实际增速与各项贷款增速之比，按比例得分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8</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spacing w:line="360" w:lineRule="exact"/>
              <w:jc w:val="left"/>
              <w:rPr>
                <w:rFonts w:ascii="宋体" w:cs="宋体"/>
                <w:color w:val="000000"/>
                <w:spacing w:val="-10"/>
                <w:kern w:val="0"/>
                <w:sz w:val="18"/>
                <w:szCs w:val="18"/>
              </w:rPr>
            </w:pPr>
            <w:r>
              <w:rPr>
                <w:rFonts w:ascii="宋体" w:cs="宋体" w:hint="eastAsia"/>
                <w:color w:val="000000"/>
                <w:spacing w:val="-10"/>
                <w:kern w:val="0"/>
                <w:sz w:val="18"/>
                <w:szCs w:val="18"/>
              </w:rPr>
              <w:t>民营企业贷款中中长期贷款占比与年初比较情况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民营企业贷款中中长期贷款占比与年初相比，有提高得满分，持平得3.5分，降低得0分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9</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民营企业存贷比与年初比较情况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民营企业存贷比与年初相比，有提高得满分，持平得3.5分，降低得0分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10</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服务我市民营企业总体投入量和平均利率水平在本行全省排名情况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总体投入量和平均利率水平在全省排前五名得满分，有一项排前五名得3.5分，其余得0分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w:t>
            </w:r>
          </w:p>
        </w:tc>
      </w:tr>
      <w:tr>
        <w:trPr>
          <w:trHeight w:val="542"/>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（二）落实市委、市政府决策部署和配合金融管理部门工作情况</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30</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贯彻落实市委、市政府关于支持民管企业发展的决策部署情况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根据各银行提供资料和金融管理部门日常工作情况，会商打分。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落实金融管理部门围绕民营企业金融服务工作安排情况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根据各银行提供资料和金融管理部门日常工作情况，会商打分。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报送涉及民营企业金融服务相关信息、资料等情况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根据各银行提供资料和金融管理部门日常工作情况，会商打分。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1320"/>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4</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提高民营企业业务的考核分值权重，进一步落实民营企业授信尽职免责制度和容错纠错机制</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根据各银行提供资料和金融管理部门日常工作情况，会商打分。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1320"/>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积极落实降准、再贷款、再贴现等货币政策，加大对民营企业贷款支持力度</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根据各银行提供资料和金融管理部门日常工作情况，会商打分。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1320"/>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6</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spacing w:line="280" w:lineRule="exact"/>
              <w:jc w:val="left"/>
              <w:rPr>
                <w:rFonts w:ascii="宋体" w:cs="宋体"/>
                <w:color w:val="000000"/>
                <w:kern w:val="0"/>
                <w:sz w:val="18"/>
                <w:szCs w:val="18"/>
              </w:rPr>
            </w:pPr>
            <w:r>
              <w:rPr>
                <w:rFonts w:ascii="宋体" w:cs="宋体" w:hint="eastAsia"/>
                <w:color w:val="000000"/>
                <w:kern w:val="0"/>
                <w:sz w:val="18"/>
                <w:szCs w:val="18"/>
              </w:rPr>
              <w:t>结合我市实际创新金融产品和服务向上级行争取先行先试金融产品和模式，积极探索新的信贷方式方法及贷款发放领域</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根据各银行提供资料和金融管理部门日常工作情况，会商打分。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485"/>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二、证券金融机构评价内容及标准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100</w:t>
            </w:r>
          </w:p>
        </w:tc>
      </w:tr>
      <w:tr>
        <w:trPr>
          <w:trHeight w:val="524"/>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（一）推动民营企业上市挂牌等指标完成情况</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70</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推动民营企业股份制改造情况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服务的民营企业中，每新增1家完成股份制改造的，得2分，累计不超过10分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10</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spacing w:line="280" w:lineRule="exact"/>
              <w:jc w:val="left"/>
              <w:rPr>
                <w:rFonts w:ascii="宋体" w:cs="宋体"/>
                <w:color w:val="000000"/>
                <w:kern w:val="0"/>
                <w:sz w:val="18"/>
                <w:szCs w:val="18"/>
              </w:rPr>
            </w:pPr>
            <w:r>
              <w:rPr>
                <w:rFonts w:ascii="宋体" w:cs="宋体" w:hint="eastAsia"/>
                <w:color w:val="000000"/>
                <w:kern w:val="0"/>
                <w:sz w:val="18"/>
                <w:szCs w:val="18"/>
              </w:rPr>
              <w:t>推动民营企业在山西股权交易中心晋兴板和新三板挂牌情况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服务的民营企业中，每新增1家晋兴板挂牌企业得5分；每新增1家新三板挂牌企业，得10分，累计不超过20分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20</w:t>
            </w:r>
          </w:p>
        </w:tc>
      </w:tr>
      <w:tr>
        <w:trPr>
          <w:trHeight w:val="91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签约辅导备案登记及上市情况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spacing w:line="320" w:lineRule="exact"/>
              <w:jc w:val="left"/>
              <w:rPr>
                <w:rFonts w:ascii="宋体" w:cs="宋体"/>
                <w:color w:val="000000"/>
                <w:kern w:val="0"/>
                <w:sz w:val="18"/>
                <w:szCs w:val="18"/>
              </w:rPr>
            </w:pPr>
            <w:r>
              <w:rPr>
                <w:rFonts w:ascii="宋体" w:cs="宋体" w:hint="eastAsia"/>
                <w:color w:val="000000"/>
                <w:kern w:val="0"/>
                <w:sz w:val="18"/>
                <w:szCs w:val="18"/>
              </w:rPr>
              <w:t>服务的民营拟上市企业中，每新签约1家拟上市企业，得5分；每新增1家在山西证监局完成辅导备案登记的拟上市企业，得5分；每新增1家在境内外主要交易所上市的企业（含首发上市、借壳上市），得10分，累计不超过20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20</w:t>
            </w:r>
          </w:p>
        </w:tc>
      </w:tr>
      <w:tr>
        <w:trPr>
          <w:trHeight w:val="400"/>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4</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助力民营企业融资情况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spacing w:line="280" w:lineRule="exact"/>
              <w:jc w:val="left"/>
              <w:rPr>
                <w:rFonts w:ascii="宋体" w:cs="宋体"/>
                <w:color w:val="000000"/>
                <w:kern w:val="0"/>
                <w:sz w:val="18"/>
                <w:szCs w:val="18"/>
              </w:rPr>
            </w:pPr>
            <w:r>
              <w:rPr>
                <w:rFonts w:ascii="宋体" w:cs="宋体" w:hint="eastAsia"/>
                <w:color w:val="000000"/>
                <w:kern w:val="0"/>
                <w:sz w:val="18"/>
                <w:szCs w:val="18"/>
              </w:rPr>
              <w:t>帮助民营企业在证券市场实现融资额2亿元以下的，得5分；达到2亿元以上（含2亿元）但不足5亿元的，得10分；实现5亿元以上（含5亿元）融资额，得20分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20</w:t>
            </w:r>
          </w:p>
        </w:tc>
      </w:tr>
      <w:tr>
        <w:trPr>
          <w:trHeight w:val="683"/>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（二）落实市委、市政府决策部署和配合金融管理部门工作情况</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30</w:t>
            </w:r>
          </w:p>
        </w:tc>
      </w:tr>
      <w:tr>
        <w:trPr>
          <w:trHeight w:val="1120"/>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贯彻落实市委、市政府关于支持民营企业发展的决策部署情况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根据各券商提供资料和金融管理部门日常工作情况，会商打分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952"/>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搭建政企沟通桥梁，提出合理化建议等情况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根据各券商提供资料和金融管理部门日常工作情况，会商打分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1093"/>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参与上市挂牌后备企业资源库专家服务队建设情况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根据各券商提供资料和金融管理部门日常工作情况，会商打分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954"/>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4</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开展民营企业参与资本市场发展理论研究情况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根据各券商提供资料和金融管理部门日常工作情况，会商打分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954"/>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开展民营企业参与资本市场宣传培训活动</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根据各券商提供资料和金融管理部门日常工作情况，会商打分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1096"/>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6</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落实金融管理部门围绕民营企业金融服务工作安排情况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根据各券商提供资料和金融管理部门日常工作情况，会商打分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642"/>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三、保险金融机构评价内容及指标</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100</w:t>
            </w:r>
          </w:p>
        </w:tc>
      </w:tr>
      <w:tr>
        <w:trPr>
          <w:trHeight w:val="628"/>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（一）保费收入及赔付等情况</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85</w:t>
            </w:r>
          </w:p>
        </w:tc>
      </w:tr>
      <w:tr>
        <w:trPr>
          <w:trHeight w:val="1002"/>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承保的民营企业保险金额及责任限额</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分别对财产、人寿保险公司承保的民营企业保险金额及责任限额进行排名，第1名得满分，依次向下递减1分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30</w:t>
            </w:r>
          </w:p>
        </w:tc>
      </w:tr>
      <w:tr>
        <w:trPr>
          <w:trHeight w:val="1160"/>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全年民营企业承保金额较上年末增速与各项承保金额增速比较情况。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全年民营企业承保金额较上年末增速不低于各项承保金额平均增速的，得满分；低于各项承保金额平均增速的，得0分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795"/>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民营企业赔付支出</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分别对财产、人寿保险公司赔付民营企业的支出进行排名，第1名得满分，依次向下递减0.8分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25</w:t>
            </w:r>
          </w:p>
        </w:tc>
      </w:tr>
      <w:tr>
        <w:trPr>
          <w:trHeight w:val="1117"/>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4</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新增民营企业保费收入</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分别对财产、人寿保险公司新增的民营企业保费收入进行排名，第1名满分，依次向下递减0.8分。以上分项递减计分，均递减至0分为止，不计负分；没有开展相关业务的得0分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25</w:t>
            </w:r>
          </w:p>
        </w:tc>
      </w:tr>
      <w:tr>
        <w:trPr>
          <w:trHeight w:val="795"/>
        </w:trPr>
        <w:tc>
          <w:tcPr>
            <w:tcW w:w="8307" w:type="dxa"/>
            <w:gridSpan w:val="4"/>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（二）落实市委、市政府决策部署和配合金融管理部门工作情况</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15</w:t>
            </w:r>
          </w:p>
        </w:tc>
      </w:tr>
      <w:tr>
        <w:trPr>
          <w:trHeight w:val="1262"/>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1</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贯彻落实市委、市政府关于支持民营企业发展的决策部署情况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根据各保险机构提供资料和金融管理部门日常工作情况，会商打分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1236"/>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2</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落实金融管理部门围绕民营企业金融服务工作安排情况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根据各保险机构提供资料和金融管理部门日常工作情况，会商打分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r>
        <w:trPr>
          <w:trHeight w:val="1676"/>
        </w:trPr>
        <w:tc>
          <w:tcPr>
            <w:tcW w:w="990" w:type="dxa"/>
            <w:gridSpan w:val="2"/>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3</w:t>
            </w:r>
          </w:p>
        </w:tc>
        <w:tc>
          <w:tcPr>
            <w:tcW w:w="1846"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优化民营企业产品，开展科技保险、履约保证保险、出口信用保险等情况</w:t>
            </w:r>
          </w:p>
        </w:tc>
        <w:tc>
          <w:tcPr>
            <w:tcW w:w="5471" w:type="dxa"/>
            <w:tcBorders>
              <w:top w:val="single" w:sz="4" w:space="0" w:color="000000"/>
              <w:left w:val="single" w:sz="4" w:space="0" w:color="000000"/>
              <w:bottom w:val="single" w:sz="4" w:space="0" w:color="000000"/>
              <w:right w:val="single" w:sz="4" w:space="0" w:color="000000"/>
            </w:tcBorders>
            <w:vAlign w:val="center"/>
          </w:tcPr>
          <w:p>
            <w:pPr>
              <w:widowControl/>
              <w:jc w:val="left"/>
              <w:rPr>
                <w:rFonts w:ascii="宋体" w:cs="宋体"/>
                <w:color w:val="000000"/>
                <w:kern w:val="0"/>
                <w:sz w:val="18"/>
                <w:szCs w:val="18"/>
              </w:rPr>
            </w:pPr>
            <w:r>
              <w:rPr>
                <w:rFonts w:ascii="宋体" w:cs="宋体" w:hint="eastAsia"/>
                <w:color w:val="000000"/>
                <w:kern w:val="0"/>
                <w:sz w:val="18"/>
                <w:szCs w:val="18"/>
              </w:rPr>
              <w:t>根据各保险机构提供资料和金融管理部门日常工作情况，会商打分</w:t>
            </w:r>
          </w:p>
        </w:tc>
        <w:tc>
          <w:tcPr>
            <w:tcW w:w="1315" w:type="dxa"/>
            <w:tcBorders>
              <w:top w:val="single" w:sz="4" w:space="0" w:color="000000"/>
              <w:left w:val="single" w:sz="4" w:space="0" w:color="000000"/>
              <w:bottom w:val="single" w:sz="4" w:space="0" w:color="000000"/>
              <w:right w:val="single" w:sz="4" w:space="0" w:color="000000"/>
            </w:tcBorders>
            <w:vAlign w:val="center"/>
          </w:tcPr>
          <w:p>
            <w:pPr>
              <w:widowControl/>
              <w:jc w:val="center"/>
              <w:rPr>
                <w:rFonts w:ascii="宋体" w:cs="宋体"/>
                <w:color w:val="000000"/>
                <w:kern w:val="0"/>
                <w:sz w:val="18"/>
                <w:szCs w:val="18"/>
              </w:rPr>
            </w:pPr>
            <w:r>
              <w:rPr>
                <w:rFonts w:ascii="宋体" w:cs="宋体" w:hint="eastAsia"/>
                <w:color w:val="000000"/>
                <w:kern w:val="0"/>
                <w:sz w:val="18"/>
                <w:szCs w:val="18"/>
              </w:rPr>
              <w:t>5</w:t>
            </w:r>
          </w:p>
        </w:tc>
      </w:tr>
    </w:tbl>
    <w:p>
      <w:bookmarkStart w:id="0" w:name="_GoBack"/>
      <w:bookmarkEnd w:id="0"/>
    </w:p>
    <w:sectPr>
      <w:footerReference w:type="default" r:id="rId2"/>
      <w:footerReference w:type="even" r:id="rId3"/>
      <w:pgSz w:w="11906" w:h="16838"/>
      <w:pgMar w:top="2098" w:right="1588" w:bottom="1701" w:left="1588" w:header="851" w:footer="1134" w:gutter="0"/>
      <w:pgNumType w:fmt="numberInDash" w:start="1"/>
      <w:titlePg/>
      <w:docGrid w:type="lines" w:linePitch="317"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方正大标宋简体">
    <w:altName w:val="宋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altName w:val="DejaVu Sans"/>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variable"/>
    <w:sig w:usb0="800002BF" w:usb1="38CF7CFA" w:usb2="00000016" w:usb3="00000000" w:csb0="00040001" w:csb1="00000000"/>
  </w:font>
  <w:font w:name="Cambria">
    <w:altName w:val="DejaVu Sans"/>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Calibri Light">
    <w:altName w:val="DejaVu Sans"/>
    <w:panose1 w:val="020F0302020204030204"/>
    <w:charset w:val="00"/>
    <w:family w:val="swiss"/>
    <w:pitch w:val="variable"/>
    <w:sig w:usb0="A00002EF" w:usb1="4000207B" w:usb2="00000000" w:usb3="00000000" w:csb0="0000019F" w:csb1="00000000"/>
  </w:font>
  <w:font w:name="等线">
    <w:altName w:val="微软雅黑"/>
    <w:panose1 w:val="00000000000000000000"/>
    <w:charset w:val="86"/>
    <w:family w:val="auto"/>
    <w:pitch w:val="variable"/>
    <w:sig w:usb0="00000000" w:usb1="00000000" w:usb2="00000016" w:usb3="00000000" w:csb0="0004000F" w:csb1="00000000"/>
  </w:font>
  <w:font w:name="楷体_GB2312">
    <w:panose1 w:val="02010609030101010101"/>
    <w:charset w:val="86"/>
    <w:family w:val="modern"/>
    <w:pitch w:val="variable"/>
    <w:sig w:usb0="00000001" w:usb1="080E0000" w:usb2="00000010" w:usb3="00000000" w:csb0="00040000" w:csb1="00000000"/>
  </w:font>
  <w:font w:name="方正仿宋_GBK">
    <w:altName w:val="宋体"/>
    <w:panose1 w:val="00000000000000000000"/>
    <w:charset w:val="86"/>
    <w:family w:val="roman"/>
    <w:pitch w:val="variable"/>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variable"/>
    <w:sig w:usb0="800002BF" w:usb1="38CF7CFA" w:usb2="00000016" w:usb3="00000000" w:csb0="00040001" w:csb1="00000000"/>
  </w:font>
  <w:font w:name="PMingLiU">
    <w:altName w:val="宋体"/>
    <w:panose1 w:val="02020500000000000000"/>
    <w:charset w:val="88"/>
    <w:family w:val="roman"/>
    <w:pitch w:val="variable"/>
    <w:sig w:usb0="A00002FF" w:usb1="28CFFCFA" w:usb2="00000016" w:usb3="00000000" w:csb0="0010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468667862"/>
    </w:sdtPr>
    <w:sdtEndPr>
      <w:rPr>
        <w:rFonts w:ascii="宋体"/>
        <w:sz w:val="24"/>
      </w:rPr>
    </w:sdtEndPr>
    <w:sdtContent>
      <w:p>
        <w:pPr>
          <w:pStyle w:val="26"/>
          <w:tabs>
            <w:tab w:val="center" w:pos="4153"/>
            <w:tab w:val="right" w:pos="8306"/>
          </w:tabs>
          <w:jc w:val="right"/>
        </w:pPr>
        <w:r>
          <w:rPr>
            <w:rFonts w:ascii="宋体"/>
            <w:sz w:val="24"/>
          </w:rPr>
          <w:fldChar w:fldCharType="begin"/>
        </w:r>
        <w:r>
          <w:rPr>
            <w:rFonts w:ascii="宋体"/>
            <w:sz w:val="24"/>
          </w:rPr>
          <w:instrText xml:space="preserve"> PAGE   \* MERGEFORMAT </w:instrText>
        </w:r>
        <w:r>
          <w:rPr>
            <w:rFonts w:ascii="宋体"/>
            <w:sz w:val="24"/>
          </w:rPr>
          <w:fldChar w:fldCharType="separate"/>
        </w:r>
        <w:r>
          <w:rPr>
            <w:rFonts w:ascii="宋体"/>
            <w:sz w:val="24"/>
            <w:lang w:val="zh-CN"/>
          </w:rPr>
          <w:t>-</w:t>
        </w:r>
        <w:r>
          <w:rPr>
            <w:rFonts w:ascii="宋体"/>
            <w:sz w:val="24"/>
          </w:rPr>
          <w:t xml:space="preserve"> 9 -</w:t>
        </w:r>
        <w:r>
          <w:rPr>
            <w:rFonts w:ascii="宋体"/>
            <w:sz w:val="24"/>
          </w:rPr>
          <w:fldChar w:fldCharType="end"/>
        </w:r>
      </w:p>
    </w:sdtContent>
  </w:sdt>
  <w:p>
    <w:pPr>
      <w:pStyle w:val="2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323623683"/>
    </w:sdtPr>
    <w:sdtEndPr>
      <w:rPr>
        <w:rFonts w:ascii="宋体"/>
        <w:sz w:val="24"/>
      </w:rPr>
    </w:sdtEndPr>
    <w:sdtContent>
      <w:p>
        <w:pPr>
          <w:pStyle w:val="26"/>
          <w:tabs>
            <w:tab w:val="center" w:pos="4153"/>
            <w:tab w:val="right" w:pos="8306"/>
          </w:tabs>
        </w:pPr>
        <w:r>
          <w:rPr>
            <w:rFonts w:ascii="宋体"/>
            <w:sz w:val="24"/>
          </w:rPr>
          <w:fldChar w:fldCharType="begin"/>
        </w:r>
        <w:r>
          <w:rPr>
            <w:rFonts w:ascii="宋体"/>
            <w:sz w:val="24"/>
          </w:rPr>
          <w:instrText xml:space="preserve"> PAGE   \* MERGEFORMAT </w:instrText>
        </w:r>
        <w:r>
          <w:rPr>
            <w:rFonts w:ascii="宋体"/>
            <w:sz w:val="24"/>
          </w:rPr>
          <w:fldChar w:fldCharType="separate"/>
        </w:r>
        <w:r>
          <w:rPr>
            <w:rFonts w:ascii="宋体"/>
            <w:sz w:val="24"/>
            <w:lang w:val="zh-CN"/>
          </w:rPr>
          <w:t>-</w:t>
        </w:r>
        <w:r>
          <w:rPr>
            <w:rFonts w:ascii="宋体"/>
            <w:sz w:val="24"/>
          </w:rPr>
          <w:t xml:space="preserve"> 10 -</w:t>
        </w:r>
        <w:r>
          <w:rPr>
            <w:rFonts w:ascii="宋体"/>
            <w:sz w:val="24"/>
          </w:rPr>
          <w:fldChar w:fldCharType="end"/>
        </w:r>
      </w:p>
    </w:sdtContent>
  </w:sdt>
  <w:p>
    <w:pPr>
      <w:pStyle w:val="2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317"/>
  <w:displayHorizontalDrawingGridEvery w:val="0"/>
  <w:displayVerticalDrawingGridEvery w:val="1"/>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Arial" w:eastAsia="黑体" w:hAnsi="Arial"/>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mbria" w:hAnsi="Cambria"/>
      <w:b/>
      <w:bCs/>
      <w:sz w:val="28"/>
      <w:szCs w:val="28"/>
    </w:rPr>
  </w:style>
  <w:style w:type="paragraph" w:styleId="5">
    <w:name w:val="heading 5"/>
    <w:basedOn w:val="0"/>
    <w:next w:val="0"/>
    <w:pPr>
      <w:keepNext/>
      <w:keepLines/>
      <w:widowControl w:val="0"/>
      <w:spacing w:before="280" w:after="290" w:line="377" w:lineRule="auto"/>
      <w:outlineLvl w:val="4"/>
    </w:pPr>
    <w:rPr>
      <w:b/>
      <w:bCs/>
      <w:sz w:val="28"/>
      <w:szCs w:val="28"/>
    </w:rPr>
  </w:style>
  <w:style w:type="character" w:default="1" w:styleId="10">
    <w:name w:val="Default Paragraph Font"/>
  </w:style>
  <w:style w:type="paragraph" w:styleId="15">
    <w:name w:val="table of authorities"/>
    <w:basedOn w:val="0"/>
    <w:next w:val="0"/>
    <w:pPr>
      <w:spacing w:before="100" w:beforeAutospacing="1" w:after="100" w:afterAutospacing="1"/>
      <w:ind w:leftChars="200" w:left="200"/>
    </w:pPr>
    <w:rPr>
      <w:rFonts w:ascii="Calibri" w:cs="Calibri" w:hAnsi="Calibri"/>
      <w:sz w:val="32"/>
      <w:szCs w:val="32"/>
    </w:rPr>
  </w:style>
  <w:style w:type="paragraph" w:styleId="16">
    <w:name w:val="Document Map"/>
    <w:basedOn w:val="0"/>
    <w:rPr>
      <w:rFonts w:ascii="宋体"/>
      <w:sz w:val="18"/>
      <w:szCs w:val="18"/>
    </w:rPr>
  </w:style>
  <w:style w:type="paragraph" w:styleId="17">
    <w:name w:val="toa heading"/>
    <w:basedOn w:val="0"/>
    <w:next w:val="0"/>
    <w:pPr>
      <w:spacing w:before="120"/>
    </w:pPr>
    <w:rPr>
      <w:rFonts w:ascii="Calibri Light" w:hAnsi="Calibri Light"/>
      <w:sz w:val="24"/>
    </w:rPr>
  </w:style>
  <w:style w:type="paragraph" w:styleId="18">
    <w:name w:val="annotation text"/>
    <w:basedOn w:val="0"/>
    <w:pPr>
      <w:jc w:val="left"/>
    </w:pPr>
    <w:rPr>
      <w:szCs w:val="20"/>
    </w:rPr>
  </w:style>
  <w:style w:type="paragraph" w:styleId="19">
    <w:name w:val="Body Text 3"/>
    <w:basedOn w:val="0"/>
    <w:pPr>
      <w:spacing w:after="120"/>
    </w:pPr>
    <w:rPr>
      <w:sz w:val="16"/>
      <w:szCs w:val="16"/>
    </w:rPr>
  </w:style>
  <w:style w:type="paragraph" w:styleId="20">
    <w:name w:val="Body Text"/>
    <w:basedOn w:val="0"/>
    <w:pPr>
      <w:spacing w:after="120"/>
    </w:pPr>
  </w:style>
  <w:style w:type="paragraph" w:styleId="21">
    <w:name w:val="Body Text Indent"/>
    <w:basedOn w:val="0"/>
    <w:pPr>
      <w:ind w:firstLine="435"/>
    </w:pPr>
    <w:rPr>
      <w:rFonts w:eastAsia="仿宋_GB2312"/>
      <w:sz w:val="32"/>
    </w:rPr>
  </w:style>
  <w:style w:type="paragraph" w:styleId="22">
    <w:name w:val="Plain Text"/>
    <w:basedOn w:val="0"/>
    <w:rPr>
      <w:rFonts w:ascii="宋体"/>
    </w:rPr>
  </w:style>
  <w:style w:type="paragraph" w:styleId="23">
    <w:name w:val="Date"/>
    <w:basedOn w:val="0"/>
    <w:next w:val="0"/>
    <w:pPr>
      <w:ind w:leftChars="2500" w:left="2500"/>
    </w:pPr>
  </w:style>
  <w:style w:type="paragraph" w:styleId="24">
    <w:name w:val="Body Text Indent 2"/>
    <w:basedOn w:val="0"/>
    <w:pPr>
      <w:spacing w:after="120" w:line="480" w:lineRule="auto"/>
      <w:ind w:leftChars="200" w:left="200"/>
    </w:pPr>
  </w:style>
  <w:style w:type="paragraph" w:styleId="25">
    <w:name w:val="Balloon Text"/>
    <w:basedOn w:val="0"/>
    <w:rPr>
      <w:sz w:val="18"/>
      <w:szCs w:val="18"/>
    </w:rPr>
  </w:style>
  <w:style w:type="paragraph" w:styleId="26">
    <w:name w:val="footer"/>
    <w:basedOn w:val="0"/>
    <w:pPr>
      <w:tabs>
        <w:tab w:val="center" w:pos="4153"/>
        <w:tab w:val="right" w:pos="8306"/>
      </w:tabs>
      <w:snapToGrid w:val="0"/>
      <w:jc w:val="left"/>
    </w:pPr>
    <w:rPr>
      <w:sz w:val="18"/>
    </w:rPr>
  </w:style>
  <w:style w:type="paragraph" w:styleId="2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28">
    <w:name w:val="Subtitle"/>
    <w:basedOn w:val="0"/>
    <w:next w:val="0"/>
    <w:pPr>
      <w:spacing w:before="240" w:after="60" w:line="312" w:lineRule="auto"/>
      <w:jc w:val="center"/>
      <w:outlineLvl w:val="1"/>
    </w:pPr>
    <w:rPr>
      <w:rFonts w:ascii="Cambria" w:hAnsi="Cambria"/>
      <w:b/>
      <w:bCs/>
      <w:kern w:val="28"/>
      <w:sz w:val="32"/>
      <w:szCs w:val="32"/>
    </w:rPr>
  </w:style>
  <w:style w:type="paragraph" w:styleId="29">
    <w:name w:val="footnote text"/>
    <w:basedOn w:val="0"/>
    <w:pPr>
      <w:snapToGrid w:val="0"/>
      <w:jc w:val="left"/>
    </w:pPr>
    <w:rPr>
      <w:rFonts w:ascii="等线" w:eastAsia="等线" w:cs="黑体"/>
      <w:sz w:val="18"/>
      <w:szCs w:val="18"/>
    </w:rPr>
  </w:style>
  <w:style w:type="paragraph" w:styleId="30">
    <w:name w:val="Body Text Indent 3"/>
    <w:basedOn w:val="0"/>
    <w:pPr>
      <w:spacing w:after="120"/>
      <w:ind w:leftChars="200" w:left="200"/>
    </w:pPr>
    <w:rPr>
      <w:sz w:val="16"/>
      <w:szCs w:val="16"/>
    </w:rPr>
  </w:style>
  <w:style w:type="paragraph" w:styleId="31">
    <w:name w:val="toc 2"/>
    <w:basedOn w:val="0"/>
    <w:next w:val="0"/>
    <w:pPr>
      <w:ind w:left="420"/>
      <w:jc w:val="center"/>
    </w:pPr>
    <w:rPr>
      <w:rFonts w:ascii="楷体_GB2312" w:eastAsia="楷体_GB2312"/>
      <w:sz w:val="32"/>
    </w:rPr>
  </w:style>
  <w:style w:type="paragraph" w:styleId="32">
    <w:name w:val="Body Text 2"/>
    <w:basedOn w:val="0"/>
    <w:pPr>
      <w:spacing w:after="120" w:line="480" w:lineRule="auto"/>
    </w:pPr>
  </w:style>
  <w:style w:type="paragraph" w:styleId="33">
    <w:name w:val="HTML Preformatted"/>
    <w:basedOn w:val="0"/>
    <w:pPr>
      <w:widowControl/>
      <w:jc w:val="left"/>
    </w:pPr>
    <w:rPr>
      <w:rFonts w:ascii="宋体" w:cs="宋体"/>
      <w:kern w:val="0"/>
      <w:sz w:val="24"/>
    </w:rPr>
  </w:style>
  <w:style w:type="paragraph" w:styleId="34">
    <w:name w:val="Normal (Web)"/>
    <w:basedOn w:val="0"/>
    <w:pPr>
      <w:widowControl/>
      <w:spacing w:before="100" w:beforeAutospacing="1" w:after="100" w:afterAutospacing="1"/>
      <w:jc w:val="left"/>
    </w:pPr>
    <w:rPr>
      <w:rFonts w:ascii="宋体"/>
      <w:kern w:val="0"/>
      <w:sz w:val="24"/>
    </w:rPr>
  </w:style>
  <w:style w:type="paragraph" w:styleId="35">
    <w:name w:val="Title"/>
    <w:basedOn w:val="0"/>
    <w:next w:val="0"/>
    <w:pPr>
      <w:spacing w:before="240" w:after="60"/>
      <w:jc w:val="center"/>
      <w:outlineLvl w:val="0"/>
    </w:pPr>
    <w:rPr>
      <w:rFonts w:ascii="Arial" w:hAnsi="Arial"/>
      <w:b/>
      <w:sz w:val="32"/>
    </w:rPr>
  </w:style>
  <w:style w:type="paragraph" w:styleId="36">
    <w:name w:val="Body Text First Indent 2"/>
    <w:basedOn w:val="21"/>
    <w:pPr>
      <w:spacing w:after="120"/>
      <w:ind w:leftChars="200" w:left="200" w:firstLineChars="200" w:firstLine="200"/>
    </w:pPr>
    <w:rPr>
      <w:rFonts w:ascii="Calibri" w:eastAsia="宋体" w:hAnsi="Calibri"/>
      <w:sz w:val="21"/>
    </w:rPr>
  </w:style>
  <w:style w:type="character" w:styleId="37">
    <w:name w:val="Strong"/>
    <w:basedOn w:val="10"/>
    <w:rPr>
      <w:b/>
      <w:bCs/>
    </w:rPr>
  </w:style>
  <w:style w:type="character" w:styleId="38">
    <w:name w:val="page number"/>
    <w:basedOn w:val="10"/>
  </w:style>
  <w:style w:type="character" w:styleId="39">
    <w:name w:val="Emphasis"/>
    <w:basedOn w:val="10"/>
    <w:rPr>
      <w:i/>
      <w:iCs/>
    </w:rPr>
  </w:style>
  <w:style w:type="character" w:styleId="40">
    <w:name w:val="Hyperlink"/>
    <w:basedOn w:val="10"/>
    <w:rPr>
      <w:color w:val="0000FF"/>
      <w:u w:val="single"/>
    </w:rPr>
  </w:style>
  <w:style w:type="paragraph" w:customStyle="1" w:styleId="41">
    <w:name w:val="_Style 5"/>
    <w:basedOn w:val="0"/>
  </w:style>
  <w:style w:type="character" w:customStyle="1" w:styleId="42">
    <w:name w:val="ca-3"/>
    <w:basedOn w:val="10"/>
  </w:style>
  <w:style w:type="character" w:customStyle="1" w:styleId="43">
    <w:name w:val="16"/>
    <w:basedOn w:val="10"/>
  </w:style>
  <w:style w:type="character" w:customStyle="1" w:styleId="44">
    <w:name w:val="biaoti-61"/>
    <w:basedOn w:val="10"/>
    <w:rPr>
      <w:b/>
      <w:bCs/>
      <w:color w:val="000066"/>
      <w:sz w:val="30"/>
      <w:szCs w:val="30"/>
    </w:rPr>
  </w:style>
  <w:style w:type="character" w:customStyle="1" w:styleId="45">
    <w:name w:val="scayt-misspell"/>
    <w:basedOn w:val="10"/>
  </w:style>
  <w:style w:type="character" w:customStyle="1" w:styleId="46">
    <w:name w:val="ht1"/>
    <w:basedOn w:val="10"/>
  </w:style>
  <w:style w:type="paragraph" w:customStyle="1" w:styleId="47">
    <w:name w:val="我的正文"/>
    <w:basedOn w:val="0"/>
    <w:pPr>
      <w:spacing w:line="360" w:lineRule="auto"/>
      <w:ind w:firstLineChars="200" w:firstLine="200"/>
    </w:pPr>
    <w:rPr>
      <w:rFonts w:ascii="楷体_GB2312" w:eastAsia="楷体_GB2312" w:cs="Arial"/>
      <w:sz w:val="28"/>
      <w:szCs w:val="30"/>
    </w:rPr>
  </w:style>
  <w:style w:type="paragraph" w:customStyle="1" w:styleId="48">
    <w:name w:val="Char"/>
    <w:basedOn w:val="0"/>
    <w:pPr>
      <w:widowControl/>
      <w:spacing w:after="160" w:line="240" w:lineRule="exact"/>
      <w:jc w:val="left"/>
    </w:pPr>
  </w:style>
  <w:style w:type="paragraph" w:customStyle="1" w:styleId="49">
    <w:name w:val="Char1"/>
    <w:basedOn w:val="0"/>
    <w:pPr>
      <w:widowControl/>
      <w:adjustRightInd w:val="0"/>
      <w:spacing w:after="160" w:line="240" w:lineRule="exact"/>
      <w:jc w:val="left"/>
    </w:pPr>
  </w:style>
  <w:style w:type="paragraph" w:customStyle="1" w:styleId="50">
    <w:name w:val="普通(网站)1"/>
    <w:basedOn w:val="0"/>
    <w:pPr>
      <w:widowControl/>
      <w:spacing w:before="100" w:beforeAutospacing="1" w:after="100" w:afterAutospacing="1"/>
      <w:jc w:val="left"/>
    </w:pPr>
    <w:rPr>
      <w:rFonts w:ascii="宋体" w:cs="宋体"/>
      <w:kern w:val="0"/>
      <w:sz w:val="24"/>
    </w:rPr>
  </w:style>
  <w:style w:type="paragraph" w:customStyle="1" w:styleId="51">
    <w:name w:val="报告正文1"/>
    <w:basedOn w:val="0"/>
    <w:pPr>
      <w:spacing w:line="580" w:lineRule="exact"/>
      <w:ind w:firstLineChars="200" w:firstLine="200"/>
    </w:pPr>
    <w:rPr>
      <w:rFonts w:eastAsia="方正仿宋_GBK" w:cs="宋体"/>
      <w:szCs w:val="20"/>
    </w:rPr>
  </w:style>
  <w:style w:type="paragraph" w:customStyle="1" w:styleId="52">
    <w:name w:val="Char Char Char1 Char Char Char Char Char Char Char Char Char Char Char Char Char Char Char Char Char Char Char"/>
    <w:basedOn w:val="0"/>
    <w:next w:val="0"/>
    <w:pPr>
      <w:spacing w:line="360" w:lineRule="auto"/>
      <w:ind w:firstLineChars="200" w:firstLine="200"/>
    </w:pPr>
    <w:rPr>
      <w:rFonts w:ascii="宋体" w:cs="宋体"/>
      <w:sz w:val="24"/>
    </w:rPr>
  </w:style>
  <w:style w:type="paragraph" w:customStyle="1" w:styleId="53">
    <w:name w:val="Char Char Char1 Char"/>
    <w:basedOn w:val="0"/>
    <w:pPr>
      <w:widowControl/>
      <w:spacing w:after="160" w:line="240" w:lineRule="exact"/>
      <w:jc w:val="left"/>
    </w:pPr>
  </w:style>
  <w:style w:type="paragraph" w:customStyle="1" w:styleId="54">
    <w:name w:val="标题5"/>
    <w:basedOn w:val="0"/>
    <w:next w:val="0"/>
    <w:pPr>
      <w:keepNext/>
      <w:widowControl/>
      <w:spacing w:before="100" w:beforeAutospacing="1" w:after="100" w:afterAutospacing="1" w:line="240" w:lineRule="exact"/>
      <w:ind w:firstLineChars="150" w:firstLine="150"/>
      <w:jc w:val="left"/>
    </w:pPr>
  </w:style>
  <w:style w:type="paragraph" w:customStyle="1" w:styleId="55">
    <w:name w:val="p0"/>
    <w:basedOn w:val="0"/>
    <w:pPr>
      <w:widowControl/>
      <w:spacing w:line="365" w:lineRule="atLeast"/>
      <w:ind w:left="1"/>
      <w:textAlignment w:val="bottom"/>
    </w:pPr>
    <w:rPr>
      <w:kern w:val="0"/>
      <w:sz w:val="20"/>
    </w:rPr>
  </w:style>
  <w:style w:type="paragraph" w:customStyle="1" w:styleId="56">
    <w:name w:val="p15"/>
    <w:basedOn w:val="0"/>
    <w:pPr>
      <w:widowControl/>
    </w:pPr>
    <w:rPr>
      <w:kern w:val="0"/>
      <w:szCs w:val="21"/>
    </w:rPr>
  </w:style>
  <w:style w:type="paragraph" w:customStyle="1" w:styleId="57">
    <w:name w:val="列出段落1"/>
    <w:basedOn w:val="0"/>
    <w:pPr>
      <w:ind w:firstLineChars="200" w:firstLine="200"/>
    </w:pPr>
  </w:style>
  <w:style w:type="paragraph" w:customStyle="1" w:styleId="58">
    <w:name w:val="Char1 Char Char Char"/>
    <w:basedOn w:val="0"/>
    <w:pPr>
      <w:spacing w:line="360" w:lineRule="auto"/>
    </w:pPr>
  </w:style>
  <w:style w:type="paragraph" w:customStyle="1" w:styleId="59">
    <w:name w:val="w1"/>
    <w:basedOn w:val="0"/>
    <w:pPr>
      <w:spacing w:line="360" w:lineRule="exact"/>
      <w:ind w:firstLineChars="196" w:firstLine="196"/>
    </w:pPr>
    <w:rPr>
      <w:rFonts w:ascii="仿宋_GB2312" w:eastAsia="仿宋_GB2312" w:cs="宋体"/>
      <w:b/>
      <w:sz w:val="28"/>
      <w:szCs w:val="28"/>
    </w:rPr>
  </w:style>
  <w:style w:type="paragraph" w:customStyle="1" w:styleId="60">
    <w:name w:val="reader-word-layer reader-word-s1-14"/>
    <w:basedOn w:val="0"/>
    <w:pPr>
      <w:widowControl/>
      <w:spacing w:before="100" w:beforeAutospacing="1" w:after="100" w:afterAutospacing="1"/>
      <w:jc w:val="left"/>
    </w:pPr>
    <w:rPr>
      <w:rFonts w:ascii="宋体" w:cs="宋体"/>
      <w:kern w:val="0"/>
      <w:sz w:val="24"/>
    </w:rPr>
  </w:style>
  <w:style w:type="paragraph" w:customStyle="1" w:styleId="61">
    <w:name w:val="reader-word-layer reader-word-s1-9"/>
    <w:basedOn w:val="0"/>
    <w:pPr>
      <w:widowControl/>
      <w:spacing w:before="100" w:beforeAutospacing="1" w:after="100" w:afterAutospacing="1"/>
      <w:jc w:val="left"/>
    </w:pPr>
    <w:rPr>
      <w:rFonts w:ascii="宋体" w:cs="宋体"/>
      <w:kern w:val="0"/>
      <w:sz w:val="24"/>
    </w:rPr>
  </w:style>
  <w:style w:type="paragraph" w:customStyle="1" w:styleId="62">
    <w:name w:val="reader-word-layer reader-word-s1-12"/>
    <w:basedOn w:val="0"/>
    <w:pPr>
      <w:widowControl/>
      <w:spacing w:before="100" w:beforeAutospacing="1" w:after="100" w:afterAutospacing="1"/>
      <w:jc w:val="left"/>
    </w:pPr>
    <w:rPr>
      <w:rFonts w:ascii="宋体" w:cs="宋体"/>
      <w:kern w:val="0"/>
      <w:sz w:val="24"/>
    </w:rPr>
  </w:style>
  <w:style w:type="paragraph" w:customStyle="1" w:styleId="63">
    <w:name w:val="reader-word-layer reader-word-s2-7"/>
    <w:basedOn w:val="0"/>
    <w:pPr>
      <w:widowControl/>
      <w:spacing w:before="100" w:beforeAutospacing="1" w:after="100" w:afterAutospacing="1"/>
      <w:jc w:val="left"/>
    </w:pPr>
    <w:rPr>
      <w:rFonts w:ascii="宋体" w:cs="宋体"/>
      <w:kern w:val="0"/>
      <w:sz w:val="24"/>
    </w:rPr>
  </w:style>
  <w:style w:type="paragraph" w:customStyle="1" w:styleId="64">
    <w:name w:val="reader-word-layer reader-word-s2-1"/>
    <w:basedOn w:val="0"/>
    <w:pPr>
      <w:widowControl/>
      <w:spacing w:before="100" w:beforeAutospacing="1" w:after="100" w:afterAutospacing="1"/>
      <w:jc w:val="left"/>
    </w:pPr>
    <w:rPr>
      <w:rFonts w:ascii="宋体" w:cs="宋体"/>
      <w:kern w:val="0"/>
      <w:sz w:val="24"/>
    </w:rPr>
  </w:style>
  <w:style w:type="paragraph" w:customStyle="1" w:styleId="65">
    <w:name w:val="msonormalcxspmiddle"/>
    <w:basedOn w:val="0"/>
    <w:pPr>
      <w:widowControl/>
      <w:spacing w:before="100" w:beforeAutospacing="1" w:after="100" w:afterAutospacing="1"/>
      <w:jc w:val="left"/>
    </w:pPr>
    <w:rPr>
      <w:rFonts w:ascii="宋体" w:cs="宋体"/>
      <w:kern w:val="0"/>
      <w:sz w:val="24"/>
    </w:rPr>
  </w:style>
  <w:style w:type="paragraph" w:customStyle="1" w:styleId="66">
    <w:name w:val="默认段落字体 Para Char Char Char Char"/>
    <w:basedOn w:val="0"/>
  </w:style>
  <w:style w:type="character" w:customStyle="1" w:styleId="67">
    <w:name w:val="font121"/>
    <w:basedOn w:val="10"/>
    <w:rPr>
      <w:sz w:val="18"/>
      <w:szCs w:val="18"/>
    </w:rPr>
  </w:style>
  <w:style w:type="paragraph" w:customStyle="1" w:styleId="68">
    <w:name w:val="p16"/>
    <w:basedOn w:val="0"/>
    <w:pPr>
      <w:widowControl/>
    </w:pPr>
    <w:rPr>
      <w:rFonts w:ascii="宋体" w:cs="宋体"/>
      <w:kern w:val="0"/>
      <w:szCs w:val="21"/>
    </w:rPr>
  </w:style>
  <w:style w:type="paragraph" w:customStyle="1" w:styleId="69">
    <w:name w:val="p17"/>
    <w:basedOn w:val="0"/>
    <w:pPr>
      <w:widowControl/>
      <w:jc w:val="left"/>
    </w:pPr>
    <w:rPr>
      <w:rFonts w:ascii="宋体" w:cs="宋体"/>
      <w:kern w:val="0"/>
      <w:sz w:val="24"/>
    </w:rPr>
  </w:style>
  <w:style w:type="paragraph" w:customStyle="1" w:styleId="70">
    <w:name w:val="正文 New New New"/>
    <w:pPr>
      <w:widowControl w:val="0"/>
      <w:jc w:val="both"/>
    </w:pPr>
    <w:rPr>
      <w:rFonts w:ascii="Times New Roman" w:eastAsia="宋体" w:cs="Times New Roman" w:hAnsi="Times New Roman"/>
      <w:kern w:val="2"/>
      <w:sz w:val="21"/>
      <w:szCs w:val="24"/>
      <w:lang w:val="en-US" w:eastAsia="zh-CN" w:bidi="ar-SA"/>
    </w:rPr>
  </w:style>
  <w:style w:type="paragraph" w:customStyle="1" w:styleId="71">
    <w:name w:val="Char Char Char Char Char Char Char Char Char Char Char Char Char"/>
    <w:basedOn w:val="0"/>
    <w:pPr>
      <w:adjustRightInd w:val="0"/>
      <w:snapToGrid w:val="0"/>
      <w:spacing w:line="360" w:lineRule="auto"/>
      <w:ind w:firstLineChars="200" w:firstLine="200"/>
    </w:pPr>
  </w:style>
  <w:style w:type="paragraph" w:customStyle="1" w:styleId="72">
    <w:name w:val="style1"/>
    <w:basedOn w:val="0"/>
    <w:pPr>
      <w:widowControl/>
      <w:spacing w:before="100" w:beforeAutospacing="1" w:after="100" w:afterAutospacing="1"/>
      <w:jc w:val="left"/>
    </w:pPr>
    <w:rPr>
      <w:rFonts w:ascii="宋体"/>
      <w:kern w:val="0"/>
      <w:sz w:val="18"/>
    </w:rPr>
  </w:style>
  <w:style w:type="paragraph" w:customStyle="1" w:styleId="73">
    <w:name w:val="Char Char Char Char"/>
    <w:basedOn w:val="0"/>
  </w:style>
  <w:style w:type="character" w:customStyle="1" w:styleId="74">
    <w:name w:val="15"/>
    <w:basedOn w:val="10"/>
    <w:rPr>
      <w:rFonts w:ascii="Times New Roman" w:cs="Times New Roman" w:hAnsi="Times New Roman"/>
      <w:b/>
      <w:bCs/>
      <w:sz w:val="20"/>
      <w:szCs w:val="20"/>
    </w:rPr>
  </w:style>
  <w:style w:type="character" w:customStyle="1" w:styleId="75">
    <w:name w:val="Character Style 2"/>
    <w:rPr>
      <w:rFonts w:cs="Times New Roman"/>
    </w:rPr>
  </w:style>
  <w:style w:type="paragraph" w:customStyle="1" w:styleId="76">
    <w:name w:val="Style 1"/>
    <w:pPr>
      <w:widowControl w:val="0"/>
      <w:autoSpaceDE w:val="0"/>
      <w:autoSpaceDN w:val="0"/>
    </w:pPr>
    <w:rPr>
      <w:rFonts w:ascii="Times New Roman" w:eastAsia="宋体" w:cs="Times New Roman" w:hAnsi="Times New Roman"/>
      <w:sz w:val="24"/>
      <w:szCs w:val="24"/>
      <w:lang w:val="en-US" w:eastAsia="zh-CN" w:bidi="hi-IN"/>
    </w:rPr>
  </w:style>
  <w:style w:type="character" w:customStyle="1" w:styleId="77">
    <w:name w:val="apple-converted-space"/>
    <w:basedOn w:val="10"/>
  </w:style>
  <w:style w:type="paragraph" w:customStyle="1" w:styleId="78">
    <w:name w:val="列出段落11"/>
    <w:basedOn w:val="0"/>
    <w:pPr>
      <w:ind w:firstLineChars="200" w:firstLine="200"/>
    </w:pPr>
    <w:rPr>
      <w:rFonts w:ascii="Calibri" w:cs="黑体" w:hAnsi="Calibri"/>
      <w:szCs w:val="22"/>
    </w:rPr>
  </w:style>
  <w:style w:type="character" w:customStyle="1" w:styleId="79">
    <w:name w:val="Header Char"/>
    <w:basedOn w:val="10"/>
    <w:rPr>
      <w:rFonts w:eastAsia="宋体"/>
      <w:kern w:val="2"/>
      <w:sz w:val="18"/>
      <w:szCs w:val="18"/>
      <w:lang w:val="en-US" w:eastAsia="zh-CN" w:bidi="ar-SA"/>
    </w:rPr>
  </w:style>
  <w:style w:type="character" w:customStyle="1" w:styleId="80">
    <w:name w:val="Footer Char"/>
    <w:basedOn w:val="10"/>
    <w:rPr>
      <w:rFonts w:eastAsia="宋体"/>
      <w:kern w:val="2"/>
      <w:sz w:val="18"/>
      <w:szCs w:val="18"/>
      <w:lang w:val="en-US" w:eastAsia="zh-CN" w:bidi="ar-SA"/>
    </w:rPr>
  </w:style>
  <w:style w:type="paragraph" w:customStyle="1" w:styleId="81">
    <w:name w:val="p18"/>
    <w:basedOn w:val="0"/>
    <w:pPr>
      <w:widowControl/>
    </w:pPr>
    <w:rPr>
      <w:kern w:val="0"/>
      <w:szCs w:val="21"/>
    </w:rPr>
  </w:style>
  <w:style w:type="paragraph" w:styleId="82">
    <w:name w:val="List Paragraph"/>
    <w:basedOn w:val="0"/>
    <w:pPr>
      <w:ind w:firstLineChars="200" w:firstLine="200"/>
    </w:pPr>
    <w:rPr>
      <w:rFonts w:ascii="Calibri" w:hAnsi="Calibri"/>
      <w:szCs w:val="22"/>
    </w:rPr>
  </w:style>
  <w:style w:type="character" w:customStyle="1" w:styleId="83">
    <w:name w:val="Char Char"/>
    <w:basedOn w:val="10"/>
    <w:rPr>
      <w:rFonts w:ascii="Cambria" w:cs="Times New Roman" w:hAnsi="Cambria"/>
      <w:b/>
      <w:bCs/>
      <w:kern w:val="28"/>
      <w:sz w:val="32"/>
      <w:szCs w:val="32"/>
    </w:rPr>
  </w:style>
  <w:style w:type="paragraph" w:customStyle="1" w:styleId="84">
    <w:name w:val="Char Char Char Char Char Char Char Char Char Char Char Char Char Char Char Char Char Char Char Char Char"/>
    <w:basedOn w:val="0"/>
    <w:pPr>
      <w:widowControl/>
      <w:spacing w:after="160" w:line="240" w:lineRule="exact"/>
      <w:jc w:val="left"/>
    </w:pPr>
  </w:style>
  <w:style w:type="paragraph" w:styleId="85">
    <w:name w:val="No Spacing"/>
    <w:pPr>
      <w:widowControl w:val="0"/>
      <w:jc w:val="both"/>
    </w:pPr>
    <w:rPr>
      <w:rFonts w:ascii="Times New Roman" w:eastAsia="宋体" w:cs="Times New Roman" w:hAnsi="Times New Roman"/>
      <w:kern w:val="2"/>
      <w:sz w:val="21"/>
      <w:szCs w:val="24"/>
      <w:lang w:val="en-US" w:eastAsia="zh-CN" w:bidi="ar-SA"/>
    </w:rPr>
  </w:style>
  <w:style w:type="paragraph" w:customStyle="1" w:styleId="86">
    <w:name w:val="正文 New New"/>
    <w:pPr>
      <w:widowControl w:val="0"/>
      <w:jc w:val="both"/>
    </w:pPr>
    <w:rPr>
      <w:rFonts w:ascii="Times New Roman" w:eastAsia="宋体" w:cs="Times New Roman" w:hAnsi="Times New Roman"/>
      <w:kern w:val="2"/>
      <w:sz w:val="21"/>
      <w:szCs w:val="20"/>
      <w:lang w:val="en-US" w:eastAsia="zh-CN" w:bidi="ar-SA"/>
    </w:rPr>
  </w:style>
  <w:style w:type="paragraph" w:customStyle="1" w:styleId="87">
    <w:name w:val="样式 标题 1 + 两端对齐 首行缩进:  2 字符"/>
    <w:basedOn w:val="1"/>
    <w:pPr>
      <w:spacing w:line="240" w:lineRule="auto"/>
    </w:pPr>
    <w:rPr>
      <w:rFonts w:eastAsia="方正大标宋简体" w:cs="宋体"/>
      <w:szCs w:val="20"/>
    </w:rPr>
  </w:style>
  <w:style w:type="paragraph" w:customStyle="1" w:styleId="88">
    <w:name w:val="样式 标题 1 + 首行缩进:  2 字符"/>
    <w:basedOn w:val="1"/>
    <w:pPr>
      <w:spacing w:line="240" w:lineRule="auto"/>
      <w:jc w:val="center"/>
    </w:pPr>
    <w:rPr>
      <w:rFonts w:eastAsia="方正大标宋简体" w:cs="宋体"/>
      <w:szCs w:val="20"/>
    </w:rPr>
  </w:style>
  <w:style w:type="character" w:customStyle="1" w:styleId="89">
    <w:name w:val="NormalCharacter"/>
  </w:style>
  <w:style w:type="paragraph" w:customStyle="1" w:styleId="90">
    <w:name w:val="正文首行缩进 21"/>
    <w:basedOn w:val="0"/>
    <w:next w:val="34"/>
    <w:pPr>
      <w:widowControl/>
      <w:ind w:leftChars="200" w:left="200" w:firstLineChars="200" w:firstLine="200"/>
      <w:jc w:val="left"/>
    </w:pPr>
    <w:rPr>
      <w:rFonts w:ascii="Calibri" w:eastAsia="仿宋_GB2312" w:cs="Calibri" w:hAnsi="Calibri"/>
      <w:kern w:val="0"/>
      <w:sz w:val="24"/>
    </w:rPr>
  </w:style>
  <w:style w:type="paragraph" w:customStyle="1" w:styleId="91">
    <w:name w:val="普通(网站)11"/>
    <w:basedOn w:val="0"/>
    <w:pPr>
      <w:widowControl/>
      <w:spacing w:before="100" w:beforeAutospacing="1" w:after="100" w:afterAutospacing="1"/>
      <w:jc w:val="left"/>
    </w:pPr>
    <w:rPr>
      <w:rFonts w:ascii="宋体" w:cs="宋体"/>
      <w:kern w:val="0"/>
      <w:sz w:val="24"/>
    </w:rPr>
  </w:style>
  <w:style w:type="paragraph" w:customStyle="1" w:styleId="92">
    <w:name w:val="List Paragraph1"/>
    <w:basedOn w:val="0"/>
    <w:pPr>
      <w:widowControl/>
      <w:ind w:firstLineChars="200" w:firstLine="200"/>
    </w:pPr>
    <w:rPr>
      <w:rFonts w:ascii="Calibri" w:cs="Calibri" w:hAnsi="Calibri"/>
      <w:szCs w:val="21"/>
    </w:rPr>
  </w:style>
  <w:style w:type="paragraph" w:customStyle="1" w:styleId="93">
    <w:name w:val="列出段落2"/>
    <w:basedOn w:val="0"/>
    <w:pPr>
      <w:widowControl/>
      <w:adjustRightInd w:val="0"/>
      <w:snapToGrid w:val="0"/>
      <w:spacing w:after="200"/>
      <w:ind w:firstLineChars="200" w:firstLine="200"/>
      <w:jc w:val="left"/>
    </w:pPr>
    <w:rPr>
      <w:rFonts w:ascii="Tahoma" w:eastAsia="微软雅黑" w:hAnsi="Tahoma"/>
      <w:kern w:val="0"/>
      <w:sz w:val="22"/>
      <w:szCs w:val="22"/>
    </w:rPr>
  </w:style>
  <w:style w:type="character" w:customStyle="1" w:styleId="94">
    <w:name w:val="font51"/>
    <w:basedOn w:val="10"/>
    <w:rPr>
      <w:rFonts w:ascii="仿宋" w:eastAsia="仿宋" w:cs="仿宋"/>
      <w:color w:val="000000"/>
      <w:sz w:val="32"/>
      <w:szCs w:val="32"/>
      <w:u w:val="none"/>
    </w:rPr>
  </w:style>
  <w:style w:type="character" w:customStyle="1" w:styleId="95">
    <w:name w:val="font41"/>
    <w:basedOn w:val="10"/>
    <w:rPr>
      <w:rFonts w:ascii="仿宋" w:eastAsia="仿宋" w:cs="仿宋"/>
      <w:color w:val="0C0C0C"/>
      <w:sz w:val="32"/>
      <w:szCs w:val="32"/>
      <w:u w:val="none"/>
    </w:rPr>
  </w:style>
  <w:style w:type="character" w:customStyle="1" w:styleId="96">
    <w:name w:val="font31"/>
    <w:rPr>
      <w:rFonts w:ascii="黑体" w:eastAsia="黑体" w:cs="黑体"/>
      <w:b/>
      <w:color w:val="000000"/>
      <w:sz w:val="24"/>
      <w:szCs w:val="24"/>
      <w:u w:val="none"/>
    </w:rPr>
  </w:style>
  <w:style w:type="paragraph" w:customStyle="1" w:styleId="97">
    <w:name w:val="Body text (2)"/>
    <w:basedOn w:val="0"/>
    <w:pPr>
      <w:shd w:val="clear" w:color="auto" w:fill="FFFFFF"/>
      <w:spacing w:line="533" w:lineRule="exact"/>
      <w:jc w:val="distribute"/>
    </w:pPr>
    <w:rPr>
      <w:rFonts w:ascii="PMingLiU" w:eastAsia="PMingLiU" w:cs="PMingLiU" w:hAnsi="PMingLiU"/>
      <w:sz w:val="28"/>
      <w:szCs w:val="28"/>
    </w:rPr>
  </w:style>
  <w:style w:type="paragraph" w:customStyle="1" w:styleId="98">
    <w:name w:val="引文目录1"/>
    <w:pPr>
      <w:ind w:leftChars="200" w:left="200"/>
    </w:pPr>
    <w:rPr>
      <w:rFonts w:ascii="Times New Roman" w:eastAsia="宋体" w:cs="Times New Roman" w:hAnsi="Times New Roman"/>
      <w:sz w:val="32"/>
      <w:szCs w:val="32"/>
      <w:lang w:val="en-US" w:eastAsia="zh-CN" w:bidi="ar-SA"/>
    </w:rPr>
  </w:style>
  <w:style w:type="paragraph" w:customStyle="1" w:styleId="99">
    <w:name w:val="普通(网站)2"/>
    <w:basedOn w:val="0"/>
    <w:pPr>
      <w:widowControl/>
      <w:spacing w:before="100" w:beforeAutospacing="1" w:after="100" w:afterAutospacing="1"/>
      <w:jc w:val="left"/>
    </w:pPr>
    <w:rPr>
      <w:rFonts w:ascii="宋体" w:cs="宋体"/>
      <w:kern w:val="0"/>
      <w:sz w:val="24"/>
    </w:rPr>
  </w:style>
  <w:style w:type="paragraph" w:customStyle="1" w:styleId="100">
    <w:name w:val="TableOfAuthoring"/>
    <w:basedOn w:val="0"/>
    <w:next w:val="0"/>
    <w:pPr>
      <w:ind w:leftChars="200" w:left="200"/>
      <w:textAlignment w:val="baseline"/>
    </w:pPr>
  </w:style>
  <w:style w:type="paragraph" w:customStyle="1" w:styleId="101">
    <w:name w:val="Heading5"/>
    <w:basedOn w:val="0"/>
    <w:next w:val="0"/>
    <w:pPr>
      <w:snapToGrid w:val="0"/>
      <w:spacing w:line="360" w:lineRule="auto"/>
      <w:ind w:firstLineChars="200" w:firstLine="200"/>
      <w:textAlignment w:val="baseline"/>
    </w:pPr>
    <w:rPr>
      <w:rFonts w:ascii="仿宋_GB2312" w:eastAsia="仿宋_GB2312"/>
      <w:sz w:val="32"/>
      <w:szCs w:val="28"/>
    </w:rPr>
  </w:style>
  <w:style w:type="paragraph" w:customStyle="1" w:styleId="102">
    <w:name w:val="Body Text First Indent 21"/>
    <w:basedOn w:val="0"/>
    <w:pPr>
      <w:spacing w:after="120"/>
      <w:ind w:leftChars="200" w:left="200" w:firstLineChars="200" w:firstLine="200"/>
    </w:pPr>
  </w:style>
  <w:style w:type="paragraph" w:customStyle="1" w:styleId="103">
    <w:name w:val="无间隔1"/>
    <w:pPr>
      <w:widowControl w:val="0"/>
      <w:ind w:firstLine="200"/>
      <w:jc w:val="both"/>
    </w:pPr>
    <w:rPr>
      <w:rFonts w:ascii="Calibri" w:eastAsia="Calibri" w:cs="Calibri" w:hAnsi="Calibri"/>
      <w:color w:val="000000"/>
      <w:kern w:val="2"/>
      <w:sz w:val="21"/>
      <w:szCs w:val="21"/>
      <w:lang w:val="en-US" w:eastAsia="zh-CN" w:bidi="ar-SA"/>
    </w:rPr>
  </w:style>
  <w:style w:type="paragraph" w:styleId="104">
    <w:name w:val="toc 1"/>
    <w:basedOn w:val="0"/>
    <w:next w:val="0"/>
  </w:style>
  <w:style w:type="paragraph" w:styleId="105">
    <w:name w:val="toc 3"/>
    <w:basedOn w:val="0"/>
    <w:next w:val="0"/>
    <w:pPr>
      <w:ind w:leftChars="400" w:left="4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41</TotalTime>
  <Application>Yozo_Office27021597764231179</Application>
  <Pages>4</Pages>
  <Words>2384</Words>
  <Characters>2437</Characters>
  <Lines>239</Lines>
  <Paragraphs>156</Paragraphs>
  <CharactersWithSpaces>2437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忻州市人民政府办公厅</dc:title>
  <dc:creator>Administrator</dc:creator>
  <cp:lastModifiedBy>kylin</cp:lastModifiedBy>
  <cp:revision>14</cp:revision>
  <cp:lastPrinted>2021-11-23T02:15:00Z</cp:lastPrinted>
  <dcterms:created xsi:type="dcterms:W3CDTF">2021-11-23T01:55:00Z</dcterms:created>
  <dcterms:modified xsi:type="dcterms:W3CDTF">2021-11-23T08:59:10Z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2052-11.1.0.10702</vt:lpwstr>
  </property>
</Properties>
</file>