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left="0" w:leftChars="0" w:firstLine="0" w:firstLineChars="0"/>
        <w:jc w:val="center"/>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市直困难企业职工基本医疗保险和大额医疗费用补助</w:t>
      </w:r>
    </w:p>
    <w:p>
      <w:pPr>
        <w:spacing w:line="480" w:lineRule="auto"/>
        <w:ind w:left="1680" w:firstLine="800" w:firstLineChars="250"/>
        <w:rPr>
          <w:rFonts w:hint="eastAsia" w:ascii="仿宋_GB2312" w:hAnsi="Times New Roman" w:cs="Times New Roman"/>
          <w:kern w:val="0"/>
          <w:sz w:val="32"/>
          <w:szCs w:val="32"/>
          <w:lang w:bidi="en-US"/>
        </w:rPr>
      </w:pPr>
    </w:p>
    <w:p>
      <w:pPr>
        <w:spacing w:line="480" w:lineRule="auto"/>
        <w:ind w:left="1680" w:firstLine="800" w:firstLineChars="25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忻州市医疗保险服务中心</w:t>
      </w:r>
    </w:p>
    <w:p>
      <w:pPr>
        <w:spacing w:line="480" w:lineRule="auto"/>
        <w:ind w:left="1680" w:firstLine="800" w:firstLineChars="250"/>
        <w:rPr>
          <w:rFonts w:hint="eastAsia" w:ascii="仿宋_GB2312" w:hAnsi="Times New Roman" w:cs="Times New Roman"/>
          <w:kern w:val="0"/>
          <w:sz w:val="32"/>
          <w:szCs w:val="32"/>
          <w:lang w:bidi="en-US"/>
        </w:rPr>
      </w:pPr>
    </w:p>
    <w:p>
      <w:pPr>
        <w:spacing w:line="480" w:lineRule="auto"/>
        <w:ind w:left="1680" w:firstLine="800" w:firstLineChars="25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忻州市医疗保障局-408</w:t>
      </w: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left="0" w:leftChars="0" w:firstLine="0" w:firstLineChars="0"/>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根据文件规定申请困难企业职工保险费，以确保困难企业职工正常享受医疗保险待遇。</w:t>
      </w:r>
    </w:p>
    <w:p>
      <w:pPr>
        <w:pStyle w:val="44"/>
        <w:ind w:left="280" w:firstLine="562"/>
        <w:rPr>
          <w:lang w:eastAsia="zh-CN"/>
        </w:rPr>
      </w:pPr>
      <w:r>
        <w:rPr>
          <w:rFonts w:hint="eastAsia"/>
          <w:b/>
          <w:bCs/>
          <w:lang w:val="en-US" w:eastAsia="zh-CN"/>
        </w:rPr>
        <w:t>立项依据：</w:t>
      </w:r>
      <w:r>
        <w:rPr>
          <w:rFonts w:hint="eastAsia"/>
          <w:lang w:eastAsia="zh-CN"/>
        </w:rPr>
        <w:t>忻州市人民政府关于印发《忻州市城镇职工基本医疗保险市级统筹实施方案》的通知 （忻政发【2011】18号）</w:t>
      </w:r>
    </w:p>
    <w:p>
      <w:pPr>
        <w:pStyle w:val="44"/>
        <w:ind w:left="280" w:firstLine="562"/>
        <w:rPr>
          <w:lang w:eastAsia="zh-CN"/>
        </w:rPr>
      </w:pPr>
      <w:r>
        <w:rPr>
          <w:rFonts w:hint="eastAsia"/>
          <w:b/>
          <w:bCs/>
          <w:lang w:val="en-US" w:eastAsia="zh-CN"/>
        </w:rPr>
        <w:t>设立的必要性：</w:t>
      </w:r>
      <w:r>
        <w:rPr>
          <w:rFonts w:hint="eastAsia"/>
          <w:lang w:eastAsia="zh-CN"/>
        </w:rPr>
        <w:t>《忻州市城镇职工基本医疗保险市级统筹实施方案》中规定：“从2012年1月起，国有困难企业城镇职工基本医疗保险费的缴费基数按全省上年度职工平均工资的60%核定，缴费率按3.5%确定，参保人员同等享受基本医疗保险统筹基金支付待遇和大额医疗费用补助待遇。其基本医疗保险费和大额医疗费用补助保险费列入同级财政预算，拨付医疗保险经办机构，企业及职工个人不缴费。”</w:t>
      </w:r>
    </w:p>
    <w:p>
      <w:pPr>
        <w:pStyle w:val="44"/>
        <w:ind w:left="280" w:firstLine="562"/>
        <w:rPr>
          <w:lang w:eastAsia="zh-CN"/>
        </w:rPr>
      </w:pPr>
      <w:r>
        <w:rPr>
          <w:rFonts w:hint="eastAsia"/>
          <w:b/>
          <w:bCs/>
          <w:lang w:val="en-US" w:eastAsia="zh-CN"/>
        </w:rPr>
        <w:t>保证项目实施的措施与制度：</w:t>
      </w:r>
      <w:r>
        <w:rPr>
          <w:rFonts w:hint="eastAsia"/>
          <w:lang w:eastAsia="zh-CN"/>
        </w:rPr>
        <w:t>忻州市人民政府关于印发《忻州市城镇职工基本医疗保险市级统筹实施方案》的通知 （忻政发【2011】18号）</w:t>
      </w:r>
    </w:p>
    <w:p>
      <w:pPr>
        <w:pStyle w:val="44"/>
        <w:ind w:left="280" w:firstLine="562"/>
        <w:rPr>
          <w:lang w:eastAsia="zh-CN"/>
        </w:rPr>
      </w:pPr>
      <w:r>
        <w:rPr>
          <w:rFonts w:hint="eastAsia"/>
          <w:b/>
          <w:bCs/>
          <w:lang w:val="en-US" w:eastAsia="zh-CN"/>
        </w:rPr>
        <w:t>项目实施计划：</w:t>
      </w:r>
      <w:r>
        <w:rPr>
          <w:rFonts w:hint="eastAsia"/>
          <w:lang w:eastAsia="zh-CN"/>
        </w:rPr>
        <w:t>年底根据困难企业申报人员变更情况，对下年度参保职工信息进行集中审核，次年根据最新公布的全省上年度职工平均工资的60%测算申请困难企业参保职工保险费。</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Layout w:type="fixed"/>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Layout w:type="fixed"/>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2392.33</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2392.33</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2392.33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2392.33</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2392.33</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2392.33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2392.33</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2392.33</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2392.33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1359.9</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1359.9</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1359.9</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1032.43</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1032.43</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1032.43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Layout w:type="fixed"/>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56.84</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56.84</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56.84</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根据《忻州市城镇职工基本医疗保险市级统筹实施方案》中规定：“从2012年1月起，国有困难企业城镇职工基本医疗保险费的缴费基数按全省上年度职工平均工资的60%核定，缴费率按3.5%确定，参保人员同等享受基本医疗保险统筹基金支付待遇和大额医疗费用补助待遇。其基本医疗保险费和大额医疗费用补助保险费列入同级财政预算，拨付医疗保险经办机构，企业及职工个人不缴费。”2021年度困难企业总人数20400人，及时申请困难企业参保职工医疗保险补助，确保此类人员正常享受医保待遇。</w:t>
      </w:r>
    </w:p>
    <w:p>
      <w:pPr>
        <w:pStyle w:val="44"/>
        <w:ind w:left="280" w:firstLine="560"/>
        <w:rPr>
          <w:b/>
          <w:bCs/>
          <w:lang w:eastAsia="zh-CN"/>
        </w:rPr>
      </w:pPr>
      <w:r>
        <w:rPr>
          <w:rFonts w:hint="eastAsia"/>
          <w:b/>
          <w:bCs/>
          <w:lang w:eastAsia="zh-CN"/>
        </w:rPr>
        <w:t>（</w:t>
      </w:r>
      <w:r>
        <w:rPr>
          <w:rFonts w:hint="eastAsia"/>
          <w:b/>
          <w:bCs/>
        </w:rPr>
        <w:t>2</w:t>
      </w:r>
      <w:r>
        <w:rPr>
          <w:rFonts w:hint="eastAsia"/>
          <w:b/>
          <w:bCs/>
          <w:lang w:eastAsia="zh-CN"/>
        </w:rPr>
        <w:t>）</w:t>
      </w:r>
      <w:r>
        <w:rPr>
          <w:rFonts w:hint="eastAsia"/>
          <w:b/>
          <w:bCs/>
        </w:rPr>
        <w:t>.</w:t>
      </w:r>
      <w:r>
        <w:rPr>
          <w:b/>
          <w:bCs/>
        </w:rPr>
        <w:t xml:space="preserve"> </w:t>
      </w:r>
      <w:r>
        <w:rPr>
          <w:rFonts w:hint="eastAsia"/>
          <w:b/>
          <w:bCs/>
        </w:rPr>
        <w:t>项目年度目标</w:t>
      </w:r>
    </w:p>
    <w:p>
      <w:pPr>
        <w:pStyle w:val="44"/>
        <w:ind w:left="280" w:firstLine="560"/>
        <w:rPr>
          <w:lang w:eastAsia="zh-CN"/>
        </w:rPr>
      </w:pPr>
      <w:r>
        <w:rPr>
          <w:lang w:eastAsia="zh-CN"/>
        </w:rPr>
        <w:t>根据《忻州市城镇职工基本医疗保险市级统筹实施方案》中规定：“从2012年1月起，国有困难企业城镇职工基本医疗保险费的缴费基数按全省上年度职工平均工资的60%核定，缴费率按3.5%确定，参保人员同等享受基本医疗保险统筹基金支付待遇和大额医疗费用补助待遇。其基本医疗保险费和大额医疗费用补助保险费列入同级财政预算，拨付医疗保险经办机构，企业及职工个人不缴费。”2021年度困难企业总人数20400人，及时申请困难企业参保职工医疗保险补助，确保此类人员正常享受医保待遇。</w:t>
      </w: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市直困难企业职工基本医疗保险和大额医疗费用补助</w:t>
      </w:r>
      <w:r>
        <w:rPr>
          <w:rFonts w:hint="eastAsia"/>
          <w:lang w:eastAsia="zh-CN"/>
        </w:rPr>
        <w:t>项目绩效自评价结果为:总得分</w:t>
      </w:r>
      <w:r>
        <w:rPr>
          <w:color w:val="auto"/>
          <w:u w:val="none"/>
        </w:rPr>
        <w:t>89.72</w:t>
      </w:r>
      <w:r>
        <w:rPr>
          <w:rFonts w:hint="eastAsia"/>
          <w:lang w:eastAsia="zh-CN"/>
        </w:rPr>
        <w:t>分，属于"</w:t>
      </w:r>
      <w:r>
        <w:rPr>
          <w:color w:val="auto"/>
          <w:u w:val="none"/>
        </w:rPr>
        <w:t>良好</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8830" w:type="dxa"/>
        <w:jc w:val="center"/>
        <w:tblInd w:w="0" w:type="dxa"/>
        <w:tblLayout w:type="fixed"/>
        <w:tblCellMar>
          <w:top w:w="0" w:type="dxa"/>
          <w:left w:w="108" w:type="dxa"/>
          <w:bottom w:w="0" w:type="dxa"/>
          <w:right w:w="108" w:type="dxa"/>
        </w:tblCellMar>
      </w:tblPr>
      <w:tblGrid>
        <w:gridCol w:w="1712"/>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56.84%</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5.68</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8522" w:type="dxa"/>
        <w:jc w:val="center"/>
        <w:tblInd w:w="0" w:type="dxa"/>
        <w:tblLayout w:type="fixed"/>
        <w:tblCellMar>
          <w:top w:w="0" w:type="dxa"/>
          <w:left w:w="108" w:type="dxa"/>
          <w:bottom w:w="0" w:type="dxa"/>
          <w:right w:w="108" w:type="dxa"/>
        </w:tblCellMar>
      </w:tblPr>
      <w:tblGrid>
        <w:gridCol w:w="1404"/>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2021年度困难企业参保职工人数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20400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19745人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12.49</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困难企业职工基本医疗保险补助标准</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困难企业职工医保待遇享受时效</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补助当年享受待遇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年度困难企业职工医保补助资金</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2392.33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1359.9万元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7.3</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8522" w:type="dxa"/>
        <w:jc w:val="center"/>
        <w:tblInd w:w="0" w:type="dxa"/>
        <w:tblLayout w:type="fixed"/>
        <w:tblCellMar>
          <w:top w:w="0" w:type="dxa"/>
          <w:left w:w="108" w:type="dxa"/>
          <w:bottom w:w="0" w:type="dxa"/>
          <w:right w:w="108" w:type="dxa"/>
        </w:tblCellMar>
      </w:tblPr>
      <w:tblGrid>
        <w:gridCol w:w="1404"/>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困难企业职工就医负担缓解程度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有效缓解</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受补贴困难企业满意度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pPr>
      <w:bookmarkStart w:id="8" w:name="_Toc61505645"/>
      <w:r>
        <w:rPr>
          <w:rFonts w:hint="eastAsia"/>
          <w:b/>
          <w:bCs/>
        </w:rPr>
        <w:t>（四）项目满意度情况</w:t>
      </w:r>
      <w:bookmarkEnd w:id="8"/>
    </w:p>
    <w:tbl>
      <w:tblPr>
        <w:tblStyle w:val="24"/>
        <w:tblW w:w="8522" w:type="dxa"/>
        <w:jc w:val="center"/>
        <w:tblInd w:w="0" w:type="dxa"/>
        <w:tblLayout w:type="fixed"/>
        <w:tblCellMar>
          <w:top w:w="0" w:type="dxa"/>
          <w:left w:w="108" w:type="dxa"/>
          <w:bottom w:w="0" w:type="dxa"/>
          <w:right w:w="108" w:type="dxa"/>
        </w:tblCellMar>
      </w:tblPr>
      <w:tblGrid>
        <w:gridCol w:w="1404"/>
        <w:gridCol w:w="1594"/>
        <w:gridCol w:w="1381"/>
        <w:gridCol w:w="1381"/>
        <w:gridCol w:w="1381"/>
        <w:gridCol w:w="1381"/>
      </w:tblGrid>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Layout w:type="fixed"/>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23655"/>
      <w:bookmarkStart w:id="11" w:name="_Toc17451"/>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我中心根据相关文件规定，根据当年度困难企业实际参保人数、缴费基数及费率等因素测算当年度困难企业职工医疗保险费用，及时申报本年度项目资金，待财政批复后及时拨付，有效保障了市直困难企业职工参保费用。</w:t>
      </w:r>
    </w:p>
    <w:p>
      <w:pPr>
        <w:pStyle w:val="44"/>
        <w:numPr>
          <w:ilvl w:val="0"/>
          <w:numId w:val="1"/>
        </w:numPr>
        <w:ind w:left="1125" w:leftChars="250" w:hanging="425"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我中心2021年度申请市直困难企业职工医疗保险费用1359.9049万元，保障了市直困难企业19745人享受医保待遇。</w:t>
      </w:r>
    </w:p>
    <w:p>
      <w:pPr>
        <w:pStyle w:val="44"/>
        <w:numPr>
          <w:ilvl w:val="0"/>
          <w:numId w:val="1"/>
        </w:numPr>
        <w:ind w:left="1125" w:leftChars="250" w:hanging="425"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我中心根据规定申请年度市直困难企业职工医疗保险费，有效保障了困难企业参保职工看病就医的医保待遇，大大缓解了参保职工的就医负担。</w:t>
      </w:r>
    </w:p>
    <w:p>
      <w:pPr>
        <w:pStyle w:val="44"/>
        <w:numPr>
          <w:ilvl w:val="0"/>
          <w:numId w:val="1"/>
        </w:numPr>
        <w:ind w:left="1125" w:leftChars="250" w:hanging="425"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根据相关文件规定，市直困难企业职工医疗保险费用由市财政负担，我中心根据有关指标测算金额及时申请拨付，有效减轻了困难企业参保职工看病就医负担，参保职工满意度较高。</w:t>
      </w:r>
    </w:p>
    <w:p>
      <w:pPr>
        <w:pStyle w:val="52"/>
        <w:rPr>
          <w:rFonts w:hint="eastAsia" w:ascii="仿宋" w:hAnsi="仿宋" w:eastAsia="仿宋" w:cs="仿宋"/>
          <w:b/>
          <w:bCs w:val="0"/>
          <w:lang w:val="en-US" w:eastAsia="zh-CN"/>
        </w:rPr>
      </w:pPr>
      <w:bookmarkStart w:id="12" w:name="_Toc61505647"/>
    </w:p>
    <w:p>
      <w:pPr>
        <w:pStyle w:val="52"/>
        <w:rPr>
          <w:lang w:eastAsia="zh-CN"/>
        </w:rPr>
      </w:pPr>
      <w:bookmarkStart w:id="17" w:name="_GoBack"/>
      <w:bookmarkEnd w:id="1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在工作中坚持“提高认识、强化管理、科学设定、注重实效”，逐步提高对预算绩效管理的认识，强化全过程预算绩效管理理念。</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对项目绩效目标的设定和各项指标的理解、认识不到位，缺乏可衡量性等。</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进一步加强培训学习，细化预算绩效指标，遵循可取、可比、可测、可用原则，采取定量与定性相结合的方式设定，涵盖决策、过程、产出、效益等方面。</w:t>
      </w:r>
    </w:p>
    <w:p>
      <w:pPr>
        <w:pStyle w:val="44"/>
        <w:ind w:firstLine="560"/>
        <w:rPr>
          <w:lang w:eastAsia="zh-CN"/>
        </w:rPr>
        <w:sectPr>
          <w:footerReference r:id="rId9"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Layout w:type="fixed"/>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Layout w:type="fixed"/>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Layout w:type="fixed"/>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56.84%</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56.84%</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当年根据实际参保人数申请资金</w:t>
            </w:r>
          </w:p>
        </w:tc>
      </w:tr>
      <w:tr>
        <w:tblPrEx>
          <w:tblLayout w:type="fixed"/>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2021年度困难企业参保职工人数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12.9</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20400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19745人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96.79%</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12.49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参考上年企业情况进行预算，因预算年度企业参保人员变更导致实际人数减少</w:t>
            </w: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困难企业职工基本医疗保险补助标准</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3.50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3.7%</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105.71%</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政策调整</w:t>
            </w: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困难企业职工医保待遇享受时效</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补助当年享受待遇</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年度困难企业职工医保补助资金</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2392.33</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1359.9万元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56.84%</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7.3</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当年申请资金根据当年度省社平工资及困难企业实际参保人数确定</w:t>
            </w:r>
          </w:p>
        </w:tc>
      </w:tr>
      <w:tr>
        <w:tblPrEx>
          <w:tblLayout w:type="fixed"/>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困难企业职工就医负担缓解程度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有效缓解</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受补贴困难企业满意度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12.85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Layout w:type="fixed"/>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Layout w:type="fixed"/>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0"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Ind w:w="0" w:type="dxa"/>
        <w:tblLayout w:type="fixed"/>
        <w:tblCellMar>
          <w:top w:w="0" w:type="dxa"/>
          <w:left w:w="0" w:type="dxa"/>
          <w:bottom w:w="0" w:type="dxa"/>
          <w:right w:w="0" w:type="dxa"/>
        </w:tblCellMar>
      </w:tblPr>
      <w:tblGrid>
        <w:gridCol w:w="12100"/>
      </w:tblGrid>
      <w:tr>
        <w:tblPrEx>
          <w:tblLayout w:type="fixed"/>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Layout w:type="fixed"/>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3032A6F"/>
    <w:rsid w:val="08577665"/>
    <w:rsid w:val="09920B03"/>
    <w:rsid w:val="0F1C17BE"/>
    <w:rsid w:val="122F5753"/>
    <w:rsid w:val="17D646C5"/>
    <w:rsid w:val="22705D62"/>
    <w:rsid w:val="24A736D8"/>
    <w:rsid w:val="264B7381"/>
    <w:rsid w:val="30FB385E"/>
    <w:rsid w:val="3A682C37"/>
    <w:rsid w:val="3DCC743D"/>
    <w:rsid w:val="42E63754"/>
    <w:rsid w:val="463E1DBD"/>
    <w:rsid w:val="47A35B97"/>
    <w:rsid w:val="49886999"/>
    <w:rsid w:val="511712F9"/>
    <w:rsid w:val="52967562"/>
    <w:rsid w:val="5F8C1B45"/>
    <w:rsid w:val="64F07B59"/>
    <w:rsid w:val="6E8052D4"/>
    <w:rsid w:val="71DD36F4"/>
    <w:rsid w:val="72353EE7"/>
    <w:rsid w:val="7E756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qFormat/>
    <w:uiPriority w:val="39"/>
    <w:pPr>
      <w:ind w:left="1680"/>
      <w:jc w:val="left"/>
    </w:pPr>
    <w:rPr>
      <w:rFonts w:cs="Calibri"/>
      <w:sz w:val="18"/>
      <w:szCs w:val="18"/>
    </w:rPr>
  </w:style>
  <w:style w:type="paragraph" w:styleId="10">
    <w:name w:val="Document Map"/>
    <w:basedOn w:val="1"/>
    <w:link w:val="42"/>
    <w:semiHidden/>
    <w:unhideWhenUsed/>
    <w:qFormat/>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qFormat/>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qFormat/>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qFormat/>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qFormat/>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qFormat/>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qFormat/>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qFormat/>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2904</TotalTime>
  <ScaleCrop>false</ScaleCrop>
  <LinksUpToDate>false</LinksUpToDate>
  <CharactersWithSpaces>2973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Administrator</cp:lastModifiedBy>
  <dcterms:modified xsi:type="dcterms:W3CDTF">2010-12-31T19:47:28Z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AE696B30FAA54004B0ED48A5B6455800</vt:lpwstr>
  </property>
</Properties>
</file>