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离休干部业务经办费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忻州市医疗保险服务中心</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忻州市医疗保障局-408</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为一些特殊参保人群：离休干部、建国前老工人、一至六级伤残军人及二等乙级以上革命伤残军人等提供医疗保障服务，以及从事各项医疗保障工作所需经费。</w:t>
      </w:r>
    </w:p>
    <w:p>
      <w:pPr>
        <w:pStyle w:val="44"/>
        <w:ind w:left="280" w:firstLine="562"/>
        <w:rPr>
          <w:lang w:eastAsia="zh-CN"/>
        </w:rPr>
      </w:pPr>
      <w:r>
        <w:rPr>
          <w:rFonts w:hint="eastAsia"/>
          <w:b/>
          <w:bCs/>
          <w:lang w:val="en-US" w:eastAsia="zh-CN"/>
        </w:rPr>
        <w:t>立项依据：</w:t>
      </w:r>
      <w:r>
        <w:rPr>
          <w:rFonts w:hint="eastAsia"/>
          <w:lang w:eastAsia="zh-CN"/>
        </w:rPr>
        <w:t>市老干局印发《忻州市市直离休干部医药费管理办法》 忻州市人民政府关于印发《忻州城区城镇职工基本医疗保险实施办法》的通知（忻政发【2002】37号） 忻州市人民政府关于印发《忻州市城镇职工基本医疗保险市级统筹实施方案》的通知（忻政发【2011】18号）</w:t>
      </w:r>
    </w:p>
    <w:p>
      <w:pPr>
        <w:pStyle w:val="44"/>
        <w:ind w:left="280" w:firstLine="562"/>
        <w:rPr>
          <w:lang w:eastAsia="zh-CN"/>
        </w:rPr>
      </w:pPr>
      <w:r>
        <w:rPr>
          <w:rFonts w:hint="eastAsia"/>
          <w:b/>
          <w:bCs/>
          <w:lang w:val="en-US" w:eastAsia="zh-CN"/>
        </w:rPr>
        <w:t>设立的必要性：</w:t>
      </w:r>
      <w:r>
        <w:rPr>
          <w:rFonts w:hint="eastAsia"/>
          <w:lang w:eastAsia="zh-CN"/>
        </w:rPr>
        <w:t>为保障特殊参保人群：离休干部、建国前老工人、一至六级伤残军人及二等乙级以上革命伤残军人等各类参保人员涉及的各项医保工作顺利开展。</w:t>
      </w:r>
    </w:p>
    <w:p>
      <w:pPr>
        <w:pStyle w:val="44"/>
        <w:ind w:left="280" w:firstLine="562"/>
        <w:rPr>
          <w:lang w:eastAsia="zh-CN"/>
        </w:rPr>
      </w:pPr>
      <w:r>
        <w:rPr>
          <w:rFonts w:hint="eastAsia"/>
          <w:b/>
          <w:bCs/>
          <w:lang w:val="en-US" w:eastAsia="zh-CN"/>
        </w:rPr>
        <w:t>保证项目实施的措施与制度：</w:t>
      </w:r>
      <w:r>
        <w:rPr>
          <w:rFonts w:hint="eastAsia"/>
          <w:lang w:eastAsia="zh-CN"/>
        </w:rPr>
        <w:t>市老干局印发《忻州市市直离休干部医药费管理办法》 忻州市人民政府关于印发《忻州城区城镇职工基本医疗保险实施办法》的通知（忻政发【2002】37号） 忻州市人民政府关于印发《忻州市城镇职工基本医疗保险市级统筹实施方案》的通知（忻政发【2011】18号）</w:t>
      </w:r>
    </w:p>
    <w:p>
      <w:pPr>
        <w:pStyle w:val="44"/>
        <w:ind w:left="280" w:firstLine="562"/>
        <w:rPr>
          <w:lang w:eastAsia="zh-CN"/>
        </w:rPr>
      </w:pPr>
      <w:r>
        <w:rPr>
          <w:rFonts w:hint="eastAsia"/>
          <w:b/>
          <w:bCs/>
          <w:lang w:val="en-US" w:eastAsia="zh-CN"/>
        </w:rPr>
        <w:t>项目实施计划：</w:t>
      </w:r>
      <w:r>
        <w:rPr>
          <w:rFonts w:hint="eastAsia"/>
          <w:lang w:eastAsia="zh-CN"/>
        </w:rPr>
        <w:t>根据实际工作需要列支相关费用以保障各项工作顺利开展。</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为一些特殊参保人群：离休干部、建国前老工人、一至六级伤残军人及二等乙级以上革命伤残军人等提供医疗保障服务。</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为一些特殊参保人群：离休干部、建国前老工人、一至六级伤残军人及二等乙级以上革命伤残军人等提供医疗保障服务。</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离休干部业务经办费</w:t>
      </w:r>
      <w:r>
        <w:rPr>
          <w:rFonts w:hint="eastAsia"/>
          <w:lang w:eastAsia="zh-CN"/>
        </w:rPr>
        <w:t>项目绩效自评价结果为:总得分</w:t>
      </w:r>
      <w:r>
        <w:rPr>
          <w:color w:val=""/>
          <w:u w:val="none"/>
        </w:rPr>
        <w:t>99.48</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工作效率提升度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有效提升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支付及时性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及时支付</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医疗保险工作成本</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参保人员满意度（%）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基金运行连续性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连续运行</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我中心根据预算批复指标，在日常医保经办工作中按实际需要列支，有效保障了各项医疗保险经办工作的顺利开展，为我市参保人员提供优质、高效、便民的医保服务。</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年度内按实际工作需要列支，项目资金全部用于医保经办工作中，无超预算支出；有效提升了医保经办工作效率；各项支出计划均及时支付。</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项目资金保障各项医疗保险经办工作的顺利开展，保障医保基金连续平稳运行，为我市广大参保人员提供优质高效的服务。</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医保经办服务水平不断提高，参保人员满意度较高。</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在项目预算管理全过程中融入绩效理念和要求，合理确定绩效目标、全面实施绩效运行监控、科学开展绩效评价、切实强化结果应用，进一步提升项目资金使用效益。</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对项目绩效目标的设定、绩效指标的确定、绩效自评等工作缺乏系统性的培训。</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进一步加强培训学习，细化预算绩效指标，遵循可取、可比、可测、可用原则，采取定量与定性相结合的方式设定，涵盖决策、过程、产出、效益等方面。</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工作效率提升度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有效提升</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有效提升工作效率</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支付及时性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及时支付</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医疗保险工作成本</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参保人员满意度（%）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基金运行连续性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连续运行</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103.16%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