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pacing w:val="-2"/>
          <w:w w:val="95"/>
          <w:sz w:val="32"/>
          <w:szCs w:val="32"/>
          <w:lang w:val="en-US" w:eastAsia="zh-CN"/>
        </w:rPr>
      </w:pPr>
      <w:r>
        <w:rPr>
          <w:rFonts w:hint="eastAsia" w:ascii="宋体" w:hAnsi="宋体" w:eastAsia="宋体" w:cs="宋体"/>
          <w:b/>
          <w:bCs/>
          <w:spacing w:val="-2"/>
          <w:w w:val="95"/>
          <w:sz w:val="32"/>
          <w:szCs w:val="32"/>
        </w:rPr>
        <w:t>忻州市</w:t>
      </w:r>
      <w:r>
        <w:rPr>
          <w:rFonts w:hint="eastAsia" w:ascii="宋体" w:hAnsi="宋体" w:eastAsia="宋体" w:cs="宋体"/>
          <w:b/>
          <w:bCs/>
          <w:spacing w:val="-2"/>
          <w:w w:val="95"/>
          <w:sz w:val="32"/>
          <w:szCs w:val="32"/>
          <w:lang w:val="en-US" w:eastAsia="zh-CN"/>
        </w:rPr>
        <w:t>退役军人服务中心</w:t>
      </w:r>
    </w:p>
    <w:p>
      <w:pPr>
        <w:pStyle w:val="9"/>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z w:val="32"/>
          <w:szCs w:val="32"/>
        </w:rPr>
      </w:pPr>
      <w:r>
        <w:rPr>
          <w:rFonts w:hint="eastAsia" w:ascii="宋体" w:hAnsi="宋体" w:eastAsia="宋体" w:cs="宋体"/>
          <w:b/>
          <w:bCs/>
          <w:spacing w:val="-2"/>
          <w:w w:val="95"/>
          <w:sz w:val="32"/>
          <w:szCs w:val="32"/>
        </w:rPr>
        <w:t xml:space="preserve"> </w:t>
      </w:r>
      <w:r>
        <w:rPr>
          <w:rFonts w:hint="eastAsia" w:ascii="宋体" w:hAnsi="宋体" w:eastAsia="宋体" w:cs="宋体"/>
          <w:b/>
          <w:bCs/>
          <w:w w:val="95"/>
          <w:sz w:val="32"/>
          <w:szCs w:val="32"/>
        </w:rPr>
        <w:t>2021</w:t>
      </w:r>
      <w:r>
        <w:rPr>
          <w:rFonts w:hint="eastAsia" w:ascii="宋体" w:hAnsi="宋体" w:eastAsia="宋体" w:cs="宋体"/>
          <w:b/>
          <w:bCs/>
          <w:spacing w:val="-3"/>
          <w:w w:val="95"/>
          <w:sz w:val="32"/>
          <w:szCs w:val="32"/>
        </w:rPr>
        <w:t>年度部门</w:t>
      </w:r>
      <w:r>
        <w:rPr>
          <w:rFonts w:hint="eastAsia" w:cs="宋体"/>
          <w:b/>
          <w:bCs/>
          <w:spacing w:val="-3"/>
          <w:w w:val="95"/>
          <w:sz w:val="32"/>
          <w:szCs w:val="32"/>
          <w:lang w:val="en-US" w:eastAsia="zh-CN"/>
        </w:rPr>
        <w:t>决</w:t>
      </w:r>
      <w:r>
        <w:rPr>
          <w:rFonts w:hint="eastAsia" w:ascii="宋体" w:hAnsi="宋体" w:eastAsia="宋体" w:cs="宋体"/>
          <w:b/>
          <w:bCs/>
          <w:spacing w:val="-3"/>
          <w:w w:val="95"/>
          <w:sz w:val="32"/>
          <w:szCs w:val="32"/>
        </w:rPr>
        <w:t>算</w:t>
      </w:r>
    </w:p>
    <w:p>
      <w:pPr>
        <w:pStyle w:val="3"/>
        <w:keepNext w:val="0"/>
        <w:keepLines w:val="0"/>
        <w:pageBreakBefore w:val="0"/>
        <w:kinsoku/>
        <w:wordWrap/>
        <w:overflowPunct/>
        <w:topLinePunct w:val="0"/>
        <w:autoSpaceDE w:val="0"/>
        <w:autoSpaceDN w:val="0"/>
        <w:bidi w:val="0"/>
        <w:adjustRightInd/>
        <w:snapToGrid w:val="0"/>
        <w:spacing w:before="1" w:line="360" w:lineRule="auto"/>
        <w:ind w:left="159" w:right="299"/>
        <w:jc w:val="center"/>
        <w:textAlignment w:val="auto"/>
        <w:rPr>
          <w:rFonts w:hint="eastAsia" w:ascii="宋体" w:hAnsi="宋体" w:eastAsia="宋体" w:cs="宋体"/>
          <w:sz w:val="32"/>
          <w:szCs w:val="32"/>
        </w:rPr>
      </w:pPr>
      <w:r>
        <w:rPr>
          <w:rFonts w:hint="eastAsia" w:ascii="宋体" w:hAnsi="宋体" w:eastAsia="宋体" w:cs="宋体"/>
          <w:spacing w:val="52"/>
          <w:sz w:val="32"/>
          <w:szCs w:val="32"/>
        </w:rPr>
        <w:t>目 录</w:t>
      </w:r>
    </w:p>
    <w:sdt>
      <w:sdtPr>
        <w:rPr>
          <w:rFonts w:ascii="宋体" w:hAnsi="宋体" w:eastAsia="宋体" w:cs="宋体"/>
          <w:sz w:val="21"/>
          <w:szCs w:val="22"/>
          <w:lang w:val="en-US" w:eastAsia="zh-CN" w:bidi="ar-SA"/>
        </w:rPr>
        <w:id w:val="147483532"/>
        <w15:color w:val="DBDBDB"/>
        <w:docPartObj>
          <w:docPartGallery w:val="Table of Contents"/>
          <w:docPartUnique/>
        </w:docPartObj>
      </w:sdtPr>
      <w:sdtEndPr>
        <w:rPr>
          <w:rFonts w:hint="eastAsia" w:ascii="宋体" w:hAnsi="宋体" w:eastAsia="宋体" w:cs="宋体"/>
          <w:bCs/>
          <w:sz w:val="32"/>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6"/>
            <w:tabs>
              <w:tab w:val="right" w:leader="dot" w:pos="8306"/>
            </w:tabs>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TOC \o "1-3" \h \u </w:instrText>
          </w:r>
          <w:r>
            <w:rPr>
              <w:rFonts w:hint="eastAsia" w:ascii="宋体" w:hAnsi="宋体" w:eastAsia="宋体" w:cs="宋体"/>
              <w:b/>
              <w:bCs/>
              <w:sz w:val="32"/>
              <w:szCs w:val="32"/>
            </w:rPr>
            <w:fldChar w:fldCharType="separate"/>
          </w: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_Toc18832 </w:instrText>
          </w:r>
          <w:r>
            <w:rPr>
              <w:rFonts w:hint="eastAsia" w:ascii="宋体" w:hAnsi="宋体" w:eastAsia="宋体" w:cs="宋体"/>
              <w:bCs/>
              <w:szCs w:val="32"/>
            </w:rPr>
            <w:fldChar w:fldCharType="separate"/>
          </w:r>
          <w:r>
            <w:rPr>
              <w:rFonts w:hint="eastAsia" w:ascii="宋体" w:hAnsi="宋体" w:eastAsia="宋体" w:cs="宋体"/>
              <w:bCs/>
              <w:szCs w:val="32"/>
            </w:rPr>
            <w:t>第一部分</w:t>
          </w:r>
          <w:r>
            <w:rPr>
              <w:rFonts w:hint="eastAsia" w:ascii="宋体" w:hAnsi="宋体" w:eastAsia="宋体" w:cs="宋体"/>
              <w:bCs/>
              <w:szCs w:val="32"/>
              <w:lang w:val="en-US" w:eastAsia="zh-CN"/>
            </w:rPr>
            <w:t xml:space="preserve"> </w:t>
          </w:r>
          <w:r>
            <w:rPr>
              <w:rFonts w:hint="eastAsia" w:ascii="宋体" w:hAnsi="宋体" w:eastAsia="宋体" w:cs="宋体"/>
              <w:bCs/>
              <w:szCs w:val="32"/>
            </w:rPr>
            <w:t>概</w:t>
          </w:r>
          <w:r>
            <w:rPr>
              <w:rFonts w:hint="eastAsia" w:ascii="宋体" w:hAnsi="宋体" w:eastAsia="宋体" w:cs="宋体"/>
              <w:bCs/>
              <w:spacing w:val="-1"/>
              <w:szCs w:val="32"/>
            </w:rPr>
            <w:t xml:space="preserve"> </w:t>
          </w:r>
          <w:r>
            <w:rPr>
              <w:rFonts w:hint="eastAsia" w:ascii="宋体" w:hAnsi="宋体" w:eastAsia="宋体" w:cs="宋体"/>
              <w:bCs/>
              <w:szCs w:val="32"/>
            </w:rPr>
            <w:t>况</w:t>
          </w:r>
          <w:r>
            <w:tab/>
          </w:r>
          <w:r>
            <w:fldChar w:fldCharType="begin"/>
          </w:r>
          <w:r>
            <w:instrText xml:space="preserve"> PAGEREF _Toc18832 \h </w:instrText>
          </w:r>
          <w:r>
            <w:fldChar w:fldCharType="separate"/>
          </w:r>
          <w:r>
            <w:t>2</w:t>
          </w:r>
          <w:r>
            <w:fldChar w:fldCharType="end"/>
          </w:r>
          <w:r>
            <w:rPr>
              <w:rFonts w:hint="eastAsia" w:ascii="宋体" w:hAnsi="宋体" w:eastAsia="宋体" w:cs="宋体"/>
              <w:bCs/>
              <w:szCs w:val="32"/>
            </w:rPr>
            <w:fldChar w:fldCharType="end"/>
          </w:r>
        </w:p>
        <w:p>
          <w:pPr>
            <w:pStyle w:val="7"/>
            <w:tabs>
              <w:tab w:val="right" w:leader="dot" w:pos="8306"/>
            </w:tabs>
          </w:pP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_Toc20644 </w:instrText>
          </w:r>
          <w:r>
            <w:rPr>
              <w:rFonts w:hint="eastAsia" w:ascii="宋体" w:hAnsi="宋体" w:eastAsia="宋体" w:cs="宋体"/>
              <w:bCs/>
              <w:szCs w:val="32"/>
            </w:rPr>
            <w:fldChar w:fldCharType="separate"/>
          </w:r>
          <w:r>
            <w:rPr>
              <w:rFonts w:hint="eastAsia" w:ascii="宋体" w:hAnsi="宋体" w:eastAsia="宋体" w:cs="宋体"/>
              <w:spacing w:val="-1"/>
              <w:szCs w:val="32"/>
              <w:lang w:val="en-US" w:eastAsia="zh-CN"/>
            </w:rPr>
            <w:t>一、主要</w:t>
          </w:r>
          <w:r>
            <w:rPr>
              <w:rFonts w:hint="eastAsia" w:ascii="宋体" w:hAnsi="宋体" w:eastAsia="宋体" w:cs="宋体"/>
              <w:spacing w:val="-1"/>
              <w:szCs w:val="32"/>
            </w:rPr>
            <w:t>职责</w:t>
          </w:r>
          <w:r>
            <w:tab/>
          </w:r>
          <w:r>
            <w:fldChar w:fldCharType="begin"/>
          </w:r>
          <w:r>
            <w:instrText xml:space="preserve"> PAGEREF _Toc20644 \h </w:instrText>
          </w:r>
          <w:r>
            <w:fldChar w:fldCharType="separate"/>
          </w:r>
          <w:r>
            <w:t>2</w:t>
          </w:r>
          <w:r>
            <w:fldChar w:fldCharType="end"/>
          </w:r>
          <w:r>
            <w:rPr>
              <w:rFonts w:hint="eastAsia" w:ascii="宋体" w:hAnsi="宋体" w:eastAsia="宋体" w:cs="宋体"/>
              <w:bCs/>
              <w:szCs w:val="32"/>
            </w:rPr>
            <w:fldChar w:fldCharType="end"/>
          </w:r>
        </w:p>
        <w:p>
          <w:pPr>
            <w:pStyle w:val="7"/>
            <w:tabs>
              <w:tab w:val="right" w:leader="dot" w:pos="8306"/>
            </w:tabs>
          </w:pP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_Toc29201 </w:instrText>
          </w:r>
          <w:r>
            <w:rPr>
              <w:rFonts w:hint="eastAsia" w:ascii="宋体" w:hAnsi="宋体" w:eastAsia="宋体" w:cs="宋体"/>
              <w:bCs/>
              <w:szCs w:val="32"/>
            </w:rPr>
            <w:fldChar w:fldCharType="separate"/>
          </w:r>
          <w:r>
            <w:rPr>
              <w:rFonts w:hint="eastAsia" w:ascii="宋体" w:hAnsi="宋体" w:eastAsia="宋体" w:cs="宋体"/>
              <w:w w:val="95"/>
              <w:szCs w:val="32"/>
              <w:lang w:val="en-US" w:eastAsia="zh-CN"/>
            </w:rPr>
            <w:t>二</w:t>
          </w:r>
          <w:r>
            <w:rPr>
              <w:rFonts w:hint="eastAsia" w:ascii="宋体" w:hAnsi="宋体" w:eastAsia="宋体" w:cs="宋体"/>
              <w:w w:val="95"/>
              <w:szCs w:val="32"/>
            </w:rPr>
            <w:t>、</w:t>
          </w:r>
          <w:r>
            <w:rPr>
              <w:rFonts w:hint="eastAsia" w:ascii="宋体" w:hAnsi="宋体" w:eastAsia="宋体" w:cs="宋体"/>
              <w:w w:val="95"/>
              <w:szCs w:val="32"/>
              <w:lang w:val="en-US" w:eastAsia="zh-CN"/>
            </w:rPr>
            <w:t>机构设置情况</w:t>
          </w:r>
          <w:r>
            <w:tab/>
          </w:r>
          <w:r>
            <w:fldChar w:fldCharType="begin"/>
          </w:r>
          <w:r>
            <w:instrText xml:space="preserve"> PAGEREF _Toc29201 \h </w:instrText>
          </w:r>
          <w:r>
            <w:fldChar w:fldCharType="separate"/>
          </w:r>
          <w:r>
            <w:t>3</w:t>
          </w:r>
          <w:r>
            <w:fldChar w:fldCharType="end"/>
          </w:r>
          <w:r>
            <w:rPr>
              <w:rFonts w:hint="eastAsia" w:ascii="宋体" w:hAnsi="宋体" w:eastAsia="宋体" w:cs="宋体"/>
              <w:bCs/>
              <w:szCs w:val="32"/>
            </w:rPr>
            <w:fldChar w:fldCharType="end"/>
          </w:r>
        </w:p>
        <w:p>
          <w:pPr>
            <w:pStyle w:val="6"/>
            <w:tabs>
              <w:tab w:val="right" w:leader="dot" w:pos="8306"/>
            </w:tabs>
          </w:pP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_Toc24633 </w:instrText>
          </w:r>
          <w:r>
            <w:rPr>
              <w:rFonts w:hint="eastAsia" w:ascii="宋体" w:hAnsi="宋体" w:eastAsia="宋体" w:cs="宋体"/>
              <w:bCs/>
              <w:szCs w:val="32"/>
            </w:rPr>
            <w:fldChar w:fldCharType="separate"/>
          </w:r>
          <w:r>
            <w:rPr>
              <w:rFonts w:hint="eastAsia" w:ascii="宋体" w:hAnsi="宋体" w:eastAsia="宋体" w:cs="宋体"/>
              <w:bCs/>
              <w:w w:val="95"/>
              <w:szCs w:val="32"/>
            </w:rPr>
            <w:t>第二部分 202</w:t>
          </w:r>
          <w:r>
            <w:rPr>
              <w:rFonts w:hint="eastAsia" w:ascii="宋体" w:hAnsi="宋体" w:eastAsia="宋体" w:cs="宋体"/>
              <w:bCs/>
              <w:w w:val="95"/>
              <w:szCs w:val="32"/>
              <w:lang w:val="en-US" w:eastAsia="zh-CN"/>
            </w:rPr>
            <w:t>0</w:t>
          </w:r>
          <w:r>
            <w:rPr>
              <w:rFonts w:hint="eastAsia" w:ascii="宋体" w:hAnsi="宋体" w:eastAsia="宋体" w:cs="宋体"/>
              <w:bCs/>
              <w:spacing w:val="-5"/>
              <w:w w:val="95"/>
              <w:szCs w:val="32"/>
            </w:rPr>
            <w:t>年度部门</w:t>
          </w:r>
          <w:r>
            <w:rPr>
              <w:rFonts w:hint="eastAsia" w:cs="宋体"/>
              <w:bCs/>
              <w:spacing w:val="-5"/>
              <w:w w:val="95"/>
              <w:szCs w:val="32"/>
              <w:lang w:val="en-US" w:eastAsia="zh-CN"/>
            </w:rPr>
            <w:t>决算</w:t>
          </w:r>
          <w:r>
            <w:rPr>
              <w:rFonts w:hint="eastAsia" w:ascii="宋体" w:hAnsi="宋体" w:eastAsia="宋体" w:cs="宋体"/>
              <w:bCs/>
              <w:spacing w:val="-5"/>
              <w:w w:val="95"/>
              <w:szCs w:val="32"/>
            </w:rPr>
            <w:t>算公开报表</w:t>
          </w:r>
          <w:r>
            <w:rPr>
              <w:rFonts w:hint="eastAsia" w:ascii="宋体" w:hAnsi="宋体" w:eastAsia="宋体" w:cs="宋体"/>
              <w:bCs/>
              <w:w w:val="95"/>
              <w:szCs w:val="32"/>
            </w:rPr>
            <w:t>（见附表）</w:t>
          </w:r>
          <w:r>
            <w:tab/>
          </w:r>
          <w:r>
            <w:fldChar w:fldCharType="begin"/>
          </w:r>
          <w:r>
            <w:instrText xml:space="preserve"> PAGEREF _Toc24633 \h </w:instrText>
          </w:r>
          <w:r>
            <w:fldChar w:fldCharType="separate"/>
          </w:r>
          <w:r>
            <w:t>4</w:t>
          </w:r>
          <w:r>
            <w:fldChar w:fldCharType="end"/>
          </w:r>
          <w:r>
            <w:rPr>
              <w:rFonts w:hint="eastAsia" w:ascii="宋体" w:hAnsi="宋体" w:eastAsia="宋体" w:cs="宋体"/>
              <w:bCs/>
              <w:szCs w:val="32"/>
            </w:rPr>
            <w:fldChar w:fldCharType="end"/>
          </w:r>
        </w:p>
        <w:p>
          <w:pPr>
            <w:pStyle w:val="6"/>
            <w:tabs>
              <w:tab w:val="right" w:leader="dot" w:pos="8306"/>
            </w:tabs>
          </w:pP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_Toc31523 </w:instrText>
          </w:r>
          <w:r>
            <w:rPr>
              <w:rFonts w:hint="eastAsia" w:ascii="宋体" w:hAnsi="宋体" w:eastAsia="宋体" w:cs="宋体"/>
              <w:bCs/>
              <w:szCs w:val="32"/>
            </w:rPr>
            <w:fldChar w:fldCharType="separate"/>
          </w:r>
          <w:r>
            <w:rPr>
              <w:rFonts w:hint="eastAsia" w:ascii="宋体" w:hAnsi="宋体" w:eastAsia="宋体" w:cs="宋体"/>
              <w:bCs/>
              <w:w w:val="95"/>
              <w:szCs w:val="32"/>
            </w:rPr>
            <w:t>第三部分</w:t>
          </w:r>
          <w:r>
            <w:rPr>
              <w:rFonts w:hint="eastAsia" w:cs="宋体"/>
              <w:bCs/>
              <w:w w:val="95"/>
              <w:szCs w:val="32"/>
              <w:lang w:val="en-US" w:eastAsia="zh-CN"/>
            </w:rPr>
            <w:t xml:space="preserve"> </w:t>
          </w:r>
          <w:r>
            <w:rPr>
              <w:rFonts w:hint="eastAsia" w:ascii="宋体" w:hAnsi="宋体" w:eastAsia="宋体" w:cs="宋体"/>
              <w:bCs/>
              <w:w w:val="95"/>
              <w:szCs w:val="32"/>
            </w:rPr>
            <w:t>202</w:t>
          </w:r>
          <w:r>
            <w:rPr>
              <w:rFonts w:hint="eastAsia" w:ascii="宋体" w:hAnsi="宋体" w:eastAsia="宋体" w:cs="宋体"/>
              <w:bCs/>
              <w:w w:val="95"/>
              <w:szCs w:val="32"/>
              <w:lang w:val="en-US" w:eastAsia="zh-CN"/>
            </w:rPr>
            <w:t>0</w:t>
          </w:r>
          <w:r>
            <w:rPr>
              <w:rFonts w:hint="eastAsia" w:ascii="宋体" w:hAnsi="宋体" w:eastAsia="宋体" w:cs="宋体"/>
              <w:bCs/>
              <w:spacing w:val="-6"/>
              <w:w w:val="95"/>
              <w:szCs w:val="32"/>
            </w:rPr>
            <w:t>年度部门</w:t>
          </w:r>
          <w:r>
            <w:rPr>
              <w:rFonts w:hint="eastAsia" w:cs="宋体"/>
              <w:bCs/>
              <w:spacing w:val="-6"/>
              <w:w w:val="95"/>
              <w:szCs w:val="32"/>
              <w:lang w:val="en-US" w:eastAsia="zh-CN"/>
            </w:rPr>
            <w:t>决</w:t>
          </w:r>
          <w:r>
            <w:rPr>
              <w:rFonts w:hint="eastAsia" w:ascii="宋体" w:hAnsi="宋体" w:eastAsia="宋体" w:cs="宋体"/>
              <w:bCs/>
              <w:spacing w:val="-6"/>
              <w:w w:val="95"/>
              <w:szCs w:val="32"/>
            </w:rPr>
            <w:t>算情况说明</w:t>
          </w:r>
          <w:r>
            <w:tab/>
          </w:r>
          <w:r>
            <w:fldChar w:fldCharType="begin"/>
          </w:r>
          <w:r>
            <w:instrText xml:space="preserve"> PAGEREF _Toc31523 \h </w:instrText>
          </w:r>
          <w:r>
            <w:fldChar w:fldCharType="separate"/>
          </w:r>
          <w:r>
            <w:t>5</w:t>
          </w:r>
          <w:r>
            <w:fldChar w:fldCharType="end"/>
          </w:r>
          <w:r>
            <w:rPr>
              <w:rFonts w:hint="eastAsia" w:ascii="宋体" w:hAnsi="宋体" w:eastAsia="宋体" w:cs="宋体"/>
              <w:bCs/>
              <w:szCs w:val="32"/>
            </w:rPr>
            <w:fldChar w:fldCharType="end"/>
          </w:r>
        </w:p>
        <w:p>
          <w:pPr>
            <w:pStyle w:val="7"/>
            <w:tabs>
              <w:tab w:val="right" w:leader="dot" w:pos="8306"/>
            </w:tabs>
            <w:rPr>
              <w:rFonts w:hint="default"/>
              <w:lang w:val="en-US"/>
            </w:rPr>
          </w:pP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_Toc9265 </w:instrText>
          </w:r>
          <w:r>
            <w:rPr>
              <w:rFonts w:hint="eastAsia" w:ascii="宋体" w:hAnsi="宋体" w:eastAsia="宋体" w:cs="宋体"/>
              <w:bCs/>
              <w:szCs w:val="32"/>
            </w:rPr>
            <w:fldChar w:fldCharType="separate"/>
          </w:r>
          <w:r>
            <w:rPr>
              <w:rFonts w:hint="eastAsia" w:ascii="宋体" w:hAnsi="宋体" w:eastAsia="宋体" w:cs="宋体"/>
              <w:spacing w:val="-1"/>
              <w:szCs w:val="32"/>
              <w:lang w:val="en-US" w:eastAsia="zh-CN"/>
            </w:rPr>
            <w:t>一、</w:t>
          </w:r>
          <w:r>
            <w:rPr>
              <w:rFonts w:hint="eastAsia" w:cs="宋体"/>
              <w:spacing w:val="-1"/>
              <w:szCs w:val="32"/>
              <w:lang w:val="en-US" w:eastAsia="zh-CN"/>
            </w:rPr>
            <w:t xml:space="preserve">收入支出决算总体情况说明  </w:t>
          </w:r>
          <w:r>
            <w:tab/>
          </w:r>
          <w:r>
            <w:fldChar w:fldCharType="begin"/>
          </w:r>
          <w:r>
            <w:instrText xml:space="preserve"> PAGEREF _Toc31523 \h </w:instrText>
          </w:r>
          <w:r>
            <w:fldChar w:fldCharType="separate"/>
          </w:r>
          <w:r>
            <w:t>5</w:t>
          </w:r>
          <w:r>
            <w:fldChar w:fldCharType="end"/>
          </w:r>
        </w:p>
        <w:p>
          <w:pPr>
            <w:pStyle w:val="7"/>
            <w:tabs>
              <w:tab w:val="right" w:leader="dot" w:pos="8306"/>
            </w:tabs>
          </w:pPr>
          <w:r>
            <w:rPr>
              <w:rFonts w:hint="eastAsia" w:ascii="宋体" w:hAnsi="宋体" w:eastAsia="宋体" w:cs="宋体"/>
              <w:bCs/>
              <w:szCs w:val="32"/>
              <w:lang w:val="en-US" w:eastAsia="zh-CN"/>
            </w:rPr>
            <w:t>二</w:t>
          </w:r>
          <w:r>
            <w:rPr>
              <w:rFonts w:hint="eastAsia" w:ascii="宋体" w:hAnsi="宋体" w:eastAsia="宋体" w:cs="宋体"/>
              <w:bCs/>
              <w:szCs w:val="32"/>
            </w:rPr>
            <w:fldChar w:fldCharType="end"/>
          </w:r>
          <w:r>
            <w:rPr>
              <w:rFonts w:hint="eastAsia" w:cs="宋体"/>
              <w:bCs/>
              <w:szCs w:val="32"/>
              <w:lang w:eastAsia="zh-CN"/>
            </w:rPr>
            <w:t>、</w:t>
          </w:r>
          <w:r>
            <w:rPr>
              <w:rFonts w:hint="eastAsia" w:cs="宋体"/>
              <w:bCs/>
              <w:szCs w:val="32"/>
              <w:lang w:val="en-US" w:eastAsia="zh-CN"/>
            </w:rPr>
            <w:t>收入决算情况说明</w:t>
          </w:r>
          <w:r>
            <w:rPr>
              <w:rFonts w:hint="eastAsia" w:cs="宋体"/>
              <w:spacing w:val="-1"/>
              <w:szCs w:val="32"/>
              <w:lang w:val="en-US" w:eastAsia="zh-CN"/>
            </w:rPr>
            <w:t xml:space="preserve"> </w:t>
          </w:r>
          <w:r>
            <w:tab/>
          </w:r>
          <w:r>
            <w:fldChar w:fldCharType="begin"/>
          </w:r>
          <w:r>
            <w:instrText xml:space="preserve"> PAGEREF _Toc31523 \h </w:instrText>
          </w:r>
          <w:r>
            <w:fldChar w:fldCharType="separate"/>
          </w:r>
          <w:r>
            <w:t>5</w:t>
          </w:r>
          <w:r>
            <w:fldChar w:fldCharType="end"/>
          </w:r>
        </w:p>
        <w:p>
          <w:pPr>
            <w:pStyle w:val="6"/>
            <w:tabs>
              <w:tab w:val="right" w:leader="dot" w:pos="8306"/>
            </w:tabs>
            <w:ind w:firstLine="600" w:firstLineChars="200"/>
          </w:pPr>
          <w:r>
            <w:rPr>
              <w:rFonts w:hint="eastAsia" w:cs="宋体"/>
              <w:bCs/>
              <w:szCs w:val="32"/>
              <w:lang w:val="en-US" w:eastAsia="zh-CN"/>
            </w:rPr>
            <w:t>三、</w:t>
          </w: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_Toc32214 </w:instrText>
          </w:r>
          <w:r>
            <w:rPr>
              <w:rFonts w:hint="eastAsia" w:ascii="宋体" w:hAnsi="宋体" w:eastAsia="宋体" w:cs="宋体"/>
              <w:bCs/>
              <w:szCs w:val="32"/>
            </w:rPr>
            <w:fldChar w:fldCharType="separate"/>
          </w:r>
          <w:r>
            <w:rPr>
              <w:rFonts w:hint="eastAsia" w:cs="宋体"/>
              <w:bCs/>
              <w:w w:val="95"/>
              <w:szCs w:val="32"/>
              <w:lang w:val="en-US" w:eastAsia="zh-CN"/>
            </w:rPr>
            <w:t>支出决算</w:t>
          </w:r>
          <w:r>
            <w:rPr>
              <w:rFonts w:hint="eastAsia" w:ascii="宋体" w:hAnsi="宋体" w:eastAsia="宋体" w:cs="宋体"/>
              <w:bCs/>
              <w:w w:val="95"/>
              <w:szCs w:val="32"/>
            </w:rPr>
            <w:t>情况说明</w:t>
          </w:r>
          <w:r>
            <w:tab/>
          </w:r>
          <w:r>
            <w:fldChar w:fldCharType="begin"/>
          </w:r>
          <w:r>
            <w:instrText xml:space="preserve"> PAGEREF _Toc32214 \h </w:instrText>
          </w:r>
          <w:r>
            <w:fldChar w:fldCharType="separate"/>
          </w:r>
          <w:r>
            <w:t>5</w:t>
          </w:r>
          <w:r>
            <w:fldChar w:fldCharType="end"/>
          </w:r>
          <w:r>
            <w:rPr>
              <w:rFonts w:hint="eastAsia" w:ascii="宋体" w:hAnsi="宋体" w:eastAsia="宋体" w:cs="宋体"/>
              <w:bCs/>
              <w:szCs w:val="32"/>
            </w:rPr>
            <w:fldChar w:fldCharType="end"/>
          </w:r>
        </w:p>
        <w:p>
          <w:pPr>
            <w:pStyle w:val="6"/>
            <w:tabs>
              <w:tab w:val="right" w:leader="dot" w:pos="8306"/>
            </w:tabs>
            <w:ind w:firstLine="600" w:firstLineChars="200"/>
            <w:rPr>
              <w:rFonts w:hint="eastAsia" w:ascii="宋体" w:hAnsi="宋体" w:eastAsia="宋体" w:cs="宋体"/>
              <w:bCs/>
              <w:szCs w:val="32"/>
            </w:rPr>
          </w:pPr>
          <w:r>
            <w:rPr>
              <w:rFonts w:hint="eastAsia" w:cs="宋体"/>
              <w:bCs/>
              <w:szCs w:val="32"/>
              <w:lang w:val="en-US" w:eastAsia="zh-CN"/>
            </w:rPr>
            <w:t>四、</w:t>
          </w: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_Toc27625 </w:instrText>
          </w:r>
          <w:r>
            <w:rPr>
              <w:rFonts w:hint="eastAsia" w:ascii="宋体" w:hAnsi="宋体" w:eastAsia="宋体" w:cs="宋体"/>
              <w:bCs/>
              <w:szCs w:val="32"/>
            </w:rPr>
            <w:fldChar w:fldCharType="separate"/>
          </w:r>
          <w:r>
            <w:t>财政拨款</w:t>
          </w:r>
          <w:r>
            <w:rPr>
              <w:rFonts w:hint="eastAsia"/>
              <w:lang w:val="en-US" w:eastAsia="zh-CN"/>
            </w:rPr>
            <w:t>收入</w:t>
          </w:r>
          <w:r>
            <w:t>支出决算总体情况</w:t>
          </w:r>
          <w:r>
            <w:rPr>
              <w:rFonts w:hint="eastAsia"/>
              <w:lang w:val="en-US" w:eastAsia="zh-CN"/>
            </w:rPr>
            <w:t>说明</w:t>
          </w:r>
          <w:r>
            <w:tab/>
          </w:r>
          <w:r>
            <w:fldChar w:fldCharType="begin"/>
          </w:r>
          <w:r>
            <w:instrText xml:space="preserve"> PAGEREF _Toc27625 \h </w:instrText>
          </w:r>
          <w:r>
            <w:fldChar w:fldCharType="separate"/>
          </w:r>
          <w:r>
            <w:t>5</w:t>
          </w:r>
          <w:r>
            <w:fldChar w:fldCharType="end"/>
          </w:r>
          <w:r>
            <w:rPr>
              <w:rFonts w:hint="eastAsia" w:ascii="宋体" w:hAnsi="宋体" w:eastAsia="宋体" w:cs="宋体"/>
              <w:bCs/>
              <w:szCs w:val="32"/>
            </w:rPr>
            <w:fldChar w:fldCharType="end"/>
          </w:r>
        </w:p>
        <w:p>
          <w:pPr>
            <w:pStyle w:val="6"/>
            <w:tabs>
              <w:tab w:val="right" w:leader="dot" w:pos="8306"/>
            </w:tabs>
            <w:ind w:firstLine="600" w:firstLineChars="200"/>
            <w:rPr>
              <w:rFonts w:hint="eastAsia" w:cs="宋体"/>
              <w:bCs/>
              <w:szCs w:val="32"/>
              <w:lang w:val="en-US" w:eastAsia="zh-CN"/>
            </w:rPr>
          </w:pPr>
          <w:r>
            <w:rPr>
              <w:rFonts w:hint="eastAsia" w:cs="宋体"/>
              <w:bCs/>
              <w:szCs w:val="32"/>
              <w:lang w:val="en-US" w:eastAsia="zh-CN"/>
            </w:rPr>
            <w:t>五、一般公共预算</w:t>
          </w:r>
          <w:r>
            <w:rPr>
              <w:rFonts w:hint="eastAsia" w:cs="宋体"/>
              <w:bCs/>
              <w:szCs w:val="32"/>
              <w:lang w:val="en-US" w:eastAsia="zh-CN"/>
            </w:rPr>
            <w:fldChar w:fldCharType="begin"/>
          </w:r>
          <w:r>
            <w:rPr>
              <w:rFonts w:hint="eastAsia" w:cs="宋体"/>
              <w:bCs/>
              <w:szCs w:val="32"/>
              <w:lang w:val="en-US" w:eastAsia="zh-CN"/>
            </w:rPr>
            <w:instrText xml:space="preserve"> HYPERLINK \l _Toc27625 </w:instrText>
          </w:r>
          <w:r>
            <w:rPr>
              <w:rFonts w:hint="eastAsia" w:cs="宋体"/>
              <w:bCs/>
              <w:szCs w:val="32"/>
              <w:lang w:val="en-US" w:eastAsia="zh-CN"/>
            </w:rPr>
            <w:fldChar w:fldCharType="separate"/>
          </w:r>
          <w:r>
            <w:rPr>
              <w:rFonts w:hint="eastAsia" w:cs="宋体"/>
              <w:bCs/>
              <w:szCs w:val="32"/>
              <w:lang w:val="en-US" w:eastAsia="zh-CN"/>
            </w:rPr>
            <w:t>财政拨款收入支出决算总体情况说明</w:t>
          </w:r>
          <w:r>
            <w:rPr>
              <w:rFonts w:hint="eastAsia" w:cs="宋体"/>
              <w:bCs/>
              <w:szCs w:val="32"/>
              <w:lang w:val="en-US" w:eastAsia="zh-CN"/>
            </w:rPr>
            <w:tab/>
          </w:r>
          <w:r>
            <w:rPr>
              <w:rFonts w:hint="eastAsia" w:cs="宋体"/>
              <w:bCs/>
              <w:szCs w:val="32"/>
              <w:lang w:val="en-US" w:eastAsia="zh-CN"/>
            </w:rPr>
            <w:fldChar w:fldCharType="begin"/>
          </w:r>
          <w:r>
            <w:rPr>
              <w:rFonts w:hint="eastAsia" w:cs="宋体"/>
              <w:bCs/>
              <w:szCs w:val="32"/>
              <w:lang w:val="en-US" w:eastAsia="zh-CN"/>
            </w:rPr>
            <w:instrText xml:space="preserve"> PAGEREF _Toc27625 \h </w:instrText>
          </w:r>
          <w:r>
            <w:rPr>
              <w:rFonts w:hint="eastAsia" w:cs="宋体"/>
              <w:bCs/>
              <w:szCs w:val="32"/>
              <w:lang w:val="en-US" w:eastAsia="zh-CN"/>
            </w:rPr>
            <w:fldChar w:fldCharType="separate"/>
          </w:r>
          <w:r>
            <w:rPr>
              <w:rFonts w:hint="eastAsia" w:cs="宋体"/>
              <w:bCs/>
              <w:szCs w:val="32"/>
              <w:lang w:val="en-US" w:eastAsia="zh-CN"/>
            </w:rPr>
            <w:t>5</w:t>
          </w:r>
          <w:r>
            <w:rPr>
              <w:rFonts w:hint="eastAsia" w:cs="宋体"/>
              <w:bCs/>
              <w:szCs w:val="32"/>
              <w:lang w:val="en-US" w:eastAsia="zh-CN"/>
            </w:rPr>
            <w:fldChar w:fldCharType="end"/>
          </w:r>
          <w:r>
            <w:rPr>
              <w:rFonts w:hint="eastAsia" w:cs="宋体"/>
              <w:bCs/>
              <w:szCs w:val="32"/>
              <w:lang w:val="en-US" w:eastAsia="zh-CN"/>
            </w:rPr>
            <w:fldChar w:fldCharType="end"/>
          </w:r>
        </w:p>
        <w:p>
          <w:pPr>
            <w:pStyle w:val="6"/>
            <w:tabs>
              <w:tab w:val="right" w:leader="dot" w:pos="8306"/>
            </w:tabs>
            <w:ind w:firstLine="600" w:firstLineChars="200"/>
          </w:pPr>
          <w:r>
            <w:rPr>
              <w:rFonts w:hint="eastAsia" w:cs="宋体"/>
              <w:bCs/>
              <w:szCs w:val="32"/>
              <w:lang w:val="en-US" w:eastAsia="zh-CN"/>
            </w:rPr>
            <w:fldChar w:fldCharType="begin"/>
          </w:r>
          <w:r>
            <w:rPr>
              <w:rFonts w:hint="eastAsia" w:cs="宋体"/>
              <w:bCs/>
              <w:szCs w:val="32"/>
              <w:lang w:val="en-US" w:eastAsia="zh-CN"/>
            </w:rPr>
            <w:instrText xml:space="preserve"> HYPERLINK \l _Toc1115 </w:instrText>
          </w:r>
          <w:r>
            <w:rPr>
              <w:rFonts w:hint="eastAsia" w:cs="宋体"/>
              <w:bCs/>
              <w:szCs w:val="32"/>
              <w:lang w:val="en-US" w:eastAsia="zh-CN"/>
            </w:rPr>
            <w:fldChar w:fldCharType="separate"/>
          </w:r>
          <w:r>
            <w:rPr>
              <w:rFonts w:hint="eastAsia" w:cs="宋体"/>
              <w:bCs/>
              <w:szCs w:val="32"/>
              <w:lang w:val="en-US" w:eastAsia="zh-CN"/>
            </w:rPr>
            <w:t>六、 政府性基金预算财政拨款收入支出情况</w:t>
          </w:r>
          <w:r>
            <w:rPr>
              <w:rFonts w:hint="eastAsia" w:cs="宋体"/>
              <w:bCs/>
              <w:szCs w:val="32"/>
              <w:lang w:val="en-US" w:eastAsia="zh-CN"/>
            </w:rPr>
            <w:tab/>
          </w:r>
          <w:r>
            <w:rPr>
              <w:rFonts w:hint="eastAsia" w:cs="宋体"/>
              <w:bCs/>
              <w:szCs w:val="32"/>
              <w:lang w:val="en-US" w:eastAsia="zh-CN"/>
            </w:rPr>
            <w:fldChar w:fldCharType="begin"/>
          </w:r>
          <w:r>
            <w:rPr>
              <w:rFonts w:hint="eastAsia" w:cs="宋体"/>
              <w:bCs/>
              <w:szCs w:val="32"/>
              <w:lang w:val="en-US" w:eastAsia="zh-CN"/>
            </w:rPr>
            <w:instrText xml:space="preserve"> PAGEREF _Toc1115 \h </w:instrText>
          </w:r>
          <w:r>
            <w:rPr>
              <w:rFonts w:hint="eastAsia" w:cs="宋体"/>
              <w:bCs/>
              <w:szCs w:val="32"/>
              <w:lang w:val="en-US" w:eastAsia="zh-CN"/>
            </w:rPr>
            <w:fldChar w:fldCharType="separate"/>
          </w:r>
          <w:r>
            <w:rPr>
              <w:rFonts w:hint="eastAsia" w:cs="宋体"/>
              <w:bCs/>
              <w:szCs w:val="32"/>
              <w:lang w:val="en-US" w:eastAsia="zh-CN"/>
            </w:rPr>
            <w:t>6</w:t>
          </w:r>
          <w:r>
            <w:rPr>
              <w:rFonts w:hint="eastAsia" w:cs="宋体"/>
              <w:bCs/>
              <w:szCs w:val="32"/>
              <w:lang w:val="en-US" w:eastAsia="zh-CN"/>
            </w:rPr>
            <w:fldChar w:fldCharType="end"/>
          </w:r>
          <w:r>
            <w:rPr>
              <w:rFonts w:hint="eastAsia" w:cs="宋体"/>
              <w:bCs/>
              <w:szCs w:val="32"/>
              <w:lang w:val="en-US" w:eastAsia="zh-CN"/>
            </w:rPr>
            <w:fldChar w:fldCharType="end"/>
          </w:r>
        </w:p>
        <w:p>
          <w:pPr>
            <w:pStyle w:val="6"/>
            <w:tabs>
              <w:tab w:val="right" w:leader="dot" w:pos="8306"/>
            </w:tabs>
            <w:ind w:firstLine="600" w:firstLineChars="200"/>
          </w:pP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_Toc22511 </w:instrText>
          </w:r>
          <w:r>
            <w:rPr>
              <w:rFonts w:hint="eastAsia" w:ascii="宋体" w:hAnsi="宋体" w:eastAsia="宋体" w:cs="宋体"/>
              <w:bCs/>
              <w:szCs w:val="32"/>
            </w:rPr>
            <w:fldChar w:fldCharType="separate"/>
          </w:r>
          <w:r>
            <w:rPr>
              <w:rFonts w:hint="eastAsia" w:ascii="宋体" w:hAnsi="宋体" w:eastAsia="宋体" w:cs="宋体"/>
              <w:bCs/>
              <w:w w:val="95"/>
              <w:szCs w:val="32"/>
              <w:lang w:val="en-US" w:eastAsia="zh-CN"/>
            </w:rPr>
            <w:t>七、 国有资本经营预算财政拨款收入支出情况</w:t>
          </w:r>
          <w:r>
            <w:tab/>
          </w:r>
          <w:r>
            <w:fldChar w:fldCharType="begin"/>
          </w:r>
          <w:r>
            <w:instrText xml:space="preserve"> PAGEREF _Toc22511 \h </w:instrText>
          </w:r>
          <w:r>
            <w:fldChar w:fldCharType="separate"/>
          </w:r>
          <w:r>
            <w:t>6</w:t>
          </w:r>
          <w:r>
            <w:fldChar w:fldCharType="end"/>
          </w:r>
          <w:r>
            <w:rPr>
              <w:rFonts w:hint="eastAsia" w:ascii="宋体" w:hAnsi="宋体" w:eastAsia="宋体" w:cs="宋体"/>
              <w:bCs/>
              <w:szCs w:val="32"/>
            </w:rPr>
            <w:fldChar w:fldCharType="end"/>
          </w:r>
        </w:p>
        <w:p>
          <w:pPr>
            <w:pStyle w:val="6"/>
            <w:tabs>
              <w:tab w:val="right" w:leader="dot" w:pos="8306"/>
            </w:tabs>
          </w:pPr>
          <w:r>
            <w:rPr>
              <w:rFonts w:hint="eastAsia" w:ascii="宋体" w:hAnsi="宋体" w:eastAsia="宋体" w:cs="宋体"/>
              <w:bCs/>
              <w:szCs w:val="32"/>
            </w:rPr>
            <w:fldChar w:fldCharType="begin"/>
          </w:r>
          <w:r>
            <w:rPr>
              <w:rFonts w:hint="eastAsia" w:ascii="宋体" w:hAnsi="宋体" w:eastAsia="宋体" w:cs="宋体"/>
              <w:bCs/>
              <w:szCs w:val="32"/>
            </w:rPr>
            <w:instrText xml:space="preserve"> HYPERLINK \l _Toc30628 </w:instrText>
          </w:r>
          <w:r>
            <w:rPr>
              <w:rFonts w:hint="eastAsia" w:ascii="宋体" w:hAnsi="宋体" w:eastAsia="宋体" w:cs="宋体"/>
              <w:bCs/>
              <w:szCs w:val="32"/>
            </w:rPr>
            <w:fldChar w:fldCharType="separate"/>
          </w:r>
          <w:r>
            <w:rPr>
              <w:rFonts w:hint="eastAsia" w:cs="宋体"/>
              <w:bCs/>
              <w:i w:val="0"/>
              <w:caps w:val="0"/>
              <w:spacing w:val="0"/>
              <w:szCs w:val="32"/>
              <w:shd w:val="clear" w:fill="FFFFFF"/>
              <w:lang w:val="en-US" w:eastAsia="zh-CN"/>
            </w:rPr>
            <w:t xml:space="preserve">第四部分 </w:t>
          </w:r>
          <w:r>
            <w:rPr>
              <w:rFonts w:hint="eastAsia" w:ascii="宋体" w:hAnsi="宋体" w:eastAsia="宋体" w:cs="宋体"/>
              <w:bCs/>
              <w:i w:val="0"/>
              <w:caps w:val="0"/>
              <w:spacing w:val="0"/>
              <w:szCs w:val="32"/>
              <w:shd w:val="clear" w:fill="FFFFFF"/>
            </w:rPr>
            <w:t>名词解释 </w:t>
          </w:r>
          <w:r>
            <w:tab/>
          </w:r>
          <w:r>
            <w:fldChar w:fldCharType="begin"/>
          </w:r>
          <w:r>
            <w:instrText xml:space="preserve"> PAGEREF _Toc30628 \h </w:instrText>
          </w:r>
          <w:r>
            <w:fldChar w:fldCharType="separate"/>
          </w:r>
          <w:r>
            <w:t>7</w:t>
          </w:r>
          <w:r>
            <w:fldChar w:fldCharType="end"/>
          </w:r>
          <w:r>
            <w:rPr>
              <w:rFonts w:hint="eastAsia" w:ascii="宋体" w:hAnsi="宋体" w:eastAsia="宋体" w:cs="宋体"/>
              <w:bCs/>
              <w:szCs w:val="32"/>
            </w:rPr>
            <w:fldChar w:fldCharType="end"/>
          </w:r>
        </w:p>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9"/>
            <w:rPr>
              <w:rFonts w:hint="eastAsia" w:ascii="宋体" w:hAnsi="宋体" w:eastAsia="宋体" w:cs="宋体"/>
              <w:b/>
              <w:bCs/>
              <w:sz w:val="32"/>
              <w:szCs w:val="32"/>
            </w:rPr>
          </w:pPr>
          <w:r>
            <w:rPr>
              <w:rFonts w:hint="eastAsia" w:ascii="宋体" w:hAnsi="宋体" w:eastAsia="宋体" w:cs="宋体"/>
              <w:bCs/>
              <w:szCs w:val="32"/>
            </w:rPr>
            <w:fldChar w:fldCharType="end"/>
          </w:r>
        </w:p>
      </w:sdtContent>
    </w:sdt>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宋体" w:hAnsi="宋体" w:eastAsia="宋体" w:cs="宋体"/>
          <w:b/>
          <w:bCs/>
          <w:sz w:val="32"/>
          <w:szCs w:val="32"/>
        </w:rPr>
      </w:pPr>
      <w:bookmarkStart w:id="0" w:name="_Toc18832"/>
      <w:r>
        <w:rPr>
          <w:rFonts w:hint="eastAsia" w:ascii="宋体" w:hAnsi="宋体" w:eastAsia="宋体" w:cs="宋体"/>
          <w:b/>
          <w:bCs/>
          <w:sz w:val="32"/>
          <w:szCs w:val="32"/>
        </w:rPr>
        <w:t>第一部分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概</w:t>
      </w:r>
      <w:r>
        <w:rPr>
          <w:rFonts w:hint="eastAsia" w:ascii="宋体" w:hAnsi="宋体" w:eastAsia="宋体" w:cs="宋体"/>
          <w:b/>
          <w:bCs/>
          <w:spacing w:val="-1"/>
          <w:sz w:val="32"/>
          <w:szCs w:val="32"/>
        </w:rPr>
        <w:t xml:space="preserve"> </w:t>
      </w:r>
      <w:r>
        <w:rPr>
          <w:rFonts w:hint="eastAsia" w:ascii="宋体" w:hAnsi="宋体" w:eastAsia="宋体" w:cs="宋体"/>
          <w:b/>
          <w:bCs/>
          <w:sz w:val="32"/>
          <w:szCs w:val="32"/>
        </w:rPr>
        <w:t>况</w:t>
      </w:r>
      <w:bookmarkEnd w:id="0"/>
    </w:p>
    <w:p>
      <w:pPr>
        <w:pStyle w:val="2"/>
        <w:keepNext w:val="0"/>
        <w:keepLines w:val="0"/>
        <w:pageBreakBefore w:val="0"/>
        <w:numPr>
          <w:ilvl w:val="0"/>
          <w:numId w:val="0"/>
        </w:numPr>
        <w:kinsoku/>
        <w:wordWrap/>
        <w:overflowPunct/>
        <w:topLinePunct w:val="0"/>
        <w:autoSpaceDE w:val="0"/>
        <w:autoSpaceDN w:val="0"/>
        <w:bidi w:val="0"/>
        <w:adjustRightInd/>
        <w:snapToGrid w:val="0"/>
        <w:spacing w:line="360" w:lineRule="auto"/>
        <w:ind w:right="0" w:rightChars="0" w:firstLine="639" w:firstLineChars="200"/>
        <w:textAlignment w:val="auto"/>
        <w:rPr>
          <w:rFonts w:hint="eastAsia" w:ascii="宋体" w:hAnsi="宋体" w:eastAsia="宋体" w:cs="宋体"/>
          <w:spacing w:val="-1"/>
          <w:sz w:val="32"/>
          <w:szCs w:val="32"/>
        </w:rPr>
      </w:pPr>
      <w:bookmarkStart w:id="1" w:name="_Toc20644"/>
      <w:r>
        <w:rPr>
          <w:rFonts w:hint="eastAsia" w:ascii="宋体" w:hAnsi="宋体" w:eastAsia="宋体" w:cs="宋体"/>
          <w:spacing w:val="-1"/>
          <w:sz w:val="32"/>
          <w:szCs w:val="32"/>
          <w:lang w:val="en-US" w:eastAsia="zh-CN"/>
        </w:rPr>
        <w:t>一、主要</w:t>
      </w:r>
      <w:r>
        <w:rPr>
          <w:rFonts w:hint="eastAsia" w:ascii="宋体" w:hAnsi="宋体" w:eastAsia="宋体" w:cs="宋体"/>
          <w:spacing w:val="-1"/>
          <w:sz w:val="32"/>
          <w:szCs w:val="32"/>
        </w:rPr>
        <w:t>职责</w:t>
      </w:r>
      <w:bookmarkEnd w:id="1"/>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1、协助做好市级单位退役军人组织关系、行政关系、供给关系转接和档案移交工作，指导下级退役军人服务中心（站），配合基层党组织做好退役军人党员教育管理服务工作。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2、协助做好退役军人和其他优抚对象政策解答、权益咨询、心理疏导、法律服务等工作。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3、组织当地退役军人职业教育和技能培训，提供就业创业指导和帮扶、项目推荐和职业介绍等服务，承办自主就业退役军人招聘会、推介会等。</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4、全面摸清、动态掌握本市生活存在特殊困难的退役军人和其他优抚对象基本情况，多渠道筹措资金，针对性做好帮扶援助工作。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5、协助做好军属、烈属、伤病残退役军人、带病回乡退役军人服务等事务性工作。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6、协助开展本市退役军人和其他优抚对象信息数据采集、资料管理、汇总分析和报送等工作。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宋体" w:hAnsi="宋体" w:eastAsia="宋体" w:cs="宋体"/>
          <w:color w:val="auto"/>
          <w:sz w:val="32"/>
          <w:szCs w:val="32"/>
          <w:lang w:eastAsia="zh-CN"/>
        </w:rPr>
      </w:pPr>
      <w:r>
        <w:rPr>
          <w:rFonts w:hint="eastAsia" w:ascii="宋体" w:hAnsi="宋体" w:eastAsia="宋体" w:cs="宋体"/>
          <w:spacing w:val="-11"/>
          <w:sz w:val="32"/>
          <w:szCs w:val="32"/>
          <w:lang w:val="en-US" w:eastAsia="zh-CN"/>
        </w:rPr>
        <w:t>7、</w:t>
      </w:r>
      <w:r>
        <w:rPr>
          <w:rFonts w:hint="eastAsia" w:ascii="宋体" w:hAnsi="宋体" w:eastAsia="宋体" w:cs="宋体"/>
          <w:color w:val="auto"/>
          <w:sz w:val="32"/>
          <w:szCs w:val="32"/>
        </w:rPr>
        <w:t>按照党和政府关于安置军队离休退休干部的方针、政策和规定,做好军队离休退休干部的服务管理工作</w:t>
      </w:r>
      <w:r>
        <w:rPr>
          <w:rFonts w:hint="eastAsia" w:ascii="宋体" w:hAnsi="宋体" w:eastAsia="宋体" w:cs="宋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宋体" w:hAnsi="宋体" w:eastAsia="宋体" w:cs="宋体"/>
          <w:color w:val="auto"/>
          <w:sz w:val="32"/>
          <w:szCs w:val="32"/>
        </w:rPr>
      </w:pPr>
      <w:r>
        <w:rPr>
          <w:rFonts w:hint="eastAsia" w:ascii="宋体" w:hAnsi="宋体" w:eastAsia="宋体" w:cs="宋体"/>
          <w:spacing w:val="-11"/>
          <w:sz w:val="32"/>
          <w:szCs w:val="32"/>
          <w:lang w:val="en-US" w:eastAsia="zh-CN"/>
        </w:rPr>
        <w:t>8、指导县级退役军人服务中心业务。</w:t>
      </w:r>
    </w:p>
    <w:p>
      <w:pPr>
        <w:keepNext w:val="0"/>
        <w:keepLines w:val="0"/>
        <w:pageBreakBefore w:val="0"/>
        <w:numPr>
          <w:ilvl w:val="0"/>
          <w:numId w:val="0"/>
        </w:numPr>
        <w:kinsoku/>
        <w:wordWrap/>
        <w:overflowPunct/>
        <w:topLinePunct w:val="0"/>
        <w:bidi w:val="0"/>
        <w:adjustRightIn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9、完成市退役军人事务局交办的其他事务性工作。</w:t>
      </w:r>
    </w:p>
    <w:p>
      <w:pPr>
        <w:pStyle w:val="2"/>
        <w:keepNext w:val="0"/>
        <w:keepLines w:val="0"/>
        <w:pageBreakBefore w:val="0"/>
        <w:kinsoku/>
        <w:wordWrap/>
        <w:overflowPunct/>
        <w:topLinePunct w:val="0"/>
        <w:autoSpaceDE w:val="0"/>
        <w:autoSpaceDN w:val="0"/>
        <w:bidi w:val="0"/>
        <w:adjustRightInd/>
        <w:snapToGrid w:val="0"/>
        <w:spacing w:line="360" w:lineRule="auto"/>
        <w:textAlignment w:val="auto"/>
        <w:outlineLvl w:val="9"/>
        <w:rPr>
          <w:rFonts w:hint="eastAsia" w:ascii="宋体" w:hAnsi="宋体" w:eastAsia="宋体" w:cs="宋体"/>
          <w:w w:val="95"/>
          <w:sz w:val="32"/>
          <w:szCs w:val="32"/>
          <w:lang w:val="en-US" w:eastAsia="zh-CN"/>
        </w:rPr>
      </w:pPr>
    </w:p>
    <w:p>
      <w:pPr>
        <w:pStyle w:val="2"/>
        <w:keepNext w:val="0"/>
        <w:keepLines w:val="0"/>
        <w:pageBreakBefore w:val="0"/>
        <w:kinsoku/>
        <w:wordWrap/>
        <w:overflowPunct/>
        <w:topLinePunct w:val="0"/>
        <w:autoSpaceDE w:val="0"/>
        <w:autoSpaceDN w:val="0"/>
        <w:bidi w:val="0"/>
        <w:adjustRightInd/>
        <w:snapToGrid w:val="0"/>
        <w:spacing w:line="360" w:lineRule="auto"/>
        <w:textAlignment w:val="auto"/>
        <w:outlineLvl w:val="9"/>
        <w:rPr>
          <w:rFonts w:hint="eastAsia" w:ascii="宋体" w:hAnsi="宋体" w:eastAsia="宋体" w:cs="宋体"/>
          <w:w w:val="95"/>
          <w:sz w:val="32"/>
          <w:szCs w:val="32"/>
          <w:lang w:val="en-US" w:eastAsia="zh-CN"/>
        </w:rPr>
      </w:pPr>
    </w:p>
    <w:p>
      <w:pPr>
        <w:pStyle w:val="2"/>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sz w:val="32"/>
          <w:szCs w:val="32"/>
          <w:lang w:val="en-US" w:eastAsia="zh-CN"/>
        </w:rPr>
      </w:pPr>
      <w:bookmarkStart w:id="2" w:name="_Toc29201"/>
      <w:r>
        <w:rPr>
          <w:rFonts w:hint="eastAsia" w:ascii="宋体" w:hAnsi="宋体" w:eastAsia="宋体" w:cs="宋体"/>
          <w:w w:val="95"/>
          <w:sz w:val="32"/>
          <w:szCs w:val="32"/>
          <w:lang w:val="en-US" w:eastAsia="zh-CN"/>
        </w:rPr>
        <w:t>二</w:t>
      </w:r>
      <w:r>
        <w:rPr>
          <w:rFonts w:hint="eastAsia" w:ascii="宋体" w:hAnsi="宋体" w:eastAsia="宋体" w:cs="宋体"/>
          <w:w w:val="95"/>
          <w:sz w:val="32"/>
          <w:szCs w:val="32"/>
        </w:rPr>
        <w:t>、</w:t>
      </w:r>
      <w:r>
        <w:rPr>
          <w:rFonts w:hint="eastAsia" w:ascii="宋体" w:hAnsi="宋体" w:eastAsia="宋体" w:cs="宋体"/>
          <w:w w:val="95"/>
          <w:sz w:val="32"/>
          <w:szCs w:val="32"/>
          <w:lang w:val="en-US" w:eastAsia="zh-CN"/>
        </w:rPr>
        <w:t>机构设置情况</w:t>
      </w:r>
      <w:bookmarkEnd w:id="2"/>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r>
        <w:rPr>
          <w:rFonts w:hint="eastAsia" w:ascii="宋体" w:hAnsi="宋体" w:eastAsia="宋体" w:cs="宋体"/>
          <w:w w:val="95"/>
          <w:sz w:val="32"/>
          <w:szCs w:val="32"/>
          <w:lang w:val="en-US" w:eastAsia="zh-CN"/>
        </w:rPr>
        <w:t>内设科室共4个：</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lang w:val="en-US" w:eastAsia="zh-CN"/>
        </w:rPr>
        <w:t>1.</w:t>
      </w:r>
      <w:r>
        <w:rPr>
          <w:rFonts w:hint="eastAsia" w:ascii="宋体" w:hAnsi="宋体" w:eastAsia="宋体" w:cs="宋体"/>
          <w:i w:val="0"/>
          <w:caps w:val="0"/>
          <w:color w:val="000000"/>
          <w:spacing w:val="0"/>
          <w:sz w:val="32"/>
          <w:szCs w:val="32"/>
          <w:shd w:val="clear" w:fill="FFFFFF"/>
        </w:rPr>
        <w:t>办公室</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2.军转干部服务</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3.退役士兵服务</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4.军休服务和优抚</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numPr>
          <w:ilvl w:val="0"/>
          <w:numId w:val="1"/>
        </w:numPr>
        <w:kinsoku/>
        <w:wordWrap/>
        <w:overflowPunct/>
        <w:topLinePunct w:val="0"/>
        <w:autoSpaceDE w:val="0"/>
        <w:autoSpaceDN w:val="0"/>
        <w:bidi w:val="0"/>
        <w:adjustRightInd/>
        <w:snapToGrid w:val="0"/>
        <w:spacing w:before="30" w:line="360" w:lineRule="auto"/>
        <w:ind w:left="159" w:right="1482"/>
        <w:jc w:val="center"/>
        <w:textAlignment w:val="auto"/>
        <w:outlineLvl w:val="0"/>
        <w:rPr>
          <w:rFonts w:hint="eastAsia" w:ascii="宋体" w:hAnsi="宋体" w:eastAsia="宋体" w:cs="宋体"/>
          <w:b/>
          <w:bCs/>
          <w:w w:val="95"/>
          <w:sz w:val="32"/>
          <w:szCs w:val="32"/>
        </w:rPr>
      </w:pPr>
      <w:r>
        <w:rPr>
          <w:rFonts w:hint="eastAsia" w:ascii="宋体" w:hAnsi="宋体" w:eastAsia="宋体" w:cs="宋体"/>
          <w:b/>
          <w:bCs/>
          <w:w w:val="95"/>
          <w:sz w:val="32"/>
          <w:szCs w:val="32"/>
          <w:lang w:val="en-US" w:eastAsia="zh-CN"/>
        </w:rPr>
        <w:t xml:space="preserve"> </w:t>
      </w:r>
      <w:bookmarkStart w:id="3" w:name="_Toc24633"/>
      <w:r>
        <w:rPr>
          <w:rFonts w:hint="eastAsia" w:ascii="宋体" w:hAnsi="宋体" w:eastAsia="宋体" w:cs="宋体"/>
          <w:b/>
          <w:bCs/>
          <w:w w:val="95"/>
          <w:sz w:val="32"/>
          <w:szCs w:val="32"/>
        </w:rPr>
        <w:t>202</w:t>
      </w:r>
      <w:r>
        <w:rPr>
          <w:rFonts w:hint="eastAsia" w:ascii="宋体" w:hAnsi="宋体" w:eastAsia="宋体" w:cs="宋体"/>
          <w:b/>
          <w:bCs/>
          <w:w w:val="95"/>
          <w:sz w:val="32"/>
          <w:szCs w:val="32"/>
          <w:lang w:val="en-US" w:eastAsia="zh-CN"/>
        </w:rPr>
        <w:t>0</w:t>
      </w:r>
      <w:r>
        <w:rPr>
          <w:rFonts w:hint="eastAsia" w:ascii="宋体" w:hAnsi="宋体" w:eastAsia="宋体" w:cs="宋体"/>
          <w:b/>
          <w:bCs/>
          <w:spacing w:val="-5"/>
          <w:w w:val="95"/>
          <w:sz w:val="32"/>
          <w:szCs w:val="32"/>
        </w:rPr>
        <w:t>年度部门</w:t>
      </w:r>
      <w:r>
        <w:rPr>
          <w:rFonts w:hint="eastAsia" w:cs="宋体"/>
          <w:b/>
          <w:bCs/>
          <w:spacing w:val="-5"/>
          <w:w w:val="95"/>
          <w:sz w:val="32"/>
          <w:szCs w:val="32"/>
          <w:lang w:val="en-US" w:eastAsia="zh-CN"/>
        </w:rPr>
        <w:t>决算</w:t>
      </w:r>
      <w:r>
        <w:rPr>
          <w:rFonts w:hint="eastAsia" w:ascii="宋体" w:hAnsi="宋体" w:eastAsia="宋体" w:cs="宋体"/>
          <w:b/>
          <w:bCs/>
          <w:spacing w:val="-5"/>
          <w:w w:val="95"/>
          <w:sz w:val="32"/>
          <w:szCs w:val="32"/>
        </w:rPr>
        <w:t>算公开报表</w:t>
      </w:r>
      <w:r>
        <w:rPr>
          <w:rFonts w:hint="eastAsia" w:ascii="宋体" w:hAnsi="宋体" w:eastAsia="宋体" w:cs="宋体"/>
          <w:b/>
          <w:bCs/>
          <w:w w:val="95"/>
          <w:sz w:val="32"/>
          <w:szCs w:val="32"/>
        </w:rPr>
        <w:t>（见附表）</w:t>
      </w:r>
      <w:bookmarkEnd w:id="3"/>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right="0" w:firstLine="320" w:firstLineChars="10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附表1：2020年</w:t>
      </w:r>
      <w:r>
        <w:rPr>
          <w:rFonts w:hint="eastAsia" w:cs="宋体"/>
          <w:i w:val="0"/>
          <w:iCs w:val="0"/>
          <w:caps w:val="0"/>
          <w:color w:val="000000"/>
          <w:spacing w:val="0"/>
          <w:sz w:val="32"/>
          <w:szCs w:val="32"/>
          <w:shd w:val="clear" w:color="auto" w:fill="FFFFFF"/>
          <w:lang w:val="en-US" w:eastAsia="zh-CN"/>
        </w:rPr>
        <w:t>度收入支出决算</w:t>
      </w:r>
      <w:r>
        <w:rPr>
          <w:rFonts w:hint="eastAsia" w:ascii="宋体" w:hAnsi="宋体" w:eastAsia="宋体" w:cs="宋体"/>
          <w:i w:val="0"/>
          <w:iCs w:val="0"/>
          <w:caps w:val="0"/>
          <w:color w:val="000000"/>
          <w:spacing w:val="0"/>
          <w:sz w:val="32"/>
          <w:szCs w:val="32"/>
          <w:shd w:val="clear" w:color="auto" w:fill="FFFFFF"/>
        </w:rPr>
        <w:t>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附表2：2020年</w:t>
      </w:r>
      <w:r>
        <w:rPr>
          <w:rFonts w:hint="eastAsia" w:cs="宋体"/>
          <w:i w:val="0"/>
          <w:iCs w:val="0"/>
          <w:caps w:val="0"/>
          <w:color w:val="000000"/>
          <w:spacing w:val="0"/>
          <w:sz w:val="32"/>
          <w:szCs w:val="32"/>
          <w:shd w:val="clear" w:color="auto" w:fill="FFFFFF"/>
          <w:lang w:val="en-US" w:eastAsia="zh-CN"/>
        </w:rPr>
        <w:t>度收入决算</w:t>
      </w:r>
      <w:r>
        <w:rPr>
          <w:rFonts w:hint="eastAsia" w:ascii="宋体" w:hAnsi="宋体" w:eastAsia="宋体" w:cs="宋体"/>
          <w:i w:val="0"/>
          <w:iCs w:val="0"/>
          <w:caps w:val="0"/>
          <w:color w:val="000000"/>
          <w:spacing w:val="0"/>
          <w:sz w:val="32"/>
          <w:szCs w:val="32"/>
          <w:shd w:val="clear" w:color="auto" w:fill="FFFFFF"/>
        </w:rPr>
        <w:t>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附表3：2020年</w:t>
      </w:r>
      <w:r>
        <w:rPr>
          <w:rFonts w:hint="eastAsia" w:cs="宋体"/>
          <w:i w:val="0"/>
          <w:iCs w:val="0"/>
          <w:caps w:val="0"/>
          <w:color w:val="000000"/>
          <w:spacing w:val="0"/>
          <w:sz w:val="32"/>
          <w:szCs w:val="32"/>
          <w:shd w:val="clear" w:color="auto" w:fill="FFFFFF"/>
          <w:lang w:val="en-US" w:eastAsia="zh-CN"/>
        </w:rPr>
        <w:t>度支出决算</w:t>
      </w:r>
      <w:r>
        <w:rPr>
          <w:rFonts w:hint="eastAsia" w:ascii="宋体" w:hAnsi="宋体" w:eastAsia="宋体" w:cs="宋体"/>
          <w:i w:val="0"/>
          <w:iCs w:val="0"/>
          <w:caps w:val="0"/>
          <w:color w:val="000000"/>
          <w:spacing w:val="0"/>
          <w:sz w:val="32"/>
          <w:szCs w:val="32"/>
          <w:shd w:val="clear" w:color="auto" w:fill="FFFFFF"/>
        </w:rPr>
        <w:t>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附表4：2020年</w:t>
      </w:r>
      <w:r>
        <w:rPr>
          <w:rFonts w:hint="eastAsia" w:cs="宋体"/>
          <w:i w:val="0"/>
          <w:iCs w:val="0"/>
          <w:caps w:val="0"/>
          <w:color w:val="000000"/>
          <w:spacing w:val="0"/>
          <w:sz w:val="32"/>
          <w:szCs w:val="32"/>
          <w:shd w:val="clear" w:color="auto" w:fill="FFFFFF"/>
          <w:lang w:val="en-US" w:eastAsia="zh-CN"/>
        </w:rPr>
        <w:t>度</w:t>
      </w:r>
      <w:r>
        <w:rPr>
          <w:rFonts w:hint="eastAsia" w:ascii="宋体" w:hAnsi="宋体" w:eastAsia="宋体" w:cs="宋体"/>
          <w:i w:val="0"/>
          <w:iCs w:val="0"/>
          <w:caps w:val="0"/>
          <w:color w:val="000000"/>
          <w:spacing w:val="0"/>
          <w:sz w:val="32"/>
          <w:szCs w:val="32"/>
          <w:shd w:val="clear" w:color="auto" w:fill="FFFFFF"/>
        </w:rPr>
        <w:t>财政拨款收</w:t>
      </w:r>
      <w:r>
        <w:rPr>
          <w:rFonts w:hint="eastAsia" w:cs="宋体"/>
          <w:i w:val="0"/>
          <w:iCs w:val="0"/>
          <w:caps w:val="0"/>
          <w:color w:val="000000"/>
          <w:spacing w:val="0"/>
          <w:sz w:val="32"/>
          <w:szCs w:val="32"/>
          <w:shd w:val="clear" w:color="auto" w:fill="FFFFFF"/>
          <w:lang w:val="en-US" w:eastAsia="zh-CN"/>
        </w:rPr>
        <w:t>入支出决算</w:t>
      </w:r>
      <w:r>
        <w:rPr>
          <w:rFonts w:hint="eastAsia" w:ascii="宋体" w:hAnsi="宋体" w:eastAsia="宋体" w:cs="宋体"/>
          <w:i w:val="0"/>
          <w:iCs w:val="0"/>
          <w:caps w:val="0"/>
          <w:color w:val="000000"/>
          <w:spacing w:val="0"/>
          <w:sz w:val="32"/>
          <w:szCs w:val="32"/>
          <w:shd w:val="clear" w:color="auto" w:fill="FFFFFF"/>
        </w:rPr>
        <w:t>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附表5：2020年</w:t>
      </w:r>
      <w:r>
        <w:rPr>
          <w:rFonts w:hint="eastAsia" w:cs="宋体"/>
          <w:i w:val="0"/>
          <w:iCs w:val="0"/>
          <w:caps w:val="0"/>
          <w:color w:val="000000"/>
          <w:spacing w:val="0"/>
          <w:sz w:val="32"/>
          <w:szCs w:val="32"/>
          <w:shd w:val="clear" w:color="auto" w:fill="FFFFFF"/>
          <w:lang w:val="en-US" w:eastAsia="zh-CN"/>
        </w:rPr>
        <w:t>度</w:t>
      </w:r>
      <w:r>
        <w:rPr>
          <w:rFonts w:hint="eastAsia" w:ascii="宋体" w:hAnsi="宋体" w:eastAsia="宋体" w:cs="宋体"/>
          <w:i w:val="0"/>
          <w:iCs w:val="0"/>
          <w:caps w:val="0"/>
          <w:color w:val="000000"/>
          <w:spacing w:val="0"/>
          <w:sz w:val="32"/>
          <w:szCs w:val="32"/>
          <w:shd w:val="clear" w:color="auto" w:fill="FFFFFF"/>
        </w:rPr>
        <w:t>一般公共预算</w:t>
      </w:r>
      <w:r>
        <w:rPr>
          <w:rFonts w:hint="eastAsia" w:cs="宋体"/>
          <w:i w:val="0"/>
          <w:iCs w:val="0"/>
          <w:caps w:val="0"/>
          <w:color w:val="000000"/>
          <w:spacing w:val="0"/>
          <w:sz w:val="32"/>
          <w:szCs w:val="32"/>
          <w:shd w:val="clear" w:color="auto" w:fill="FFFFFF"/>
          <w:lang w:val="en-US" w:eastAsia="zh-CN"/>
        </w:rPr>
        <w:t>财政拨款收入支出决算</w:t>
      </w:r>
      <w:r>
        <w:rPr>
          <w:rFonts w:hint="eastAsia" w:ascii="宋体" w:hAnsi="宋体" w:eastAsia="宋体" w:cs="宋体"/>
          <w:i w:val="0"/>
          <w:iCs w:val="0"/>
          <w:caps w:val="0"/>
          <w:color w:val="000000"/>
          <w:spacing w:val="0"/>
          <w:sz w:val="32"/>
          <w:szCs w:val="32"/>
          <w:shd w:val="clear" w:color="auto" w:fill="FFFFFF"/>
        </w:rPr>
        <w:t>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附表6：2020年</w:t>
      </w:r>
      <w:r>
        <w:rPr>
          <w:rFonts w:hint="eastAsia" w:cs="宋体"/>
          <w:i w:val="0"/>
          <w:iCs w:val="0"/>
          <w:caps w:val="0"/>
          <w:color w:val="000000"/>
          <w:spacing w:val="0"/>
          <w:sz w:val="32"/>
          <w:szCs w:val="32"/>
          <w:shd w:val="clear" w:color="auto" w:fill="FFFFFF"/>
          <w:lang w:val="en-US" w:eastAsia="zh-CN"/>
        </w:rPr>
        <w:t>度</w:t>
      </w:r>
      <w:r>
        <w:rPr>
          <w:rFonts w:hint="eastAsia" w:ascii="宋体" w:hAnsi="宋体" w:eastAsia="宋体" w:cs="宋体"/>
          <w:i w:val="0"/>
          <w:iCs w:val="0"/>
          <w:caps w:val="0"/>
          <w:color w:val="000000"/>
          <w:spacing w:val="0"/>
          <w:sz w:val="32"/>
          <w:szCs w:val="32"/>
          <w:shd w:val="clear" w:color="auto" w:fill="FFFFFF"/>
        </w:rPr>
        <w:t>一般公共预算</w:t>
      </w:r>
      <w:r>
        <w:rPr>
          <w:rFonts w:hint="eastAsia" w:cs="宋体"/>
          <w:i w:val="0"/>
          <w:iCs w:val="0"/>
          <w:caps w:val="0"/>
          <w:color w:val="000000"/>
          <w:spacing w:val="0"/>
          <w:sz w:val="32"/>
          <w:szCs w:val="32"/>
          <w:shd w:val="clear" w:color="auto" w:fill="FFFFFF"/>
          <w:lang w:val="en-US" w:eastAsia="zh-CN"/>
        </w:rPr>
        <w:t>财政拨款支出决算明细</w:t>
      </w:r>
      <w:r>
        <w:rPr>
          <w:rFonts w:hint="eastAsia" w:ascii="宋体" w:hAnsi="宋体" w:eastAsia="宋体" w:cs="宋体"/>
          <w:i w:val="0"/>
          <w:iCs w:val="0"/>
          <w:caps w:val="0"/>
          <w:color w:val="000000"/>
          <w:spacing w:val="0"/>
          <w:sz w:val="32"/>
          <w:szCs w:val="32"/>
          <w:shd w:val="clear" w:color="auto" w:fill="FFFFFF"/>
        </w:rPr>
        <w:t>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1600" w:right="0" w:hanging="1600" w:hangingChars="500"/>
        <w:textAlignment w:val="auto"/>
        <w:rPr>
          <w:rFonts w:hint="default" w:cs="宋体"/>
          <w:i w:val="0"/>
          <w:iCs w:val="0"/>
          <w:caps w:val="0"/>
          <w:color w:val="000000"/>
          <w:spacing w:val="0"/>
          <w:sz w:val="32"/>
          <w:szCs w:val="32"/>
          <w:shd w:val="clear" w:color="auto" w:fill="FFFFFF"/>
          <w:lang w:val="en-US" w:eastAsia="zh-CN"/>
        </w:rPr>
      </w:pPr>
      <w:r>
        <w:rPr>
          <w:rFonts w:hint="eastAsia" w:ascii="宋体" w:hAnsi="宋体" w:eastAsia="宋体" w:cs="宋体"/>
          <w:i w:val="0"/>
          <w:iCs w:val="0"/>
          <w:caps w:val="0"/>
          <w:color w:val="000000"/>
          <w:spacing w:val="0"/>
          <w:sz w:val="32"/>
          <w:szCs w:val="32"/>
          <w:shd w:val="clear" w:color="auto" w:fill="FFFFFF"/>
        </w:rPr>
        <w:t>　附表7：2020年</w:t>
      </w:r>
      <w:r>
        <w:rPr>
          <w:rFonts w:hint="eastAsia" w:cs="宋体"/>
          <w:i w:val="0"/>
          <w:iCs w:val="0"/>
          <w:caps w:val="0"/>
          <w:color w:val="000000"/>
          <w:spacing w:val="0"/>
          <w:sz w:val="32"/>
          <w:szCs w:val="32"/>
          <w:shd w:val="clear" w:color="auto" w:fill="FFFFFF"/>
          <w:lang w:val="en-US" w:eastAsia="zh-CN"/>
        </w:rPr>
        <w:t>度政府性基金预算财政拨款收入支出决算表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1599" w:leftChars="145" w:right="0" w:hanging="1280" w:hangingChars="400"/>
        <w:textAlignment w:val="auto"/>
        <w:rPr>
          <w:rFonts w:hint="default" w:ascii="宋体" w:hAnsi="宋体" w:eastAsia="宋体" w:cs="宋体"/>
          <w:w w:val="95"/>
          <w:sz w:val="32"/>
          <w:szCs w:val="32"/>
          <w:lang w:val="en-US"/>
        </w:rPr>
      </w:pPr>
      <w:r>
        <w:rPr>
          <w:rFonts w:hint="eastAsia" w:ascii="宋体" w:hAnsi="宋体" w:eastAsia="宋体" w:cs="宋体"/>
          <w:i w:val="0"/>
          <w:iCs w:val="0"/>
          <w:caps w:val="0"/>
          <w:color w:val="000000"/>
          <w:spacing w:val="0"/>
          <w:sz w:val="32"/>
          <w:szCs w:val="32"/>
          <w:shd w:val="clear" w:color="auto" w:fill="FFFFFF"/>
        </w:rPr>
        <w:t>附表8：2020年</w:t>
      </w:r>
      <w:r>
        <w:rPr>
          <w:rFonts w:hint="eastAsia" w:cs="宋体"/>
          <w:i w:val="0"/>
          <w:iCs w:val="0"/>
          <w:caps w:val="0"/>
          <w:color w:val="000000"/>
          <w:spacing w:val="0"/>
          <w:sz w:val="32"/>
          <w:szCs w:val="32"/>
          <w:shd w:val="clear" w:color="auto" w:fill="FFFFFF"/>
          <w:lang w:val="en-US" w:eastAsia="zh-CN"/>
        </w:rPr>
        <w:t>度国有资本经营预算财政拨款收入支出决算表</w:t>
      </w: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9"/>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9"/>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bookmarkStart w:id="4" w:name="_Toc31523"/>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w w:val="95"/>
          <w:sz w:val="32"/>
          <w:szCs w:val="32"/>
        </w:rPr>
        <w:t>第三部分</w:t>
      </w:r>
      <w:r>
        <w:rPr>
          <w:rFonts w:hint="eastAsia" w:ascii="方正小标宋简体" w:hAnsi="方正小标宋简体" w:eastAsia="方正小标宋简体" w:cs="方正小标宋简体"/>
          <w:b w:val="0"/>
          <w:bCs w:val="0"/>
          <w:w w:val="95"/>
          <w:sz w:val="32"/>
          <w:szCs w:val="32"/>
          <w:lang w:val="en-US" w:eastAsia="zh-CN"/>
        </w:rPr>
        <w:t xml:space="preserve"> </w:t>
      </w:r>
      <w:r>
        <w:rPr>
          <w:rFonts w:hint="eastAsia" w:ascii="方正小标宋简体" w:hAnsi="方正小标宋简体" w:eastAsia="方正小标宋简体" w:cs="方正小标宋简体"/>
          <w:b w:val="0"/>
          <w:bCs w:val="0"/>
          <w:w w:val="95"/>
          <w:sz w:val="32"/>
          <w:szCs w:val="32"/>
        </w:rPr>
        <w:t>202</w:t>
      </w:r>
      <w:r>
        <w:rPr>
          <w:rFonts w:hint="eastAsia" w:ascii="方正小标宋简体" w:hAnsi="方正小标宋简体" w:eastAsia="方正小标宋简体" w:cs="方正小标宋简体"/>
          <w:b w:val="0"/>
          <w:bCs w:val="0"/>
          <w:w w:val="95"/>
          <w:sz w:val="32"/>
          <w:szCs w:val="32"/>
          <w:lang w:val="en-US" w:eastAsia="zh-CN"/>
        </w:rPr>
        <w:t>0</w:t>
      </w:r>
      <w:r>
        <w:rPr>
          <w:rFonts w:hint="eastAsia" w:ascii="方正小标宋简体" w:hAnsi="方正小标宋简体" w:eastAsia="方正小标宋简体" w:cs="方正小标宋简体"/>
          <w:b w:val="0"/>
          <w:bCs w:val="0"/>
          <w:spacing w:val="-6"/>
          <w:w w:val="95"/>
          <w:sz w:val="32"/>
          <w:szCs w:val="32"/>
        </w:rPr>
        <w:t>年度部门</w:t>
      </w:r>
      <w:r>
        <w:rPr>
          <w:rFonts w:hint="eastAsia" w:ascii="方正小标宋简体" w:hAnsi="方正小标宋简体" w:eastAsia="方正小标宋简体" w:cs="方正小标宋简体"/>
          <w:b w:val="0"/>
          <w:bCs w:val="0"/>
          <w:spacing w:val="-6"/>
          <w:w w:val="95"/>
          <w:sz w:val="32"/>
          <w:szCs w:val="32"/>
          <w:lang w:val="en-US" w:eastAsia="zh-CN"/>
        </w:rPr>
        <w:t>决</w:t>
      </w:r>
      <w:r>
        <w:rPr>
          <w:rFonts w:hint="eastAsia" w:ascii="方正小标宋简体" w:hAnsi="方正小标宋简体" w:eastAsia="方正小标宋简体" w:cs="方正小标宋简体"/>
          <w:b w:val="0"/>
          <w:bCs w:val="0"/>
          <w:spacing w:val="-6"/>
          <w:w w:val="95"/>
          <w:sz w:val="32"/>
          <w:szCs w:val="32"/>
        </w:rPr>
        <w:t>算情况说明</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8" w:firstLineChars="200"/>
        <w:jc w:val="left"/>
        <w:textAlignment w:val="auto"/>
        <w:outlineLvl w:val="1"/>
        <w:rPr>
          <w:rFonts w:hint="eastAsia" w:ascii="黑体" w:hAnsi="黑体" w:eastAsia="黑体" w:cs="黑体"/>
          <w:b w:val="0"/>
          <w:bCs w:val="0"/>
          <w:w w:val="95"/>
          <w:sz w:val="32"/>
          <w:szCs w:val="32"/>
          <w:lang w:val="en-US" w:eastAsia="zh-CN" w:bidi="ar-SA"/>
        </w:rPr>
      </w:pPr>
      <w:r>
        <w:rPr>
          <w:rFonts w:hint="eastAsia" w:ascii="黑体" w:hAnsi="黑体" w:eastAsia="黑体" w:cs="黑体"/>
          <w:b w:val="0"/>
          <w:bCs w:val="0"/>
          <w:w w:val="95"/>
          <w:sz w:val="32"/>
          <w:szCs w:val="32"/>
          <w:lang w:val="en-US" w:eastAsia="zh-CN" w:bidi="ar-SA"/>
        </w:rPr>
        <w:t>一、收入支出决算总体情况</w:t>
      </w: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right="260" w:firstLine="640" w:firstLineChars="200"/>
        <w:textAlignment w:val="auto"/>
        <w:outlineLvl w:val="1"/>
        <w:rPr>
          <w:rFonts w:hint="eastAsia" w:ascii="仿宋_GB2312" w:hAnsi="仿宋_GB2312" w:eastAsia="仿宋_GB2312" w:cs="仿宋_GB2312"/>
          <w:sz w:val="32"/>
          <w:szCs w:val="32"/>
          <w:lang w:val="en-US" w:eastAsia="zh-CN"/>
        </w:rPr>
      </w:pPr>
      <w:bookmarkStart w:id="5" w:name="_Toc9265"/>
      <w:r>
        <w:rPr>
          <w:rFonts w:hint="eastAsia" w:ascii="仿宋_GB2312" w:hAnsi="仿宋_GB2312" w:eastAsia="仿宋_GB2312" w:cs="仿宋_GB2312"/>
          <w:sz w:val="32"/>
          <w:szCs w:val="32"/>
          <w:lang w:val="en-US" w:eastAsia="zh-CN"/>
        </w:rPr>
        <w:t>2020年度年初结转和结余0万元，本年收入189.84万元，本年支出189.84万</w:t>
      </w:r>
      <w:bookmarkStart w:id="12" w:name="_GoBack"/>
      <w:bookmarkEnd w:id="12"/>
      <w:r>
        <w:rPr>
          <w:rFonts w:hint="eastAsia" w:ascii="仿宋_GB2312" w:hAnsi="仿宋_GB2312" w:eastAsia="仿宋_GB2312" w:cs="仿宋_GB2312"/>
          <w:sz w:val="32"/>
          <w:szCs w:val="32"/>
          <w:lang w:val="en-US" w:eastAsia="zh-CN"/>
        </w:rPr>
        <w:t>元，用事业基金弥补收支差额0万元，结余分配0万元，年末结转和结余0万元。</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8" w:firstLineChars="200"/>
        <w:jc w:val="left"/>
        <w:textAlignment w:val="auto"/>
        <w:outlineLvl w:val="1"/>
        <w:rPr>
          <w:rFonts w:hint="eastAsia" w:ascii="黑体" w:hAnsi="黑体" w:eastAsia="黑体" w:cs="黑体"/>
          <w:b w:val="0"/>
          <w:bCs w:val="0"/>
          <w:w w:val="95"/>
          <w:sz w:val="32"/>
          <w:szCs w:val="32"/>
          <w:lang w:val="en-US" w:eastAsia="zh-CN" w:bidi="ar-SA"/>
        </w:rPr>
      </w:pPr>
      <w:r>
        <w:rPr>
          <w:rFonts w:hint="eastAsia" w:ascii="黑体" w:hAnsi="黑体" w:eastAsia="黑体" w:cs="黑体"/>
          <w:b w:val="0"/>
          <w:bCs w:val="0"/>
          <w:w w:val="95"/>
          <w:sz w:val="32"/>
          <w:szCs w:val="32"/>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rPr>
          <w:rFonts w:hint="eastAsia" w:ascii="仿宋_GB2312" w:hAnsi="仿宋_GB2312" w:eastAsia="仿宋_GB2312" w:cs="仿宋_GB2312"/>
          <w:sz w:val="28"/>
        </w:rPr>
      </w:pPr>
      <w:r>
        <w:rPr>
          <w:rFonts w:hint="eastAsia" w:ascii="仿宋_GB2312" w:hAnsi="仿宋_GB2312" w:eastAsia="仿宋_GB2312" w:cs="仿宋_GB2312"/>
          <w:sz w:val="32"/>
          <w:szCs w:val="32"/>
          <w:lang w:val="en-US" w:eastAsia="zh-CN" w:bidi="ar-SA"/>
        </w:rPr>
        <w:t>2020年度本年收入合计189.84万元，全部为财政拨款收入。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8" w:firstLineChars="200"/>
        <w:jc w:val="left"/>
        <w:textAlignment w:val="auto"/>
        <w:outlineLvl w:val="1"/>
        <w:rPr>
          <w:rFonts w:hint="eastAsia" w:ascii="黑体" w:hAnsi="黑体" w:eastAsia="黑体" w:cs="黑体"/>
          <w:b w:val="0"/>
          <w:bCs w:val="0"/>
          <w:w w:val="95"/>
          <w:sz w:val="32"/>
          <w:szCs w:val="32"/>
          <w:lang w:val="en-US" w:eastAsia="zh-CN" w:bidi="ar-SA"/>
        </w:rPr>
      </w:pPr>
      <w:r>
        <w:rPr>
          <w:rFonts w:hint="eastAsia" w:ascii="黑体" w:hAnsi="黑体" w:eastAsia="黑体" w:cs="黑体"/>
          <w:b w:val="0"/>
          <w:bCs w:val="0"/>
          <w:w w:val="95"/>
          <w:sz w:val="32"/>
          <w:szCs w:val="32"/>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08" w:firstLineChars="200"/>
        <w:jc w:val="left"/>
        <w:textAlignment w:val="auto"/>
        <w:rPr>
          <w:rFonts w:hint="eastAsia" w:ascii="仿宋_GB2312" w:hAnsi="仿宋_GB2312" w:eastAsia="仿宋_GB2312" w:cs="仿宋_GB2312"/>
          <w:spacing w:val="25"/>
          <w:w w:val="95"/>
          <w:sz w:val="32"/>
          <w:szCs w:val="32"/>
          <w:lang w:val="en-US" w:eastAsia="zh-CN" w:bidi="ar-SA"/>
        </w:rPr>
      </w:pPr>
      <w:r>
        <w:rPr>
          <w:rFonts w:hint="eastAsia" w:ascii="仿宋_GB2312" w:hAnsi="仿宋_GB2312" w:eastAsia="仿宋_GB2312" w:cs="仿宋_GB2312"/>
          <w:spacing w:val="25"/>
          <w:w w:val="95"/>
          <w:sz w:val="32"/>
          <w:szCs w:val="32"/>
          <w:lang w:val="en-US" w:eastAsia="zh-CN" w:bidi="ar-SA"/>
        </w:rPr>
        <w:t>本年支出合计189.84万元，其中：基本支出95.73万元，占50.43%；项目支出94.11万元，占49.57%。</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608" w:firstLineChars="200"/>
        <w:jc w:val="left"/>
        <w:textAlignment w:val="auto"/>
        <w:outlineLvl w:val="1"/>
        <w:rPr>
          <w:rFonts w:hint="eastAsia" w:ascii="黑体" w:hAnsi="黑体" w:eastAsia="黑体" w:cs="黑体"/>
          <w:b w:val="0"/>
          <w:bCs w:val="0"/>
          <w:w w:val="95"/>
          <w:sz w:val="32"/>
          <w:szCs w:val="32"/>
          <w:lang w:val="en-US" w:eastAsia="zh-CN" w:bidi="ar-SA"/>
        </w:rPr>
      </w:pPr>
      <w:r>
        <w:rPr>
          <w:rFonts w:hint="eastAsia" w:ascii="黑体" w:hAnsi="黑体" w:eastAsia="黑体" w:cs="黑体"/>
          <w:b w:val="0"/>
          <w:bCs w:val="0"/>
          <w:w w:val="95"/>
          <w:sz w:val="32"/>
          <w:szCs w:val="32"/>
          <w:lang w:val="en-US" w:eastAsia="zh-CN" w:bidi="ar-SA"/>
        </w:rPr>
        <w:t>财政拨款收入支出决算总体情况说明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08" w:firstLineChars="200"/>
        <w:jc w:val="left"/>
        <w:textAlignment w:val="auto"/>
        <w:rPr>
          <w:rFonts w:hint="eastAsia" w:ascii="仿宋_GB2312" w:hAnsi="仿宋_GB2312" w:eastAsia="仿宋_GB2312" w:cs="仿宋_GB2312"/>
          <w:sz w:val="28"/>
        </w:rPr>
      </w:pPr>
      <w:r>
        <w:rPr>
          <w:rFonts w:hint="eastAsia" w:ascii="仿宋_GB2312" w:hAnsi="仿宋_GB2312" w:eastAsia="仿宋_GB2312" w:cs="仿宋_GB2312"/>
          <w:spacing w:val="25"/>
          <w:w w:val="95"/>
          <w:sz w:val="32"/>
          <w:szCs w:val="32"/>
          <w:lang w:val="en-US" w:eastAsia="zh-CN" w:bidi="ar-SA"/>
        </w:rPr>
        <w:t>2020年度财政拨款收入合计189.84万元，支出合计 189.84万元。</w:t>
      </w:r>
    </w:p>
    <w:p>
      <w:pPr>
        <w:pStyle w:val="3"/>
        <w:keepNext w:val="0"/>
        <w:keepLines w:val="0"/>
        <w:pageBreakBefore w:val="0"/>
        <w:numPr>
          <w:ilvl w:val="0"/>
          <w:numId w:val="2"/>
        </w:numPr>
        <w:kinsoku/>
        <w:wordWrap/>
        <w:overflowPunct/>
        <w:topLinePunct w:val="0"/>
        <w:autoSpaceDE w:val="0"/>
        <w:autoSpaceDN w:val="0"/>
        <w:bidi w:val="0"/>
        <w:adjustRightInd/>
        <w:snapToGrid w:val="0"/>
        <w:spacing w:before="30" w:line="360" w:lineRule="auto"/>
        <w:ind w:left="0" w:leftChars="0" w:firstLine="608" w:firstLineChars="200"/>
        <w:jc w:val="both"/>
        <w:textAlignment w:val="auto"/>
        <w:outlineLvl w:val="1"/>
        <w:rPr>
          <w:rFonts w:hint="eastAsia" w:ascii="黑体" w:hAnsi="黑体" w:eastAsia="黑体" w:cs="黑体"/>
          <w:b w:val="0"/>
          <w:bCs w:val="0"/>
          <w:w w:val="95"/>
          <w:sz w:val="32"/>
          <w:szCs w:val="32"/>
        </w:rPr>
      </w:pPr>
      <w:bookmarkStart w:id="6" w:name="_Toc32214"/>
      <w:r>
        <w:rPr>
          <w:rFonts w:hint="eastAsia" w:ascii="黑体" w:hAnsi="黑体" w:eastAsia="黑体" w:cs="黑体"/>
          <w:b w:val="0"/>
          <w:bCs w:val="0"/>
          <w:w w:val="95"/>
          <w:sz w:val="32"/>
          <w:szCs w:val="32"/>
        </w:rPr>
        <w:t>一般公共预算财政拨款支出决算情况说明</w:t>
      </w:r>
      <w:bookmarkEnd w:id="6"/>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right="0" w:rightChars="0" w:firstLine="640" w:firstLineChars="200"/>
        <w:jc w:val="both"/>
        <w:textAlignment w:val="auto"/>
        <w:outlineLvl w:val="2"/>
        <w:rPr>
          <w:rFonts w:hint="eastAsia" w:ascii="仿宋_GB2312" w:hAnsi="仿宋_GB2312" w:eastAsia="仿宋_GB2312" w:cs="仿宋_GB2312"/>
        </w:rPr>
      </w:pPr>
      <w:bookmarkStart w:id="7" w:name="_Toc27625"/>
      <w:r>
        <w:rPr>
          <w:rFonts w:hint="eastAsia" w:ascii="仿宋_GB2312" w:hAnsi="仿宋_GB2312" w:eastAsia="仿宋_GB2312" w:cs="仿宋_GB2312"/>
        </w:rPr>
        <w:t>（一）财政拨款支出决算总体情况</w:t>
      </w:r>
      <w:bookmarkEnd w:id="7"/>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708" w:firstLineChars="200"/>
        <w:textAlignment w:val="auto"/>
        <w:rPr>
          <w:rFonts w:hint="eastAsia" w:ascii="仿宋_GB2312" w:hAnsi="仿宋_GB2312" w:eastAsia="仿宋_GB2312" w:cs="仿宋_GB2312"/>
          <w:spacing w:val="25"/>
          <w:w w:val="95"/>
          <w:kern w:val="0"/>
          <w:sz w:val="32"/>
          <w:szCs w:val="32"/>
          <w:lang w:val="en-US" w:eastAsia="zh-CN" w:bidi="ar-SA"/>
        </w:rPr>
      </w:pPr>
      <w:r>
        <w:rPr>
          <w:rFonts w:hint="eastAsia" w:ascii="仿宋_GB2312" w:hAnsi="仿宋_GB2312" w:eastAsia="仿宋_GB2312" w:cs="仿宋_GB2312"/>
          <w:spacing w:val="25"/>
          <w:w w:val="95"/>
          <w:kern w:val="0"/>
          <w:sz w:val="32"/>
          <w:szCs w:val="32"/>
          <w:lang w:val="en-US" w:eastAsia="zh-CN" w:bidi="ar-SA"/>
        </w:rPr>
        <w:t>2020年度财政拨款支出189.84万元，占本年支出合计的 100%。</w:t>
      </w:r>
    </w:p>
    <w:p>
      <w:pPr>
        <w:pStyle w:val="8"/>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outlineLvl w:val="2"/>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财政拨款支出决算结构情况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708" w:firstLineChars="200"/>
        <w:textAlignment w:val="auto"/>
        <w:rPr>
          <w:rFonts w:hint="eastAsia" w:ascii="仿宋_GB2312" w:hAnsi="仿宋_GB2312" w:eastAsia="仿宋_GB2312" w:cs="仿宋_GB2312"/>
          <w:spacing w:val="25"/>
          <w:w w:val="95"/>
          <w:kern w:val="0"/>
          <w:sz w:val="32"/>
          <w:szCs w:val="32"/>
          <w:lang w:val="en-US" w:eastAsia="zh-CN" w:bidi="ar-SA"/>
        </w:rPr>
      </w:pPr>
      <w:r>
        <w:rPr>
          <w:rFonts w:hint="eastAsia" w:ascii="仿宋_GB2312" w:hAnsi="仿宋_GB2312" w:eastAsia="仿宋_GB2312" w:cs="仿宋_GB2312"/>
          <w:spacing w:val="25"/>
          <w:w w:val="95"/>
          <w:kern w:val="0"/>
          <w:sz w:val="32"/>
          <w:szCs w:val="32"/>
          <w:lang w:val="en-US" w:eastAsia="zh-CN" w:bidi="ar-SA"/>
        </w:rPr>
        <w:t>2020年度财政拨款支出189.84万元，主要用于以下两个方面：</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708" w:firstLineChars="200"/>
        <w:textAlignment w:val="auto"/>
        <w:rPr>
          <w:rFonts w:hint="eastAsia" w:ascii="仿宋_GB2312" w:hAnsi="仿宋_GB2312" w:eastAsia="仿宋_GB2312" w:cs="仿宋_GB2312"/>
          <w:spacing w:val="25"/>
          <w:w w:val="95"/>
          <w:kern w:val="0"/>
          <w:sz w:val="32"/>
          <w:szCs w:val="32"/>
          <w:lang w:val="en-US" w:eastAsia="zh-CN" w:bidi="ar-SA"/>
        </w:rPr>
      </w:pPr>
      <w:r>
        <w:rPr>
          <w:rFonts w:hint="eastAsia" w:ascii="仿宋_GB2312" w:hAnsi="仿宋_GB2312" w:eastAsia="仿宋_GB2312" w:cs="仿宋_GB2312"/>
          <w:spacing w:val="25"/>
          <w:w w:val="95"/>
          <w:kern w:val="0"/>
          <w:sz w:val="32"/>
          <w:szCs w:val="32"/>
          <w:lang w:val="en-US" w:eastAsia="zh-CN" w:bidi="ar-SA"/>
        </w:rPr>
        <w:t>基本支出95.73万元，其中：人员经费87.86万元，主要包括基本工资、津贴补贴、绩效工资、机关事业单位基本养老保险缴费、职工基本医疗保险缴费、其他社会保障缴费、住房公积金、其他工资福利支出、奖励金；公用经费7.87万元，主要包括办公费、水费、电费、邮电费、取暖费、物业管理费、差旅费、租赁费、会议费、培训费、劳务费、工会经费、福利费、其他商品和服务支出；</w:t>
      </w:r>
    </w:p>
    <w:p>
      <w:pPr>
        <w:pStyle w:val="8"/>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708" w:firstLineChars="200"/>
        <w:textAlignment w:val="auto"/>
        <w:rPr>
          <w:rFonts w:hint="eastAsia" w:ascii="仿宋_GB2312" w:hAnsi="仿宋_GB2312" w:eastAsia="仿宋_GB2312" w:cs="仿宋_GB2312"/>
          <w:spacing w:val="25"/>
          <w:w w:val="95"/>
          <w:kern w:val="0"/>
          <w:sz w:val="32"/>
          <w:szCs w:val="32"/>
          <w:lang w:val="en-US" w:eastAsia="zh-CN" w:bidi="ar-SA"/>
        </w:rPr>
      </w:pPr>
      <w:r>
        <w:rPr>
          <w:rFonts w:hint="eastAsia" w:ascii="仿宋_GB2312" w:hAnsi="仿宋_GB2312" w:eastAsia="仿宋_GB2312" w:cs="仿宋_GB2312"/>
          <w:spacing w:val="25"/>
          <w:w w:val="95"/>
          <w:kern w:val="0"/>
          <w:sz w:val="32"/>
          <w:szCs w:val="32"/>
          <w:lang w:val="en-US" w:eastAsia="zh-CN" w:bidi="ar-SA"/>
        </w:rPr>
        <w:t>二、项目支出94.11万元，主要用于退役士兵待安置期间生活补助及社会保险费用、优抚事业单位科室建设、环境美化和其他退役军人管理事务支出。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708" w:firstLineChars="200"/>
        <w:textAlignment w:val="auto"/>
        <w:rPr>
          <w:rFonts w:hint="eastAsia" w:ascii="仿宋_GB2312" w:hAnsi="仿宋_GB2312" w:eastAsia="仿宋_GB2312" w:cs="仿宋_GB2312"/>
          <w:spacing w:val="25"/>
          <w:w w:val="95"/>
          <w:kern w:val="0"/>
          <w:sz w:val="32"/>
          <w:szCs w:val="32"/>
          <w:lang w:val="en-US" w:eastAsia="zh-CN" w:bidi="ar-SA"/>
        </w:rPr>
      </w:pPr>
    </w:p>
    <w:p>
      <w:pPr>
        <w:pStyle w:val="3"/>
        <w:keepNext w:val="0"/>
        <w:keepLines w:val="0"/>
        <w:pageBreakBefore w:val="0"/>
        <w:numPr>
          <w:ilvl w:val="0"/>
          <w:numId w:val="2"/>
        </w:numPr>
        <w:kinsoku/>
        <w:wordWrap/>
        <w:overflowPunct/>
        <w:topLinePunct w:val="0"/>
        <w:autoSpaceDE w:val="0"/>
        <w:autoSpaceDN w:val="0"/>
        <w:bidi w:val="0"/>
        <w:adjustRightInd/>
        <w:snapToGrid w:val="0"/>
        <w:spacing w:before="30" w:line="360" w:lineRule="auto"/>
        <w:ind w:left="0" w:leftChars="0" w:firstLine="608" w:firstLineChars="200"/>
        <w:jc w:val="both"/>
        <w:textAlignment w:val="auto"/>
        <w:outlineLvl w:val="1"/>
        <w:rPr>
          <w:rFonts w:hint="eastAsia" w:ascii="黑体" w:hAnsi="黑体" w:eastAsia="黑体" w:cs="黑体"/>
          <w:b w:val="0"/>
          <w:bCs w:val="0"/>
          <w:w w:val="95"/>
          <w:sz w:val="32"/>
          <w:szCs w:val="32"/>
        </w:rPr>
      </w:pPr>
      <w:bookmarkStart w:id="8" w:name="_Toc1115"/>
      <w:r>
        <w:rPr>
          <w:rFonts w:hint="eastAsia" w:ascii="黑体" w:hAnsi="黑体" w:eastAsia="黑体" w:cs="黑体"/>
          <w:b w:val="0"/>
          <w:bCs w:val="0"/>
          <w:w w:val="95"/>
          <w:sz w:val="32"/>
          <w:szCs w:val="32"/>
        </w:rPr>
        <w:t>政府性基金预算财政拨款收入支出情况</w:t>
      </w:r>
      <w:bookmarkEnd w:id="8"/>
      <w:r>
        <w:rPr>
          <w:rFonts w:hint="eastAsia" w:ascii="黑体" w:hAnsi="黑体" w:eastAsia="黑体" w:cs="黑体"/>
          <w:b w:val="0"/>
          <w:bCs w:val="0"/>
          <w:w w:val="95"/>
          <w:sz w:val="32"/>
          <w:szCs w:val="32"/>
          <w:lang w:val="en-US" w:eastAsia="zh-CN"/>
        </w:rPr>
        <w:t>说明</w:t>
      </w:r>
    </w:p>
    <w:p>
      <w:pPr>
        <w:pStyle w:val="3"/>
        <w:numPr>
          <w:ilvl w:val="0"/>
          <w:numId w:val="0"/>
        </w:numPr>
        <w:spacing w:before="152"/>
        <w:ind w:leftChars="200" w:right="0" w:rightChars="0" w:firstLine="338" w:firstLineChars="100"/>
        <w:rPr>
          <w:rFonts w:hint="eastAsia" w:ascii="仿宋_GB2312" w:hAnsi="仿宋_GB2312" w:eastAsia="仿宋_GB2312" w:cs="仿宋_GB2312"/>
          <w:spacing w:val="1"/>
          <w:w w:val="95"/>
        </w:rPr>
      </w:pPr>
      <w:r>
        <w:rPr>
          <w:rFonts w:hint="eastAsia" w:ascii="仿宋_GB2312" w:hAnsi="仿宋_GB2312" w:eastAsia="仿宋_GB2312" w:cs="仿宋_GB2312"/>
          <w:spacing w:val="17"/>
          <w:w w:val="95"/>
        </w:rPr>
        <w:t>我部门</w:t>
      </w:r>
      <w:r>
        <w:rPr>
          <w:rFonts w:hint="eastAsia" w:ascii="仿宋_GB2312" w:hAnsi="仿宋_GB2312" w:eastAsia="仿宋_GB2312" w:cs="仿宋_GB2312"/>
          <w:w w:val="95"/>
          <w:lang w:val="en-US" w:eastAsia="zh-CN"/>
        </w:rPr>
        <w:t>2020</w:t>
      </w:r>
      <w:r>
        <w:rPr>
          <w:rFonts w:hint="eastAsia" w:ascii="仿宋_GB2312" w:hAnsi="仿宋_GB2312" w:eastAsia="仿宋_GB2312" w:cs="仿宋_GB2312"/>
          <w:spacing w:val="1"/>
          <w:w w:val="95"/>
        </w:rPr>
        <w:t>年度无政府性基金预算和支出。</w:t>
      </w:r>
    </w:p>
    <w:p>
      <w:pPr>
        <w:pStyle w:val="3"/>
        <w:numPr>
          <w:ilvl w:val="0"/>
          <w:numId w:val="0"/>
        </w:numPr>
        <w:spacing w:before="152"/>
        <w:ind w:leftChars="200" w:right="0" w:rightChars="0" w:firstLine="306" w:firstLineChars="100"/>
        <w:rPr>
          <w:rFonts w:hint="eastAsia" w:ascii="仿宋_GB2312" w:hAnsi="仿宋_GB2312" w:eastAsia="仿宋_GB2312" w:cs="仿宋_GB2312"/>
          <w:spacing w:val="1"/>
          <w:w w:val="95"/>
        </w:rPr>
      </w:pPr>
    </w:p>
    <w:p>
      <w:pPr>
        <w:pStyle w:val="3"/>
        <w:keepNext w:val="0"/>
        <w:keepLines w:val="0"/>
        <w:pageBreakBefore w:val="0"/>
        <w:numPr>
          <w:ilvl w:val="0"/>
          <w:numId w:val="2"/>
        </w:numPr>
        <w:kinsoku/>
        <w:wordWrap/>
        <w:overflowPunct/>
        <w:topLinePunct w:val="0"/>
        <w:autoSpaceDE w:val="0"/>
        <w:autoSpaceDN w:val="0"/>
        <w:bidi w:val="0"/>
        <w:adjustRightInd/>
        <w:snapToGrid w:val="0"/>
        <w:spacing w:before="30" w:line="360" w:lineRule="auto"/>
        <w:ind w:left="0" w:leftChars="0" w:firstLine="608" w:firstLineChars="200"/>
        <w:jc w:val="both"/>
        <w:textAlignment w:val="auto"/>
        <w:outlineLvl w:val="1"/>
        <w:rPr>
          <w:rFonts w:hint="eastAsia" w:ascii="黑体" w:hAnsi="黑体" w:eastAsia="黑体" w:cs="黑体"/>
          <w:b w:val="0"/>
          <w:bCs w:val="0"/>
          <w:w w:val="95"/>
          <w:sz w:val="32"/>
          <w:szCs w:val="32"/>
          <w:lang w:val="en-US" w:eastAsia="zh-CN"/>
        </w:rPr>
      </w:pPr>
      <w:bookmarkStart w:id="9" w:name="_Toc22511"/>
      <w:r>
        <w:rPr>
          <w:rFonts w:hint="eastAsia" w:ascii="黑体" w:hAnsi="黑体" w:eastAsia="黑体" w:cs="黑体"/>
          <w:b w:val="0"/>
          <w:bCs w:val="0"/>
          <w:w w:val="95"/>
          <w:sz w:val="32"/>
          <w:szCs w:val="32"/>
          <w:lang w:val="en-US" w:eastAsia="zh-CN"/>
        </w:rPr>
        <w:t>国有资本经营预算财政拨款收入支出情况</w:t>
      </w:r>
      <w:bookmarkEnd w:id="9"/>
      <w:r>
        <w:rPr>
          <w:rFonts w:hint="eastAsia" w:ascii="黑体" w:hAnsi="黑体" w:eastAsia="黑体" w:cs="黑体"/>
          <w:b w:val="0"/>
          <w:bCs w:val="0"/>
          <w:w w:val="95"/>
          <w:sz w:val="32"/>
          <w:szCs w:val="32"/>
          <w:lang w:val="en-US" w:eastAsia="zh-CN"/>
        </w:rPr>
        <w:t>说明</w:t>
      </w:r>
    </w:p>
    <w:p>
      <w:pPr>
        <w:pStyle w:val="3"/>
        <w:numPr>
          <w:ilvl w:val="0"/>
          <w:numId w:val="0"/>
        </w:numPr>
        <w:spacing w:before="152"/>
        <w:ind w:leftChars="200" w:right="0" w:rightChars="0" w:firstLine="338" w:firstLineChars="100"/>
        <w:rPr>
          <w:rFonts w:hint="eastAsia" w:ascii="仿宋_GB2312" w:hAnsi="仿宋_GB2312" w:eastAsia="仿宋_GB2312" w:cs="仿宋_GB2312"/>
          <w:spacing w:val="1"/>
          <w:w w:val="95"/>
        </w:rPr>
      </w:pPr>
      <w:r>
        <w:rPr>
          <w:rFonts w:hint="eastAsia" w:ascii="仿宋_GB2312" w:hAnsi="仿宋_GB2312" w:eastAsia="仿宋_GB2312" w:cs="仿宋_GB2312"/>
          <w:spacing w:val="17"/>
          <w:w w:val="95"/>
        </w:rPr>
        <w:t>我部门</w:t>
      </w:r>
      <w:r>
        <w:rPr>
          <w:rFonts w:hint="eastAsia" w:ascii="仿宋_GB2312" w:hAnsi="仿宋_GB2312" w:eastAsia="仿宋_GB2312" w:cs="仿宋_GB2312"/>
          <w:w w:val="95"/>
          <w:lang w:val="en-US" w:eastAsia="zh-CN"/>
        </w:rPr>
        <w:t>2020</w:t>
      </w:r>
      <w:r>
        <w:rPr>
          <w:rFonts w:hint="eastAsia" w:ascii="仿宋_GB2312" w:hAnsi="仿宋_GB2312" w:eastAsia="仿宋_GB2312" w:cs="仿宋_GB2312"/>
          <w:spacing w:val="1"/>
          <w:w w:val="95"/>
        </w:rPr>
        <w:t>年度</w:t>
      </w:r>
      <w:r>
        <w:rPr>
          <w:rFonts w:hint="eastAsia" w:ascii="仿宋_GB2312" w:hAnsi="仿宋_GB2312" w:eastAsia="仿宋_GB2312" w:cs="仿宋_GB2312"/>
          <w:w w:val="95"/>
          <w:lang w:val="en-US" w:eastAsia="zh-CN"/>
        </w:rPr>
        <w:t>国有资本经营</w:t>
      </w:r>
      <w:r>
        <w:rPr>
          <w:rFonts w:hint="eastAsia" w:ascii="仿宋_GB2312" w:hAnsi="仿宋_GB2312" w:eastAsia="仿宋_GB2312" w:cs="仿宋_GB2312"/>
          <w:spacing w:val="1"/>
          <w:w w:val="95"/>
        </w:rPr>
        <w:t>预算和支出。</w:t>
      </w:r>
    </w:p>
    <w:p>
      <w:pPr>
        <w:pStyle w:val="3"/>
        <w:numPr>
          <w:ilvl w:val="0"/>
          <w:numId w:val="0"/>
        </w:numPr>
        <w:spacing w:before="152"/>
        <w:ind w:leftChars="200" w:right="0" w:rightChars="0"/>
        <w:rPr>
          <w:rFonts w:hint="default" w:ascii="PMingLiU"/>
          <w:w w:val="95"/>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right="260" w:firstLine="640" w:firstLineChars="200"/>
        <w:textAlignment w:val="auto"/>
        <w:outlineLvl w:val="9"/>
        <w:rPr>
          <w:rFonts w:hint="eastAsia" w:cs="宋体"/>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bookmarkStart w:id="10" w:name="_Toc1053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0"/>
        <w:rPr>
          <w:rFonts w:hint="eastAsia" w:cs="宋体"/>
          <w:b/>
          <w:bCs/>
          <w:i w:val="0"/>
          <w:caps w:val="0"/>
          <w:color w:val="000000"/>
          <w:spacing w:val="0"/>
          <w:sz w:val="32"/>
          <w:szCs w:val="32"/>
          <w:shd w:val="clear" w:fill="FFFFFF"/>
          <w:lang w:val="en-US" w:eastAsia="zh-CN"/>
        </w:rPr>
      </w:pPr>
      <w:bookmarkStart w:id="11" w:name="_Toc3062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0"/>
        <w:rPr>
          <w:rFonts w:hint="eastAsia" w:cs="宋体"/>
          <w:b/>
          <w:bCs/>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0"/>
        <w:rPr>
          <w:rFonts w:hint="eastAsia" w:cs="宋体"/>
          <w:b/>
          <w:bCs/>
          <w:i w:val="0"/>
          <w:caps w:val="0"/>
          <w:color w:val="000000"/>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0"/>
        <w:rPr>
          <w:rFonts w:hint="eastAsia" w:ascii="宋体" w:hAnsi="宋体" w:eastAsia="宋体" w:cs="宋体"/>
          <w:b/>
          <w:bCs/>
          <w:i w:val="0"/>
          <w:caps w:val="0"/>
          <w:color w:val="000000"/>
          <w:spacing w:val="0"/>
          <w:sz w:val="32"/>
          <w:szCs w:val="32"/>
        </w:rPr>
      </w:pPr>
      <w:r>
        <w:rPr>
          <w:rFonts w:hint="eastAsia" w:cs="宋体"/>
          <w:b/>
          <w:bCs/>
          <w:i w:val="0"/>
          <w:caps w:val="0"/>
          <w:color w:val="000000"/>
          <w:spacing w:val="0"/>
          <w:sz w:val="32"/>
          <w:szCs w:val="32"/>
          <w:shd w:val="clear" w:fill="FFFFFF"/>
          <w:lang w:val="en-US" w:eastAsia="zh-CN"/>
        </w:rPr>
        <w:t xml:space="preserve">第四部分 </w:t>
      </w:r>
      <w:r>
        <w:rPr>
          <w:rFonts w:hint="eastAsia" w:ascii="宋体" w:hAnsi="宋体" w:eastAsia="宋体" w:cs="宋体"/>
          <w:b/>
          <w:bCs/>
          <w:i w:val="0"/>
          <w:caps w:val="0"/>
          <w:color w:val="000000"/>
          <w:spacing w:val="0"/>
          <w:sz w:val="32"/>
          <w:szCs w:val="32"/>
          <w:shd w:val="clear" w:fill="FFFFFF"/>
        </w:rPr>
        <w:t>名词解释 </w:t>
      </w:r>
      <w:bookmarkEnd w:id="10"/>
      <w:bookmarkEnd w:id="11"/>
    </w:p>
    <w:p>
      <w:pPr>
        <w:pStyle w:val="3"/>
        <w:spacing w:before="184"/>
        <w:ind w:left="0" w:leftChars="0" w:firstLine="708" w:firstLineChars="200"/>
        <w:rPr>
          <w:rFonts w:hint="eastAsia" w:ascii="宋体" w:hAnsi="宋体" w:eastAsia="宋体" w:cs="宋体"/>
          <w:spacing w:val="25"/>
          <w:w w:val="95"/>
          <w:kern w:val="0"/>
          <w:sz w:val="32"/>
          <w:szCs w:val="32"/>
          <w:lang w:val="en-US" w:eastAsia="zh-CN" w:bidi="ar-SA"/>
        </w:rPr>
      </w:pPr>
      <w:r>
        <w:rPr>
          <w:rFonts w:hint="eastAsia" w:ascii="宋体" w:hAnsi="宋体" w:eastAsia="宋体" w:cs="宋体"/>
          <w:spacing w:val="25"/>
          <w:w w:val="95"/>
          <w:kern w:val="0"/>
          <w:sz w:val="32"/>
          <w:szCs w:val="32"/>
          <w:lang w:val="en-US" w:eastAsia="zh-CN" w:bidi="ar-SA"/>
        </w:rPr>
        <w:t>1、财政拨款收入：指市级财政当年拨付的资金。</w:t>
      </w:r>
    </w:p>
    <w:p>
      <w:pPr>
        <w:pStyle w:val="3"/>
        <w:spacing w:line="364" w:lineRule="auto"/>
        <w:ind w:right="440" w:firstLine="628"/>
        <w:rPr>
          <w:rFonts w:hint="eastAsia" w:ascii="宋体" w:hAnsi="宋体" w:eastAsia="宋体" w:cs="宋体"/>
          <w:spacing w:val="25"/>
          <w:w w:val="95"/>
          <w:kern w:val="0"/>
          <w:sz w:val="32"/>
          <w:szCs w:val="32"/>
          <w:lang w:val="en-US" w:eastAsia="zh-CN" w:bidi="ar-SA"/>
        </w:rPr>
      </w:pPr>
      <w:r>
        <w:rPr>
          <w:rFonts w:hint="eastAsia" w:ascii="宋体" w:hAnsi="宋体" w:eastAsia="宋体" w:cs="宋体"/>
          <w:spacing w:val="25"/>
          <w:w w:val="95"/>
          <w:kern w:val="0"/>
          <w:sz w:val="32"/>
          <w:szCs w:val="32"/>
          <w:lang w:val="en-US" w:eastAsia="zh-CN" w:bidi="ar-SA"/>
        </w:rPr>
        <w:t>2、其他收入：指除上述“财政拨款收入”等以外的收入，主要是存款利息收入等。</w:t>
      </w:r>
    </w:p>
    <w:p>
      <w:pPr>
        <w:pStyle w:val="3"/>
        <w:spacing w:before="1" w:line="364" w:lineRule="auto"/>
        <w:ind w:right="283" w:firstLine="628"/>
        <w:rPr>
          <w:rFonts w:hint="eastAsia" w:ascii="宋体" w:hAnsi="宋体" w:eastAsia="宋体" w:cs="宋体"/>
          <w:spacing w:val="25"/>
          <w:w w:val="95"/>
          <w:kern w:val="0"/>
          <w:sz w:val="32"/>
          <w:szCs w:val="32"/>
          <w:lang w:val="en-US" w:eastAsia="zh-CN" w:bidi="ar-SA"/>
        </w:rPr>
      </w:pPr>
      <w:r>
        <w:rPr>
          <w:rFonts w:hint="eastAsia" w:ascii="宋体" w:hAnsi="宋体" w:eastAsia="宋体" w:cs="宋体"/>
          <w:spacing w:val="25"/>
          <w:w w:val="95"/>
          <w:kern w:val="0"/>
          <w:sz w:val="32"/>
          <w:szCs w:val="32"/>
          <w:lang w:val="en-US" w:eastAsia="zh-CN" w:bidi="ar-SA"/>
        </w:rPr>
        <w:t>3、年初结转和结余：指以前年度工作目标尚未完成</w:t>
      </w:r>
      <w:r>
        <w:rPr>
          <w:rFonts w:hint="eastAsia" w:cs="宋体"/>
          <w:spacing w:val="25"/>
          <w:w w:val="95"/>
          <w:kern w:val="0"/>
          <w:sz w:val="32"/>
          <w:szCs w:val="32"/>
          <w:lang w:val="en-US" w:eastAsia="zh-CN" w:bidi="ar-SA"/>
        </w:rPr>
        <w:t>，</w:t>
      </w:r>
      <w:r>
        <w:rPr>
          <w:rFonts w:hint="eastAsia" w:ascii="宋体" w:hAnsi="宋体" w:eastAsia="宋体" w:cs="宋体"/>
          <w:spacing w:val="25"/>
          <w:w w:val="95"/>
          <w:kern w:val="0"/>
          <w:sz w:val="32"/>
          <w:szCs w:val="32"/>
          <w:lang w:val="en-US" w:eastAsia="zh-CN" w:bidi="ar-SA"/>
        </w:rPr>
        <w:t>结转到本年按有关规定继续使用的资金或以前年度工作目标已完成</w:t>
      </w:r>
      <w:r>
        <w:rPr>
          <w:rFonts w:hint="eastAsia" w:cs="宋体"/>
          <w:spacing w:val="25"/>
          <w:w w:val="95"/>
          <w:kern w:val="0"/>
          <w:sz w:val="32"/>
          <w:szCs w:val="32"/>
          <w:lang w:val="en-US" w:eastAsia="zh-CN" w:bidi="ar-SA"/>
        </w:rPr>
        <w:t>，</w:t>
      </w:r>
      <w:r>
        <w:rPr>
          <w:rFonts w:hint="eastAsia" w:ascii="宋体" w:hAnsi="宋体" w:eastAsia="宋体" w:cs="宋体"/>
          <w:spacing w:val="25"/>
          <w:w w:val="95"/>
          <w:kern w:val="0"/>
          <w:sz w:val="32"/>
          <w:szCs w:val="32"/>
          <w:lang w:val="en-US" w:eastAsia="zh-CN" w:bidi="ar-SA"/>
        </w:rPr>
        <w:t>剩余的滚存资金。</w:t>
      </w:r>
    </w:p>
    <w:p>
      <w:pPr>
        <w:pStyle w:val="3"/>
        <w:spacing w:before="2" w:line="364" w:lineRule="auto"/>
        <w:ind w:right="277" w:firstLine="628"/>
        <w:rPr>
          <w:rFonts w:hint="eastAsia" w:ascii="宋体" w:hAnsi="宋体" w:eastAsia="宋体" w:cs="宋体"/>
          <w:spacing w:val="25"/>
          <w:w w:val="95"/>
          <w:kern w:val="0"/>
          <w:sz w:val="32"/>
          <w:szCs w:val="32"/>
          <w:lang w:val="en-US" w:eastAsia="zh-CN" w:bidi="ar-SA"/>
        </w:rPr>
      </w:pPr>
      <w:r>
        <w:rPr>
          <w:rFonts w:hint="eastAsia" w:ascii="宋体" w:hAnsi="宋体" w:eastAsia="宋体" w:cs="宋体"/>
          <w:spacing w:val="25"/>
          <w:w w:val="95"/>
          <w:kern w:val="0"/>
          <w:sz w:val="32"/>
          <w:szCs w:val="32"/>
          <w:lang w:val="en-US" w:eastAsia="zh-CN" w:bidi="ar-SA"/>
        </w:rPr>
        <w:t>4、年末结转和结余：指本年和以前年度工作目标尚未完成，结转到以后年度按有关规定继续使用的资金；或本年和以前年度工作目标已完成</w:t>
      </w:r>
      <w:r>
        <w:rPr>
          <w:rFonts w:hint="eastAsia" w:cs="宋体"/>
          <w:spacing w:val="25"/>
          <w:w w:val="95"/>
          <w:kern w:val="0"/>
          <w:sz w:val="32"/>
          <w:szCs w:val="32"/>
          <w:lang w:val="en-US" w:eastAsia="zh-CN" w:bidi="ar-SA"/>
        </w:rPr>
        <w:t>，</w:t>
      </w:r>
      <w:r>
        <w:rPr>
          <w:rFonts w:hint="eastAsia" w:ascii="宋体" w:hAnsi="宋体" w:eastAsia="宋体" w:cs="宋体"/>
          <w:spacing w:val="25"/>
          <w:w w:val="95"/>
          <w:kern w:val="0"/>
          <w:sz w:val="32"/>
          <w:szCs w:val="32"/>
          <w:lang w:val="en-US" w:eastAsia="zh-CN" w:bidi="ar-SA"/>
        </w:rPr>
        <w:t>剩余的滚存资金。</w:t>
      </w:r>
    </w:p>
    <w:p>
      <w:pPr>
        <w:pStyle w:val="3"/>
        <w:spacing w:before="3" w:line="364" w:lineRule="auto"/>
        <w:ind w:right="446" w:firstLine="628"/>
        <w:rPr>
          <w:rFonts w:hint="eastAsia" w:ascii="宋体" w:hAnsi="宋体" w:eastAsia="宋体" w:cs="宋体"/>
          <w:spacing w:val="25"/>
          <w:w w:val="95"/>
          <w:kern w:val="0"/>
          <w:sz w:val="32"/>
          <w:szCs w:val="32"/>
          <w:lang w:val="en-US" w:eastAsia="zh-CN" w:bidi="ar-SA"/>
        </w:rPr>
      </w:pPr>
      <w:r>
        <w:rPr>
          <w:rFonts w:hint="eastAsia" w:ascii="宋体" w:hAnsi="宋体" w:eastAsia="宋体" w:cs="宋体"/>
          <w:spacing w:val="25"/>
          <w:w w:val="95"/>
          <w:kern w:val="0"/>
          <w:sz w:val="32"/>
          <w:szCs w:val="32"/>
          <w:lang w:val="en-US" w:eastAsia="zh-CN" w:bidi="ar-SA"/>
        </w:rPr>
        <w:t>5、基本支出：指为保障机构正常运转、完成日常工作任务而发生的人员支出和公用支出。</w:t>
      </w:r>
    </w:p>
    <w:p>
      <w:pPr>
        <w:pStyle w:val="3"/>
        <w:spacing w:before="28" w:line="364" w:lineRule="auto"/>
        <w:ind w:right="446" w:firstLine="628"/>
        <w:rPr>
          <w:rFonts w:hint="eastAsia" w:ascii="宋体" w:hAnsi="宋体" w:eastAsia="宋体" w:cs="宋体"/>
          <w:spacing w:val="25"/>
          <w:w w:val="95"/>
          <w:kern w:val="0"/>
          <w:sz w:val="32"/>
          <w:szCs w:val="32"/>
          <w:lang w:val="en-US" w:eastAsia="zh-CN" w:bidi="ar-SA"/>
        </w:rPr>
      </w:pPr>
      <w:r>
        <w:rPr>
          <w:rFonts w:hint="eastAsia" w:ascii="宋体" w:hAnsi="宋体" w:eastAsia="宋体" w:cs="宋体"/>
          <w:spacing w:val="25"/>
          <w:w w:val="95"/>
          <w:kern w:val="0"/>
          <w:sz w:val="32"/>
          <w:szCs w:val="32"/>
          <w:lang w:val="en-US" w:eastAsia="zh-CN" w:bidi="ar-SA"/>
        </w:rPr>
        <w:t>6、项目支出：指在基本支出之外为完成特定行政任务和事业发展目标所发生的支出。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640"/>
        <w:textAlignment w:val="auto"/>
        <w:rPr>
          <w:rFonts w:hint="eastAsia" w:ascii="宋体" w:hAnsi="宋体" w:eastAsia="宋体" w:cs="宋体"/>
          <w:spacing w:val="25"/>
          <w:w w:val="95"/>
          <w:kern w:val="0"/>
          <w:sz w:val="32"/>
          <w:szCs w:val="32"/>
          <w:lang w:val="en-US" w:eastAsia="zh-CN" w:bidi="ar-SA"/>
        </w:rPr>
      </w:pPr>
      <w:r>
        <w:rPr>
          <w:rFonts w:hint="eastAsia" w:ascii="宋体" w:hAnsi="宋体" w:eastAsia="宋体" w:cs="宋体"/>
          <w:spacing w:val="25"/>
          <w:w w:val="95"/>
          <w:kern w:val="0"/>
          <w:sz w:val="32"/>
          <w:szCs w:val="32"/>
          <w:lang w:val="en-US" w:eastAsia="zh-CN" w:bidi="ar-SA"/>
        </w:rPr>
        <w:t> </w:t>
      </w: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PMingLiU">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1647B"/>
    <w:multiLevelType w:val="singleLevel"/>
    <w:tmpl w:val="C551647B"/>
    <w:lvl w:ilvl="0" w:tentative="0">
      <w:start w:val="4"/>
      <w:numFmt w:val="chineseCounting"/>
      <w:suff w:val="nothing"/>
      <w:lvlText w:val="%1、"/>
      <w:lvlJc w:val="left"/>
      <w:rPr>
        <w:rFonts w:hint="eastAsia"/>
      </w:rPr>
    </w:lvl>
  </w:abstractNum>
  <w:abstractNum w:abstractNumId="1">
    <w:nsid w:val="F8529A70"/>
    <w:multiLevelType w:val="singleLevel"/>
    <w:tmpl w:val="F8529A70"/>
    <w:lvl w:ilvl="0" w:tentative="0">
      <w:start w:val="2"/>
      <w:numFmt w:val="chineseCounting"/>
      <w:suff w:val="nothing"/>
      <w:lvlText w:val="（%1）"/>
      <w:lvlJc w:val="left"/>
      <w:rPr>
        <w:rFonts w:hint="eastAsia"/>
      </w:rPr>
    </w:lvl>
  </w:abstractNum>
  <w:abstractNum w:abstractNumId="2">
    <w:nsid w:val="36E4E4C1"/>
    <w:multiLevelType w:val="singleLevel"/>
    <w:tmpl w:val="36E4E4C1"/>
    <w:lvl w:ilvl="0" w:tentative="0">
      <w:start w:val="2"/>
      <w:numFmt w:val="chineseCounting"/>
      <w:suff w:val="space"/>
      <w:lvlText w:val="第%1部分"/>
      <w:lvlJc w:val="left"/>
      <w:rPr>
        <w:rFonts w:hint="eastAsia"/>
      </w:rPr>
    </w:lvl>
  </w:abstractNum>
  <w:abstractNum w:abstractNumId="3">
    <w:nsid w:val="477EF0B3"/>
    <w:multiLevelType w:val="singleLevel"/>
    <w:tmpl w:val="477EF0B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F2649"/>
    <w:rsid w:val="1529191B"/>
    <w:rsid w:val="22DB39C9"/>
    <w:rsid w:val="3EC90560"/>
    <w:rsid w:val="5CDA57D3"/>
    <w:rsid w:val="5E71578A"/>
    <w:rsid w:val="67181630"/>
    <w:rsid w:val="675F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760"/>
      <w:outlineLvl w:val="1"/>
    </w:pPr>
    <w:rPr>
      <w:rFonts w:ascii="Microsoft JhengHei" w:hAnsi="Microsoft JhengHei" w:eastAsia="Microsoft JhengHei" w:cs="Microsoft JhengHei"/>
      <w:b/>
      <w:bCs/>
      <w:sz w:val="32"/>
      <w:szCs w:val="32"/>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1"/>
    <w:pPr>
      <w:spacing w:before="240"/>
      <w:ind w:left="120"/>
    </w:pPr>
    <w:rPr>
      <w:rFonts w:ascii="宋体" w:hAnsi="宋体" w:eastAsia="宋体" w:cs="宋体"/>
      <w:sz w:val="30"/>
      <w:szCs w:val="30"/>
      <w:lang w:val="en-US" w:eastAsia="zh-CN" w:bidi="ar-SA"/>
    </w:rPr>
  </w:style>
  <w:style w:type="paragraph" w:styleId="7">
    <w:name w:val="toc 2"/>
    <w:basedOn w:val="1"/>
    <w:next w:val="1"/>
    <w:qFormat/>
    <w:uiPriority w:val="1"/>
    <w:pPr>
      <w:spacing w:before="240"/>
      <w:ind w:left="720"/>
    </w:pPr>
    <w:rPr>
      <w:rFonts w:ascii="宋体" w:hAnsi="宋体" w:eastAsia="宋体" w:cs="宋体"/>
      <w:sz w:val="30"/>
      <w:szCs w:val="30"/>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qFormat/>
    <w:uiPriority w:val="1"/>
    <w:pPr>
      <w:spacing w:before="37"/>
      <w:ind w:left="159" w:right="296"/>
      <w:jc w:val="center"/>
    </w:pPr>
    <w:rPr>
      <w:rFonts w:ascii="宋体" w:hAnsi="宋体" w:eastAsia="宋体" w:cs="宋体"/>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2021-09-10T03:29:00Z</dcterms:created>
  <dc:creator>晶儿</dc:creator>
  <cp:lastModifiedBy>李志强</cp:lastModifiedBy>
  <dcterms:modified xsi:type="dcterms:W3CDTF">2021-09-14T01:07:18Z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3841F72E4C824B05887597D2E737DEE1</vt:lpwstr>
  </property>
</Properties>
</file>