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政府网站工作年度报表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忻州市体育局官方网站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http://tyj.sxxz.gov.cn/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忻州市体育局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晋ICP备10001943号-1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公安机关备案号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instrText xml:space="preserve"> HYPERLINK "http://www.beian.gov.cn/portal/registerSystemInfo?recordcode=14090202000011" \t "http://tyj.sxxz.gov.cn/_blank"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晋公网安备 14090202000011号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138570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29600257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1114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1106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267502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235751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31751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忻州体育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搜索即服务  □多语言版本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无障碍浏览  □千人千网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单位负责人：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eastAsia="zh-CN"/>
        </w:rPr>
        <w:t>郭彬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审核人：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eastAsia="zh-CN"/>
        </w:rPr>
        <w:t>石蔚</w:t>
      </w:r>
      <w:r>
        <w:rPr>
          <w:rFonts w:hint="eastAsia" w:ascii="仿宋_GB2312" w:eastAsia="仿宋_GB2312"/>
          <w:b/>
          <w:sz w:val="24"/>
        </w:rPr>
        <w:t xml:space="preserve">       填报人：</w:t>
      </w:r>
      <w:r>
        <w:rPr>
          <w:rFonts w:hint="eastAsia" w:ascii="仿宋_GB2312" w:eastAsia="仿宋_GB2312"/>
          <w:b/>
          <w:sz w:val="24"/>
          <w:lang w:eastAsia="zh-CN"/>
        </w:rPr>
        <w:t>寇文欣</w:t>
      </w:r>
    </w:p>
    <w:p>
      <w:pPr>
        <w:spacing w:line="480" w:lineRule="exact"/>
        <w:ind w:left="-111" w:leftChars="-53"/>
        <w:jc w:val="left"/>
        <w:rPr>
          <w:rFonts w:hint="default" w:ascii="仿宋_GB2312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>2020629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      填报日期：</w:t>
      </w:r>
      <w:r>
        <w:rPr>
          <w:rFonts w:hint="eastAsia" w:ascii="仿宋_GB2312" w:eastAsia="仿宋_GB2312"/>
          <w:b/>
          <w:sz w:val="24"/>
          <w:lang w:val="en-US" w:eastAsia="zh-CN"/>
        </w:rPr>
        <w:t>2023年1月12日</w:t>
      </w:r>
    </w:p>
    <w:p>
      <w:pPr>
        <w:adjustRightInd w:val="0"/>
        <w:snapToGrid w:val="0"/>
        <w:spacing w:line="360" w:lineRule="exact"/>
        <w:rPr>
          <w:rFonts w:hint="eastAsia" w:eastAsia="方正黑体_GBK"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  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ascii="仿宋_GB2312" w:eastAsia="仿宋_GB2312"/>
        <w:sz w:val="28"/>
      </w:rPr>
      <w:t>2</w:t>
    </w:r>
    <w:r>
      <w:rPr>
        <w:rFonts w:hint="eastAsia" w:ascii="仿宋_GB2312" w:eastAsia="仿宋_GB2312"/>
        <w:sz w:val="28"/>
      </w:rPr>
      <w:fldChar w:fldCharType="end"/>
    </w:r>
    <w:r>
      <w:rPr>
        <w:rStyle w:val="5"/>
        <w:rFonts w:hint="eastAsia" w:ascii="仿宋_GB2312" w:eastAsia="仿宋_GB2312"/>
        <w:sz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B24A4"/>
    <w:rsid w:val="00607832"/>
    <w:rsid w:val="01765933"/>
    <w:rsid w:val="1BAB24A4"/>
    <w:rsid w:val="3851647F"/>
    <w:rsid w:val="3F251F96"/>
    <w:rsid w:val="3F994DC8"/>
    <w:rsid w:val="4CB34996"/>
    <w:rsid w:val="4FDE4E5C"/>
    <w:rsid w:val="61B809F9"/>
    <w:rsid w:val="70280D60"/>
    <w:rsid w:val="774209E0"/>
    <w:rsid w:val="781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2023-01-12T01:39:00Z</dcterms:created>
  <dc:creator>Administrator</dc:creator>
  <cp:lastModifiedBy>WPS_1697535783</cp:lastModifiedBy>
  <cp:lastPrinted>2023-01-12T02:06:00Z</cp:lastPrinted>
  <dcterms:modified xsi:type="dcterms:W3CDTF">2024-01-05T08:16:54Z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6762ABD2BABB43D1A3972DB6FF94E904_13</vt:lpwstr>
  </property>
</Properties>
</file>