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Lines="10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2019“豪业杯”忻州市及友好城市乒乓球混合团体赛规程</w:t>
      </w:r>
      <w:bookmarkEnd w:id="0"/>
    </w:p>
    <w:p>
      <w:pPr>
        <w:widowControl w:val="0"/>
        <w:wordWrap/>
        <w:adjustRightInd/>
        <w:snapToGrid/>
        <w:spacing w:beforeLines="10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一、主办单位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忻州市体育局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二、协办单位：忻州市乒协 云中河景区管理处 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三、承办单位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博乒网山西站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四、赞助单位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山西豪业旧建筑拆除有限公司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五、竞赛项目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男女混合团体赛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报名队数：本次比赛共接受团体报名32个队，报满不再接受报名。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sz w:val="32"/>
          <w:szCs w:val="32"/>
        </w:rPr>
        <w:t>赛时间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2019年3月23日上午8：00—18:00  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七、比赛地点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忻州市云中河景区全民健身中心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 参赛办法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1、山西省范围内各市以市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乒协组队报名。忻州市范围内市直机关、国有企业、驻忻单位及各县以工会或乒协组队报名。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2、每队可报领队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人（可兼运动员），教练员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人，运动员3-4人，必须有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名女队员，比赛中女队员必须上场。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3、严禁冒名顶替、弄虚作假，一经发现，取消比赛资格。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4、凡参赛选手，务必购买人身意外险，如往返途中及比赛出现意外，请后果自负。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5、凡参赛选手，必须填写自愿参赛责任书。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十、比赛规则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1、比赛执行中国乒协最新审定的《乒乓球竞赛规则》。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2、团体赛小组循环，前两名出现，第二阶段淘汰附加赛，最终决出前八名。比赛前经裁判员点名，各参赛队员十分钟未到场视为放弃比赛。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3、团体赛采用每场五局三胜制，出场顺序为：A-X;B-Y;C-Z;A-Y;B-X.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4、比赛采用白色40+乒乓球。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5、运动员上场时，需携带有效身份证件，供裁判员及对方运动员查验。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十一、其他规定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>各参赛队员须服从赛事仲裁委裁定和安排，有意见及时向赛事仲裁委反映。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A2E4A"/>
    <w:rsid w:val="52CA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2019-05-29T02:51:00Z</dcterms:created>
  <dc:creator>让爱永恒</dc:creator>
  <cp:lastModifiedBy>让爱永恒</cp:lastModifiedBy>
  <dcterms:modified xsi:type="dcterms:W3CDTF">2019-05-29T02:54:59Z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