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微软雅黑" w:hAnsi="微软雅黑" w:eastAsia="微软雅黑" w:cs="微软雅黑"/>
          <w:b w:val="0"/>
          <w:bCs w:val="0"/>
          <w:i w:val="0"/>
          <w:iCs w:val="0"/>
          <w:caps w:val="0"/>
          <w:color w:val="333333"/>
          <w:spacing w:val="0"/>
          <w:sz w:val="42"/>
          <w:szCs w:val="42"/>
          <w:shd w:val="clear" w:fill="FFFFFF"/>
        </w:rPr>
      </w:pPr>
      <w:bookmarkStart w:id="0" w:name="_Toc23923"/>
      <w:bookmarkStart w:id="1" w:name="_Toc774"/>
      <w:bookmarkStart w:id="2" w:name="_Toc26373"/>
      <w:bookmarkStart w:id="3" w:name="_Toc5340"/>
      <w:bookmarkStart w:id="4" w:name="_Toc1307"/>
      <w:r>
        <w:rPr>
          <w:rFonts w:hint="eastAsia" w:ascii="微软雅黑" w:hAnsi="微软雅黑" w:eastAsia="微软雅黑" w:cs="微软雅黑"/>
          <w:b w:val="0"/>
          <w:bCs w:val="0"/>
          <w:i w:val="0"/>
          <w:iCs w:val="0"/>
          <w:caps w:val="0"/>
          <w:color w:val="333333"/>
          <w:spacing w:val="0"/>
          <w:sz w:val="42"/>
          <w:szCs w:val="42"/>
          <w:shd w:val="clear" w:fill="FFFFFF"/>
        </w:rPr>
        <w:t>忻州市统计局</w:t>
      </w:r>
      <w:r>
        <w:rPr>
          <w:rFonts w:hint="default" w:ascii="微软雅黑" w:hAnsi="微软雅黑" w:eastAsia="微软雅黑" w:cs="微软雅黑"/>
          <w:b w:val="0"/>
          <w:bCs w:val="0"/>
          <w:i w:val="0"/>
          <w:iCs w:val="0"/>
          <w:caps w:val="0"/>
          <w:color w:val="333333"/>
          <w:spacing w:val="0"/>
          <w:sz w:val="42"/>
          <w:szCs w:val="42"/>
          <w:shd w:val="clear" w:fill="FFFFFF"/>
        </w:rPr>
        <w:t>2020</w:t>
      </w:r>
      <w:r>
        <w:rPr>
          <w:rFonts w:hint="eastAsia" w:ascii="微软雅黑" w:hAnsi="微软雅黑" w:eastAsia="微软雅黑" w:cs="微软雅黑"/>
          <w:b w:val="0"/>
          <w:bCs w:val="0"/>
          <w:i w:val="0"/>
          <w:iCs w:val="0"/>
          <w:caps w:val="0"/>
          <w:color w:val="333333"/>
          <w:spacing w:val="0"/>
          <w:sz w:val="42"/>
          <w:szCs w:val="42"/>
          <w:shd w:val="clear" w:fill="FFFFFF"/>
        </w:rPr>
        <w:t>年部门决算及</w:t>
      </w:r>
      <w:bookmarkEnd w:id="0"/>
      <w:bookmarkEnd w:id="1"/>
      <w:bookmarkEnd w:id="2"/>
      <w:bookmarkEnd w:id="3"/>
      <w:bookmarkEnd w:id="4"/>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b w:val="0"/>
          <w:bCs w:val="0"/>
          <w:i w:val="0"/>
          <w:iCs w:val="0"/>
          <w:caps w:val="0"/>
          <w:color w:val="333333"/>
          <w:spacing w:val="0"/>
          <w:sz w:val="42"/>
          <w:szCs w:val="42"/>
        </w:rPr>
      </w:pPr>
      <w:bookmarkStart w:id="5" w:name="_Toc25488"/>
      <w:bookmarkStart w:id="6" w:name="_Toc18503"/>
      <w:bookmarkStart w:id="7" w:name="_Toc25489"/>
      <w:bookmarkStart w:id="8" w:name="_Toc19213"/>
      <w:bookmarkStart w:id="9" w:name="_Toc17195"/>
      <w:r>
        <w:rPr>
          <w:rFonts w:hint="eastAsia" w:ascii="微软雅黑" w:hAnsi="微软雅黑" w:eastAsia="微软雅黑" w:cs="微软雅黑"/>
          <w:b w:val="0"/>
          <w:bCs w:val="0"/>
          <w:i w:val="0"/>
          <w:iCs w:val="0"/>
          <w:caps w:val="0"/>
          <w:color w:val="333333"/>
          <w:spacing w:val="0"/>
          <w:sz w:val="42"/>
          <w:szCs w:val="42"/>
          <w:shd w:val="clear" w:fill="FFFFFF"/>
        </w:rPr>
        <w:t>“三公”经费决算公开情况</w:t>
      </w:r>
      <w:bookmarkEnd w:id="5"/>
      <w:bookmarkEnd w:id="6"/>
      <w:bookmarkEnd w:id="7"/>
      <w:bookmarkEnd w:id="8"/>
      <w:bookmarkEnd w:id="9"/>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outlineLvl w:val="9"/>
      </w:pPr>
    </w:p>
    <w:p>
      <w:pPr>
        <w:rPr>
          <w:rFonts w:hint="eastAsia" w:ascii="黑体" w:hAnsi="黑体" w:eastAsia="黑体" w:cs="黑体"/>
          <w:b/>
          <w:bCs/>
          <w:sz w:val="32"/>
          <w:szCs w:val="32"/>
        </w:rPr>
      </w:pPr>
    </w:p>
    <w:sdt>
      <w:sdtPr>
        <w:rPr>
          <w:rFonts w:hint="eastAsia" w:ascii="黑体" w:hAnsi="黑体" w:eastAsia="黑体" w:cs="黑体"/>
          <w:b/>
          <w:bCs/>
          <w:kern w:val="2"/>
          <w:sz w:val="32"/>
          <w:szCs w:val="32"/>
          <w:lang w:val="en-US" w:eastAsia="zh-CN" w:bidi="ar-SA"/>
        </w:rPr>
        <w:id w:val="147458053"/>
        <w15:color w:val="DBDBDB"/>
        <w:docPartObj>
          <w:docPartGallery w:val="Table of Contents"/>
          <w:docPartUnique/>
        </w:docPartObj>
      </w:sdtPr>
      <w:sdtEndPr>
        <w:rPr>
          <w:rFonts w:hint="eastAsia" w:asciiTheme="minorHAnsi" w:hAnsiTheme="minorHAnsi" w:eastAsiaTheme="minorEastAsia" w:cstheme="minorBidi"/>
          <w:b/>
          <w:bCs/>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
              <w:bCs/>
              <w:sz w:val="32"/>
              <w:szCs w:val="32"/>
            </w:rPr>
          </w:pPr>
          <w:r>
            <w:rPr>
              <w:rFonts w:hint="eastAsia" w:ascii="黑体" w:hAnsi="黑体" w:eastAsia="黑体" w:cs="黑体"/>
              <w:b/>
              <w:bCs/>
              <w:sz w:val="32"/>
              <w:szCs w:val="32"/>
            </w:rPr>
            <w:t>目录</w:t>
          </w:r>
        </w:p>
        <w:p>
          <w:pPr>
            <w:pStyle w:val="6"/>
            <w:tabs>
              <w:tab w:val="right" w:leader="dot" w:pos="8306"/>
            </w:tabs>
          </w:pPr>
          <w:r>
            <w:fldChar w:fldCharType="begin"/>
          </w:r>
          <w:r>
            <w:instrText xml:space="preserve">TOC \o "1-2" \h \u </w:instrText>
          </w:r>
          <w:r>
            <w:fldChar w:fldCharType="separate"/>
          </w:r>
        </w:p>
        <w:p>
          <w:pPr>
            <w:pStyle w:val="6"/>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_Toc21783 </w:instrText>
          </w:r>
          <w:r>
            <w:rPr>
              <w:rFonts w:hint="eastAsia" w:ascii="宋体" w:hAnsi="宋体" w:eastAsia="宋体" w:cs="宋体"/>
              <w:sz w:val="28"/>
              <w:szCs w:val="28"/>
            </w:rPr>
            <w:fldChar w:fldCharType="separate"/>
          </w:r>
          <w:r>
            <w:rPr>
              <w:rFonts w:hint="eastAsia" w:ascii="宋体" w:hAnsi="宋体" w:eastAsia="宋体" w:cs="宋体"/>
              <w:sz w:val="28"/>
              <w:szCs w:val="28"/>
            </w:rPr>
            <w:t>一、忻州市统计局概况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_Toc21783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_Toc24504 </w:instrText>
          </w:r>
          <w:r>
            <w:rPr>
              <w:rFonts w:hint="eastAsia" w:ascii="宋体" w:hAnsi="宋体" w:eastAsia="宋体" w:cs="宋体"/>
              <w:sz w:val="28"/>
              <w:szCs w:val="28"/>
            </w:rPr>
            <w:fldChar w:fldCharType="separate"/>
          </w:r>
          <w:r>
            <w:rPr>
              <w:rFonts w:hint="eastAsia" w:ascii="宋体" w:hAnsi="宋体" w:eastAsia="宋体" w:cs="宋体"/>
              <w:sz w:val="28"/>
              <w:szCs w:val="28"/>
              <w:lang w:eastAsia="zh-CN"/>
            </w:rPr>
            <w:t>（一）主要职责</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_Toc24504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_Toc31189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bidi="ar"/>
            </w:rPr>
            <w:t>（二）部门预算单位构成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_Toc31189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_Toc19437 </w:instrText>
          </w:r>
          <w:r>
            <w:rPr>
              <w:rFonts w:hint="eastAsia" w:ascii="宋体" w:hAnsi="宋体" w:eastAsia="宋体" w:cs="宋体"/>
              <w:sz w:val="28"/>
              <w:szCs w:val="28"/>
            </w:rPr>
            <w:fldChar w:fldCharType="separate"/>
          </w:r>
          <w:r>
            <w:rPr>
              <w:rFonts w:hint="eastAsia" w:ascii="宋体" w:hAnsi="宋体" w:eastAsia="宋体" w:cs="宋体"/>
              <w:sz w:val="28"/>
              <w:szCs w:val="28"/>
            </w:rPr>
            <w:t>二、忻州市统计局2</w:t>
          </w:r>
          <w:r>
            <w:rPr>
              <w:rFonts w:hint="eastAsia" w:ascii="宋体" w:hAnsi="宋体" w:eastAsia="宋体" w:cs="宋体"/>
              <w:sz w:val="28"/>
              <w:szCs w:val="28"/>
              <w:lang w:val="en-US" w:eastAsia="zh-CN"/>
            </w:rPr>
            <w:t>020</w:t>
          </w:r>
          <w:r>
            <w:rPr>
              <w:rFonts w:hint="eastAsia" w:ascii="宋体" w:hAnsi="宋体" w:eastAsia="宋体" w:cs="宋体"/>
              <w:sz w:val="28"/>
              <w:szCs w:val="28"/>
            </w:rPr>
            <w:t>年部门决算表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_Toc19437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_Toc18701 </w:instrText>
          </w:r>
          <w:r>
            <w:rPr>
              <w:rFonts w:hint="eastAsia" w:ascii="宋体" w:hAnsi="宋体" w:eastAsia="宋体" w:cs="宋体"/>
              <w:sz w:val="28"/>
              <w:szCs w:val="28"/>
            </w:rPr>
            <w:fldChar w:fldCharType="separate"/>
          </w:r>
          <w:r>
            <w:rPr>
              <w:rFonts w:hint="eastAsia" w:ascii="宋体" w:hAnsi="宋体" w:eastAsia="宋体" w:cs="宋体"/>
              <w:sz w:val="28"/>
              <w:szCs w:val="28"/>
            </w:rPr>
            <w:t>三、忻州市统计局部门预算情况说明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_Toc18701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_Toc14693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bidi="ar"/>
            </w:rPr>
            <w:t>（一）收入预算情况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_Toc14693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_Toc11106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bidi="ar"/>
            </w:rPr>
            <w:t>（二）支出情况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_Toc11106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_Toc24012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bidi="ar"/>
            </w:rPr>
            <w:t>（三）政府性基金预算情况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_Toc24012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_Toc31008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bidi="ar"/>
            </w:rPr>
            <w:t>（四）机关运行经费情况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_Toc31008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_Toc27740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bidi="ar"/>
            </w:rPr>
            <w:t>（五）绩效管理情况</w:t>
          </w:r>
          <w:r>
            <w:rPr>
              <w:rFonts w:hint="eastAsia" w:ascii="宋体" w:hAnsi="宋体" w:eastAsia="宋体" w:cs="宋体"/>
              <w:sz w:val="28"/>
              <w:szCs w:val="28"/>
            </w:rPr>
            <w:t>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_Toc27740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_Toc27693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bidi="ar"/>
            </w:rPr>
            <w:t>（六）房屋情况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_Toc27693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_Toc9368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bidi="ar"/>
            </w:rPr>
            <w:t>（七）政府采购情况</w:t>
          </w:r>
          <w:r>
            <w:rPr>
              <w:rFonts w:hint="eastAsia" w:ascii="宋体" w:hAnsi="宋体" w:eastAsia="宋体" w:cs="宋体"/>
              <w:sz w:val="28"/>
              <w:szCs w:val="28"/>
            </w:rPr>
            <w:t>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_Toc9368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_Toc18032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bidi="ar"/>
            </w:rPr>
            <w:t>（八）政府购买服务</w:t>
          </w:r>
          <w:r>
            <w:rPr>
              <w:rFonts w:hint="eastAsia" w:ascii="宋体" w:hAnsi="宋体" w:eastAsia="宋体" w:cs="宋体"/>
              <w:bCs/>
              <w:sz w:val="28"/>
              <w:szCs w:val="28"/>
            </w:rPr>
            <w:t>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_Toc18032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_Toc26509 </w:instrText>
          </w:r>
          <w:r>
            <w:rPr>
              <w:rFonts w:hint="eastAsia" w:ascii="宋体" w:hAnsi="宋体" w:eastAsia="宋体" w:cs="宋体"/>
              <w:sz w:val="28"/>
              <w:szCs w:val="28"/>
            </w:rPr>
            <w:fldChar w:fldCharType="separate"/>
          </w:r>
          <w:r>
            <w:rPr>
              <w:rFonts w:hint="eastAsia" w:ascii="宋体" w:hAnsi="宋体" w:eastAsia="宋体" w:cs="宋体"/>
              <w:sz w:val="28"/>
              <w:szCs w:val="28"/>
            </w:rPr>
            <w:t>四、名词解释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_Toc26509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r>
            <w:fldChar w:fldCharType="end"/>
          </w:r>
        </w:p>
      </w:sdtContent>
    </w:sdt>
    <w:p/>
    <w:p/>
    <w:p>
      <w:pPr>
        <w:pStyle w:val="2"/>
        <w:bidi w:val="0"/>
        <w:outlineLvl w:val="9"/>
        <w:rPr>
          <w:rFonts w:hint="eastAsia" w:eastAsia="宋体"/>
          <w:lang w:val="en-US" w:eastAsia="zh-CN"/>
        </w:rPr>
        <w:sectPr>
          <w:pgSz w:w="11906" w:h="16838"/>
          <w:pgMar w:top="1440" w:right="1800" w:bottom="1440" w:left="1800" w:header="851" w:footer="992" w:gutter="0"/>
          <w:pgNumType w:fmt="decimal" w:start="1"/>
          <w:cols w:space="425" w:num="1"/>
          <w:docGrid w:type="lines" w:linePitch="312" w:charSpace="0"/>
        </w:sectPr>
      </w:pPr>
    </w:p>
    <w:p>
      <w:pPr>
        <w:pStyle w:val="2"/>
        <w:bidi w:val="0"/>
        <w:rPr>
          <w:rFonts w:hint="eastAsia"/>
        </w:rPr>
      </w:pPr>
      <w:bookmarkStart w:id="10" w:name="_Toc21783"/>
      <w:bookmarkStart w:id="11" w:name="_Toc18791"/>
      <w:r>
        <w:rPr>
          <w:sz w:val="32"/>
          <w:szCs w:val="32"/>
        </w:rPr>
        <w:t>一、忻州市统计局概况</w:t>
      </w:r>
      <w:bookmarkEnd w:id="10"/>
      <w:bookmarkEnd w:id="11"/>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忻州市统计局为市人民政府工作部门，下设办公室、国民经济综合核算科、工业交通统计科、人口就业社会科技统计科、固定资产投资统计科、贸易外经统计科、能源与资源统计科、统计执法监督科8个科室</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,各科室职能清晰、职责明确。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outlineLvl w:val="1"/>
        <w:rPr>
          <w:rStyle w:val="13"/>
          <w:rFonts w:hint="eastAsia"/>
          <w:lang w:eastAsia="zh-CN"/>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 </w:t>
      </w:r>
      <w:bookmarkStart w:id="12" w:name="_Toc24504"/>
      <w:r>
        <w:rPr>
          <w:rStyle w:val="13"/>
          <w:rFonts w:hint="eastAsia" w:ascii="宋体" w:hAnsi="宋体" w:eastAsia="宋体" w:cs="宋体"/>
          <w:sz w:val="30"/>
          <w:szCs w:val="30"/>
          <w:lang w:eastAsia="zh-CN"/>
        </w:rPr>
        <w:t>（一）主要职责</w:t>
      </w:r>
      <w:bookmarkEnd w:id="12"/>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　　1.承担组织领导和协调全市统计工作，组织实施统计政策、规划、基本统计制度和统计标准，指导全市统计工作。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　　2.核算全市及各县（市、区）地区生产总值，汇编提供国民经济核算资料，监督管理各县（市、区）国民经济核算工作。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　　3.根据上级部门重大国情国力普查计划、方案，组织实施全市重大国情国力普查，汇总、整理和提供有关全市国情国力方面的统计数据。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　　4.组织实施各类统计调查工作，收集、汇总、整理和提供有关调查的统计数据，综合整理和提供全市的性基本统计数据。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cstheme="minorEastAsia"/>
          <w:i w:val="0"/>
          <w:iCs w:val="0"/>
          <w:caps w:val="0"/>
          <w:color w:val="000000"/>
          <w:spacing w:val="0"/>
          <w:sz w:val="28"/>
          <w:szCs w:val="28"/>
          <w:shd w:val="clear" w:fill="FFFFFF"/>
          <w:lang w:val="en-US" w:eastAsia="zh-CN"/>
        </w:rPr>
        <w:t>5</w:t>
      </w:r>
      <w:r>
        <w:rPr>
          <w:rFonts w:hint="eastAsia" w:asciiTheme="minorEastAsia" w:hAnsiTheme="minorEastAsia" w:eastAsiaTheme="minorEastAsia" w:cstheme="minorEastAsia"/>
          <w:i w:val="0"/>
          <w:iCs w:val="0"/>
          <w:caps w:val="0"/>
          <w:color w:val="000000"/>
          <w:spacing w:val="0"/>
          <w:sz w:val="28"/>
          <w:szCs w:val="28"/>
          <w:shd w:val="clear" w:fill="FFFFFF"/>
          <w:lang w:eastAsia="zh-CN"/>
        </w:rPr>
        <w:t>.组织各县（市、区）、各部门的经济、社会、科技和资源环境统计调查，统一核定、管理、公布全市性基本统计资料，定期发布全市国民经济和社会发展情况的统计信息，组织建立部门间统计信息共享制度和发布制度。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cstheme="minorEastAsia"/>
          <w:i w:val="0"/>
          <w:iCs w:val="0"/>
          <w:caps w:val="0"/>
          <w:color w:val="000000"/>
          <w:spacing w:val="0"/>
          <w:sz w:val="28"/>
          <w:szCs w:val="28"/>
          <w:shd w:val="clear" w:fill="FFFFFF"/>
          <w:lang w:val="en-US" w:eastAsia="zh-CN"/>
        </w:rPr>
        <w:t>6</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.对全市经济社会发展情况进行统计分析、统计预测和统计监督，向市委市政府及有关部门提供统计信息和咨询建议。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　　</w:t>
      </w:r>
      <w:r>
        <w:rPr>
          <w:rFonts w:hint="eastAsia" w:asciiTheme="minorEastAsia" w:hAnsiTheme="minorEastAsia" w:cstheme="minorEastAsia"/>
          <w:i w:val="0"/>
          <w:iCs w:val="0"/>
          <w:caps w:val="0"/>
          <w:color w:val="000000"/>
          <w:spacing w:val="0"/>
          <w:sz w:val="28"/>
          <w:szCs w:val="28"/>
          <w:shd w:val="clear" w:fill="FFFFFF"/>
          <w:lang w:val="en-US" w:eastAsia="zh-CN"/>
        </w:rPr>
        <w:t>7</w:t>
      </w:r>
      <w:r>
        <w:rPr>
          <w:rFonts w:hint="eastAsia" w:asciiTheme="minorEastAsia" w:hAnsiTheme="minorEastAsia" w:eastAsiaTheme="minorEastAsia" w:cstheme="minorEastAsia"/>
          <w:i w:val="0"/>
          <w:iCs w:val="0"/>
          <w:caps w:val="0"/>
          <w:color w:val="000000"/>
          <w:spacing w:val="0"/>
          <w:sz w:val="28"/>
          <w:szCs w:val="28"/>
          <w:shd w:val="clear" w:fill="FFFFFF"/>
          <w:lang w:eastAsia="zh-CN"/>
        </w:rPr>
        <w:t>.依法审批地方统计调查项目及地方统计调查制度，指导专业统计基础工作、统计基层业务基础建设，组织建立服务业统计信息管理制度，建立健全统计数据质量审核、监控和评估制度，开展对重要统计数据的审核、监控和评估。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　　</w:t>
      </w:r>
      <w:r>
        <w:rPr>
          <w:rFonts w:hint="eastAsia" w:asciiTheme="minorEastAsia" w:hAnsiTheme="minorEastAsia" w:cstheme="minorEastAsia"/>
          <w:i w:val="0"/>
          <w:iCs w:val="0"/>
          <w:caps w:val="0"/>
          <w:color w:val="000000"/>
          <w:spacing w:val="0"/>
          <w:sz w:val="28"/>
          <w:szCs w:val="28"/>
          <w:shd w:val="clear" w:fill="FFFFFF"/>
          <w:lang w:val="en-US" w:eastAsia="zh-CN"/>
        </w:rPr>
        <w:t>8</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协助管理各县（市、区）统计局局长、副局长，管理市设在各县（市、区）的调查监测中心，指导全市统计专业技术队伍建设，会同有关部门组织管理全市统计专业资格考试工作，监督管理中央和省市财政提供给各县（市、区）以及乡镇统计部门的统计经费和专项基本建设投资以及固定资产投资。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　　</w:t>
      </w:r>
      <w:r>
        <w:rPr>
          <w:rFonts w:hint="eastAsia" w:asciiTheme="minorEastAsia" w:hAnsiTheme="minorEastAsia" w:cstheme="minorEastAsia"/>
          <w:i w:val="0"/>
          <w:iCs w:val="0"/>
          <w:caps w:val="0"/>
          <w:color w:val="000000"/>
          <w:spacing w:val="0"/>
          <w:sz w:val="28"/>
          <w:szCs w:val="28"/>
          <w:shd w:val="clear" w:fill="FFFFFF"/>
          <w:lang w:val="en-US" w:eastAsia="zh-CN"/>
        </w:rPr>
        <w:t>9</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.建立并管理全市统计信息自动化系统和统计数据库系统，组织实施各县（市、区）、各部门统计数据库和网络的基本标准和运行规则，指导地方统计信息化系统建设。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　　1</w:t>
      </w:r>
      <w:r>
        <w:rPr>
          <w:rFonts w:hint="eastAsia" w:asciiTheme="minorEastAsia" w:hAnsi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lang w:eastAsia="zh-CN"/>
        </w:rPr>
        <w:t>.深化统计管理体制改革，提高数据真实性。建立健全用数据说话、用数据决策、用数据管理、用数据创新的管理体制。优化拓展联网直报系统，将现代信息技术融入统计工作。建立防范和惩治统计造假、弄虚作假体制机制。加强部门统计规范化建设，加大信息共享力度，提高部门统计能力和水平。加强对基层统计工作的管理、指导和监督，夯实统计基层基础建设。坚持改革创新，坚持依法统计，全面提升统计运作效率、数据质量和服务水平。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cstheme="minorEastAsia"/>
          <w:i w:val="0"/>
          <w:iCs w:val="0"/>
          <w:caps w:val="0"/>
          <w:color w:val="000000"/>
          <w:spacing w:val="0"/>
          <w:sz w:val="28"/>
          <w:szCs w:val="28"/>
          <w:shd w:val="clear" w:fill="FFFFFF"/>
          <w:lang w:val="en-US" w:eastAsia="zh-CN"/>
        </w:rPr>
        <w:t>11</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.完成市委、市人民政府交办的其他任务。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微软雅黑" w:hAnsi="微软雅黑" w:eastAsia="微软雅黑" w:cs="微软雅黑"/>
          <w:i w:val="0"/>
          <w:iCs w:val="0"/>
          <w:caps w:val="0"/>
          <w:color w:val="000000"/>
          <w:spacing w:val="0"/>
          <w:sz w:val="27"/>
          <w:szCs w:val="27"/>
          <w:shd w:val="clear" w:fill="FFFFFF"/>
        </w:rPr>
        <w:t>　</w:t>
      </w:r>
      <w:r>
        <w:rPr>
          <w:rFonts w:hint="eastAsia" w:asciiTheme="minorEastAsia" w:hAnsiTheme="minorEastAsia" w:eastAsiaTheme="minorEastAsia" w:cstheme="minorEastAsia"/>
          <w:i w:val="0"/>
          <w:iCs w:val="0"/>
          <w:caps w:val="0"/>
          <w:color w:val="000000"/>
          <w:spacing w:val="0"/>
          <w:sz w:val="27"/>
          <w:szCs w:val="27"/>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outlineLvl w:val="9"/>
        <w:rPr>
          <w:rFonts w:hint="eastAsia" w:ascii="微软雅黑" w:hAnsi="微软雅黑" w:eastAsia="微软雅黑" w:cs="微软雅黑"/>
          <w:i w:val="0"/>
          <w:iCs w:val="0"/>
          <w:caps w:val="0"/>
          <w:color w:val="000000"/>
          <w:spacing w:val="0"/>
          <w:sz w:val="27"/>
          <w:szCs w:val="27"/>
          <w:shd w:val="clear" w:fill="FFFFFF"/>
        </w:rPr>
      </w:pPr>
      <w:r>
        <w:rPr>
          <w:rFonts w:hint="eastAsia" w:ascii="微软雅黑" w:hAnsi="微软雅黑" w:eastAsia="微软雅黑" w:cs="微软雅黑"/>
          <w:i w:val="0"/>
          <w:iCs w:val="0"/>
          <w:caps w:val="0"/>
          <w:color w:val="000000"/>
          <w:spacing w:val="0"/>
          <w:sz w:val="27"/>
          <w:szCs w:val="27"/>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outlineLvl w:val="9"/>
        <w:rPr>
          <w:rFonts w:hint="eastAsia" w:ascii="微软雅黑" w:hAnsi="微软雅黑" w:eastAsia="微软雅黑" w:cs="微软雅黑"/>
          <w:i w:val="0"/>
          <w:iCs w:val="0"/>
          <w:caps w:val="0"/>
          <w:color w:val="000000"/>
          <w:spacing w:val="0"/>
          <w:sz w:val="27"/>
          <w:szCs w:val="27"/>
          <w:shd w:val="clear" w:fill="FFFFFF"/>
        </w:rPr>
      </w:pPr>
    </w:p>
    <w:p>
      <w:pPr>
        <w:pStyle w:val="3"/>
        <w:bidi w:val="0"/>
        <w:rPr>
          <w:rStyle w:val="13"/>
          <w:rFonts w:hint="eastAsia" w:ascii="宋体" w:hAnsi="宋体" w:eastAsia="宋体" w:cs="宋体"/>
          <w:b/>
          <w:kern w:val="0"/>
          <w:sz w:val="30"/>
          <w:szCs w:val="30"/>
          <w:lang w:val="en-US" w:eastAsia="zh-CN" w:bidi="ar"/>
        </w:rPr>
      </w:pPr>
      <w:bookmarkStart w:id="13" w:name="_Toc13289"/>
      <w:bookmarkStart w:id="14" w:name="_Toc31189"/>
      <w:r>
        <w:rPr>
          <w:rStyle w:val="13"/>
          <w:rFonts w:hint="eastAsia" w:ascii="宋体" w:hAnsi="宋体" w:eastAsia="宋体" w:cs="宋体"/>
          <w:b/>
          <w:kern w:val="0"/>
          <w:sz w:val="30"/>
          <w:szCs w:val="30"/>
          <w:lang w:val="en-US" w:eastAsia="zh-CN" w:bidi="ar"/>
        </w:rPr>
        <w:t>（二）部门预算单位构成 </w:t>
      </w:r>
      <w:bookmarkEnd w:id="13"/>
      <w:bookmarkEnd w:id="14"/>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7"/>
          <w:szCs w:val="27"/>
          <w:shd w:val="clear" w:fill="FFFFFF"/>
        </w:rPr>
        <w:t>　　</w:t>
      </w:r>
      <w:r>
        <w:rPr>
          <w:rFonts w:hint="eastAsia" w:asciiTheme="minorEastAsia" w:hAnsiTheme="minorEastAsia" w:eastAsiaTheme="minorEastAsia" w:cstheme="minorEastAsia"/>
          <w:i w:val="0"/>
          <w:iCs w:val="0"/>
          <w:caps w:val="0"/>
          <w:color w:val="000000"/>
          <w:spacing w:val="0"/>
          <w:sz w:val="28"/>
          <w:szCs w:val="28"/>
          <w:shd w:val="clear" w:fill="FFFFFF"/>
        </w:rPr>
        <w:t>从部门决算构成看，忻州市统计局决算主要包括局机关决算、局属事业单位决算。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原</w:t>
      </w:r>
      <w:r>
        <w:rPr>
          <w:rFonts w:hint="eastAsia" w:asciiTheme="minorEastAsia" w:hAnsiTheme="minorEastAsia" w:eastAsiaTheme="minorEastAsia" w:cstheme="minorEastAsia"/>
          <w:i w:val="0"/>
          <w:iCs w:val="0"/>
          <w:caps w:val="0"/>
          <w:color w:val="000000"/>
          <w:spacing w:val="0"/>
          <w:sz w:val="28"/>
          <w:szCs w:val="28"/>
          <w:shd w:val="clear" w:fill="FFFFFF"/>
        </w:rPr>
        <w:t>纳入忻州</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市统计</w:t>
      </w:r>
      <w:r>
        <w:rPr>
          <w:rFonts w:hint="eastAsia" w:asciiTheme="minorEastAsia" w:hAnsiTheme="minorEastAsia" w:eastAsiaTheme="minorEastAsia" w:cstheme="minorEastAsia"/>
          <w:i w:val="0"/>
          <w:iCs w:val="0"/>
          <w:caps w:val="0"/>
          <w:color w:val="000000"/>
          <w:spacing w:val="0"/>
          <w:sz w:val="28"/>
          <w:szCs w:val="28"/>
          <w:shd w:val="clear" w:fill="FFFFFF"/>
        </w:rPr>
        <w:t>局决算的单位</w:t>
      </w:r>
      <w:r>
        <w:rPr>
          <w:rFonts w:hint="eastAsia" w:asciiTheme="minorEastAsia" w:hAnsiTheme="minorEastAsia" w:cstheme="minorEastAsia"/>
          <w:i w:val="0"/>
          <w:iCs w:val="0"/>
          <w:caps w:val="0"/>
          <w:color w:val="000000"/>
          <w:spacing w:val="0"/>
          <w:sz w:val="28"/>
          <w:szCs w:val="28"/>
          <w:shd w:val="clear" w:fill="FFFFFF"/>
          <w:lang w:eastAsia="zh-CN"/>
        </w:rPr>
        <w:t>共有</w:t>
      </w:r>
      <w:r>
        <w:rPr>
          <w:rFonts w:hint="eastAsia" w:asciiTheme="minorEastAsia" w:hAnsiTheme="minorEastAsia" w:cstheme="minorEastAsia"/>
          <w:i w:val="0"/>
          <w:iCs w:val="0"/>
          <w:caps w:val="0"/>
          <w:color w:val="000000"/>
          <w:spacing w:val="0"/>
          <w:sz w:val="28"/>
          <w:szCs w:val="28"/>
          <w:shd w:val="clear" w:fill="FFFFFF"/>
          <w:lang w:val="en-US" w:eastAsia="zh-CN"/>
        </w:rPr>
        <w:t>19个，分别是</w:t>
      </w:r>
      <w:r>
        <w:rPr>
          <w:rFonts w:hint="eastAsia" w:asciiTheme="minorEastAsia" w:hAnsiTheme="minorEastAsia" w:eastAsiaTheme="minorEastAsia" w:cstheme="minorEastAsia"/>
          <w:i w:val="0"/>
          <w:iCs w:val="0"/>
          <w:caps w:val="0"/>
          <w:color w:val="000000"/>
          <w:spacing w:val="0"/>
          <w:sz w:val="28"/>
          <w:szCs w:val="28"/>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忻州市统计局机关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忻州市统计局数据管理中心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忻州市统计局普查中心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忻州市统计局教育中心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忻州市统计局服务业统计调查中心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忻州市农村社会经济调查队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忻州市统计局忻府区统计调查监测中心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忻州市统计局五台县统计调查监测中心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忻州市统计局代县统计调查监测中心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忻州市统计局宁武县统计调查监测中心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忻州市统计局神池县统计调查监测中心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忻州市统计局岢岚县统计调查监测中心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忻州市统计局保德县统计调查监测中心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忻州市统计局定襄县统计调查监测中心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忻州市统计局原平市统计调查监测中心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忻州市统计局繁峙县统计调查监测中心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忻州市统计局静乐县统计调查监测中心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忻州市统计局五寨县统计调查监测中心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　　忻州市统计局河曲县统计调查监测中心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忻州市统计局偏关县统计调查监测中心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default"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因</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2020年机构改革，12月起，</w:t>
      </w:r>
      <w:r>
        <w:rPr>
          <w:rFonts w:hint="eastAsia" w:asciiTheme="minorEastAsia" w:hAnsiTheme="minorEastAsia" w:cstheme="minorEastAsia"/>
          <w:i w:val="0"/>
          <w:iCs w:val="0"/>
          <w:caps w:val="0"/>
          <w:color w:val="000000"/>
          <w:spacing w:val="0"/>
          <w:sz w:val="28"/>
          <w:szCs w:val="28"/>
          <w:shd w:val="clear" w:fill="FFFFFF"/>
          <w:lang w:val="en-US" w:eastAsia="zh-CN"/>
        </w:rPr>
        <w:t>原</w:t>
      </w:r>
      <w:r>
        <w:rPr>
          <w:rFonts w:hint="eastAsia" w:asciiTheme="minorEastAsia" w:hAnsiTheme="minorEastAsia" w:eastAsiaTheme="minorEastAsia" w:cstheme="minorEastAsia"/>
          <w:i w:val="0"/>
          <w:iCs w:val="0"/>
          <w:caps w:val="0"/>
          <w:color w:val="000000"/>
          <w:spacing w:val="0"/>
          <w:sz w:val="28"/>
          <w:szCs w:val="28"/>
          <w:shd w:val="clear" w:fill="FFFFFF"/>
          <w:lang w:eastAsia="zh-CN"/>
        </w:rPr>
        <w:t>“</w:t>
      </w:r>
      <w:r>
        <w:rPr>
          <w:rFonts w:hint="eastAsia" w:asciiTheme="minorEastAsia" w:hAnsiTheme="minorEastAsia" w:eastAsiaTheme="minorEastAsia" w:cstheme="minorEastAsia"/>
          <w:i w:val="0"/>
          <w:iCs w:val="0"/>
          <w:caps w:val="0"/>
          <w:color w:val="000000"/>
          <w:spacing w:val="0"/>
          <w:sz w:val="28"/>
          <w:szCs w:val="28"/>
          <w:shd w:val="clear" w:fill="FFFFFF"/>
        </w:rPr>
        <w:t>忻州市统计局教育</w:t>
      </w:r>
      <w:r>
        <w:rPr>
          <w:rFonts w:hint="default" w:asciiTheme="minorEastAsia" w:hAnsiTheme="minorEastAsia" w:cstheme="minorEastAsia"/>
          <w:i w:val="0"/>
          <w:iCs w:val="0"/>
          <w:caps w:val="0"/>
          <w:color w:val="000000"/>
          <w:spacing w:val="0"/>
          <w:sz w:val="28"/>
          <w:szCs w:val="28"/>
          <w:shd w:val="clear" w:fill="FFFFFF"/>
          <w:lang w:val="en-US" w:eastAsia="zh-CN"/>
        </w:rPr>
        <w:t>”</w:t>
      </w:r>
      <w:r>
        <w:rPr>
          <w:rFonts w:hint="eastAsia" w:asciiTheme="minorEastAsia" w:hAnsiTheme="minorEastAsia" w:eastAsiaTheme="minorEastAsia" w:cstheme="minorEastAsia"/>
          <w:i w:val="0"/>
          <w:iCs w:val="0"/>
          <w:caps w:val="0"/>
          <w:color w:val="000000"/>
          <w:spacing w:val="0"/>
          <w:sz w:val="28"/>
          <w:szCs w:val="28"/>
          <w:shd w:val="clear" w:fill="FFFFFF"/>
        </w:rPr>
        <w:t>中心</w:t>
      </w:r>
      <w:r>
        <w:rPr>
          <w:rFonts w:hint="eastAsia" w:asciiTheme="minorEastAsia" w:hAnsiTheme="minorEastAsia" w:eastAsiaTheme="minorEastAsia" w:cstheme="minorEastAsia"/>
          <w:i w:val="0"/>
          <w:iCs w:val="0"/>
          <w:caps w:val="0"/>
          <w:color w:val="000000"/>
          <w:spacing w:val="0"/>
          <w:sz w:val="28"/>
          <w:szCs w:val="28"/>
          <w:shd w:val="clear" w:fill="FFFFFF"/>
          <w:lang w:eastAsia="zh-CN"/>
        </w:rPr>
        <w:t>更名为“忻州市统计局核算中心”，原东六县的6个统计调查监测中心整合组建为“忻州市统计局东部</w:t>
      </w:r>
      <w:r>
        <w:rPr>
          <w:rFonts w:hint="eastAsia" w:asciiTheme="minorEastAsia" w:hAnsiTheme="minorEastAsia" w:eastAsiaTheme="minorEastAsia" w:cstheme="minorEastAsia"/>
          <w:i w:val="0"/>
          <w:iCs w:val="0"/>
          <w:caps w:val="0"/>
          <w:color w:val="000000"/>
          <w:spacing w:val="0"/>
          <w:sz w:val="28"/>
          <w:szCs w:val="28"/>
          <w:shd w:val="clear" w:fill="FFFFFF"/>
        </w:rPr>
        <w:t>统计调查监测中心</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”，原西八县的8个统计调查监测中心整合组建为“忻州市统计局西部</w:t>
      </w:r>
      <w:r>
        <w:rPr>
          <w:rFonts w:hint="eastAsia" w:asciiTheme="minorEastAsia" w:hAnsiTheme="minorEastAsia" w:eastAsiaTheme="minorEastAsia" w:cstheme="minorEastAsia"/>
          <w:i w:val="0"/>
          <w:iCs w:val="0"/>
          <w:caps w:val="0"/>
          <w:color w:val="000000"/>
          <w:spacing w:val="0"/>
          <w:sz w:val="28"/>
          <w:szCs w:val="28"/>
          <w:shd w:val="clear" w:fill="FFFFFF"/>
        </w:rPr>
        <w:t>统计调查监测中心</w:t>
      </w:r>
      <w:r>
        <w:rPr>
          <w:rFonts w:hint="eastAsia" w:asciiTheme="minorEastAsia" w:hAnsiTheme="minorEastAsia" w:eastAsiaTheme="minorEastAsia" w:cstheme="minorEastAsia"/>
          <w:i w:val="0"/>
          <w:iCs w:val="0"/>
          <w:caps w:val="0"/>
          <w:color w:val="000000"/>
          <w:spacing w:val="0"/>
          <w:sz w:val="28"/>
          <w:szCs w:val="28"/>
          <w:shd w:val="clear" w:fill="FFFFFF"/>
          <w:lang w:eastAsia="zh-CN"/>
        </w:rPr>
        <w:t>”</w:t>
      </w:r>
      <w:r>
        <w:rPr>
          <w:rFonts w:hint="eastAsia" w:asciiTheme="minorEastAsia" w:hAnsiTheme="minorEastAsia" w:cstheme="minorEastAsia"/>
          <w:i w:val="0"/>
          <w:iCs w:val="0"/>
          <w:caps w:val="0"/>
          <w:color w:val="000000"/>
          <w:spacing w:val="0"/>
          <w:sz w:val="28"/>
          <w:szCs w:val="28"/>
          <w:shd w:val="clear" w:fill="FFFFFF"/>
          <w:lang w:eastAsia="zh-CN"/>
        </w:rPr>
        <w:t>，现</w:t>
      </w:r>
      <w:r>
        <w:rPr>
          <w:rFonts w:hint="eastAsia" w:asciiTheme="minorEastAsia" w:hAnsiTheme="minorEastAsia" w:eastAsiaTheme="minorEastAsia" w:cstheme="minorEastAsia"/>
          <w:i w:val="0"/>
          <w:iCs w:val="0"/>
          <w:caps w:val="0"/>
          <w:color w:val="000000"/>
          <w:spacing w:val="0"/>
          <w:sz w:val="28"/>
          <w:szCs w:val="28"/>
          <w:shd w:val="clear" w:fill="FFFFFF"/>
        </w:rPr>
        <w:t>纳入忻州</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市统计</w:t>
      </w:r>
      <w:r>
        <w:rPr>
          <w:rFonts w:hint="eastAsia" w:asciiTheme="minorEastAsia" w:hAnsiTheme="minorEastAsia" w:eastAsiaTheme="minorEastAsia" w:cstheme="minorEastAsia"/>
          <w:i w:val="0"/>
          <w:iCs w:val="0"/>
          <w:caps w:val="0"/>
          <w:color w:val="000000"/>
          <w:spacing w:val="0"/>
          <w:sz w:val="28"/>
          <w:szCs w:val="28"/>
          <w:shd w:val="clear" w:fill="FFFFFF"/>
        </w:rPr>
        <w:t>局决算的单位</w:t>
      </w:r>
      <w:r>
        <w:rPr>
          <w:rFonts w:hint="eastAsia" w:asciiTheme="minorEastAsia" w:hAnsiTheme="minorEastAsia" w:cstheme="minorEastAsia"/>
          <w:i w:val="0"/>
          <w:iCs w:val="0"/>
          <w:caps w:val="0"/>
          <w:color w:val="000000"/>
          <w:spacing w:val="0"/>
          <w:sz w:val="28"/>
          <w:szCs w:val="28"/>
          <w:shd w:val="clear" w:fill="FFFFFF"/>
          <w:lang w:eastAsia="zh-CN"/>
        </w:rPr>
        <w:t>共</w:t>
      </w:r>
      <w:r>
        <w:rPr>
          <w:rFonts w:hint="eastAsia" w:asciiTheme="minorEastAsia" w:hAnsiTheme="minorEastAsia" w:cstheme="minorEastAsia"/>
          <w:i w:val="0"/>
          <w:iCs w:val="0"/>
          <w:caps w:val="0"/>
          <w:color w:val="000000"/>
          <w:spacing w:val="0"/>
          <w:sz w:val="28"/>
          <w:szCs w:val="28"/>
          <w:shd w:val="clear" w:fill="FFFFFF"/>
          <w:lang w:val="en-US" w:eastAsia="zh-CN"/>
        </w:rPr>
        <w:t>8个。</w:t>
      </w:r>
    </w:p>
    <w:p>
      <w:pPr>
        <w:pStyle w:val="2"/>
        <w:bidi w:val="0"/>
        <w:rPr>
          <w:sz w:val="32"/>
          <w:szCs w:val="32"/>
        </w:rPr>
      </w:pPr>
      <w:bookmarkStart w:id="15" w:name="_Toc19437"/>
      <w:bookmarkStart w:id="16" w:name="_Toc21763"/>
      <w:r>
        <w:rPr>
          <w:sz w:val="32"/>
          <w:szCs w:val="32"/>
        </w:rPr>
        <w:t>二、忻州市统计局2</w:t>
      </w:r>
      <w:r>
        <w:rPr>
          <w:rFonts w:hint="eastAsia"/>
          <w:sz w:val="32"/>
          <w:szCs w:val="32"/>
          <w:lang w:val="en-US" w:eastAsia="zh-CN"/>
        </w:rPr>
        <w:t>020</w:t>
      </w:r>
      <w:r>
        <w:rPr>
          <w:sz w:val="32"/>
          <w:szCs w:val="32"/>
        </w:rPr>
        <w:t>年部门决算表</w:t>
      </w:r>
      <w:bookmarkEnd w:id="15"/>
      <w:bookmarkEnd w:id="16"/>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微软雅黑" w:hAnsi="微软雅黑" w:eastAsia="微软雅黑" w:cs="微软雅黑"/>
          <w:i w:val="0"/>
          <w:iCs w:val="0"/>
          <w:caps w:val="0"/>
          <w:color w:val="000000"/>
          <w:spacing w:val="0"/>
          <w:sz w:val="27"/>
          <w:szCs w:val="27"/>
          <w:shd w:val="clear" w:fill="FFFFFF"/>
        </w:rPr>
        <w:t>　　</w:t>
      </w:r>
      <w:r>
        <w:rPr>
          <w:rFonts w:hint="eastAsia" w:asciiTheme="minorEastAsia" w:hAnsiTheme="minorEastAsia" w:eastAsiaTheme="minorEastAsia" w:cstheme="minorEastAsia"/>
          <w:i w:val="0"/>
          <w:iCs w:val="0"/>
          <w:caps w:val="0"/>
          <w:color w:val="000000"/>
          <w:spacing w:val="0"/>
          <w:sz w:val="28"/>
          <w:szCs w:val="28"/>
          <w:shd w:val="clear" w:fill="FFFFFF"/>
          <w:lang w:eastAsia="zh-CN"/>
        </w:rPr>
        <w:t>见附表1.20</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20</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年收入支出决算总表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　　附表2.20</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20</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年部门收入决算表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　　附表3.20</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20</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年部门支出决算表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　　附表4.20</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20</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年财政拨款收入支出决算总表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　　附表5.20</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20</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年一般公共预算财政拨款支出决算表（一）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附表6.20</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20</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年一般公共预算财政拨款支出决算表（二）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60" w:right="0" w:hanging="560" w:hangingChars="20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　　附表7.20</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20</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年一般公共预算财政拨款“三公”经费支出决算表　　附表8.20</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20</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年政府性基金预算财政拨款收入支出决算表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附表</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9.</w:t>
      </w:r>
      <w:r>
        <w:rPr>
          <w:rFonts w:hint="eastAsia" w:asciiTheme="minorEastAsia" w:hAnsiTheme="minorEastAsia" w:eastAsiaTheme="minorEastAsia" w:cstheme="minorEastAsia"/>
          <w:i w:val="0"/>
          <w:iCs w:val="0"/>
          <w:caps w:val="0"/>
          <w:color w:val="000000"/>
          <w:spacing w:val="0"/>
          <w:sz w:val="28"/>
          <w:szCs w:val="28"/>
          <w:shd w:val="clear" w:fill="FFFFFF"/>
          <w:lang w:eastAsia="zh-CN"/>
        </w:rPr>
        <w:t>20</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20</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年</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国有资本经营预算财政拨款支出决算表</w:t>
      </w:r>
      <w:r>
        <w:rPr>
          <w:rFonts w:hint="eastAsia" w:asciiTheme="minorEastAsia" w:hAnsiTheme="minorEastAsia" w:eastAsiaTheme="minorEastAsia" w:cstheme="minorEastAsia"/>
          <w:i w:val="0"/>
          <w:iCs w:val="0"/>
          <w:caps w:val="0"/>
          <w:color w:val="000000"/>
          <w:spacing w:val="0"/>
          <w:sz w:val="28"/>
          <w:szCs w:val="28"/>
          <w:shd w:val="clear" w:fill="FFFFFF"/>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default"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附表</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10.2020年部门决算公开相关信息统计表</w:t>
      </w:r>
    </w:p>
    <w:p>
      <w:pPr>
        <w:pStyle w:val="2"/>
        <w:bidi w:val="0"/>
        <w:rPr>
          <w:sz w:val="32"/>
          <w:szCs w:val="32"/>
        </w:rPr>
      </w:pPr>
      <w:bookmarkStart w:id="17" w:name="_Toc29125"/>
      <w:bookmarkStart w:id="18" w:name="_Toc18701"/>
      <w:r>
        <w:rPr>
          <w:sz w:val="32"/>
          <w:szCs w:val="32"/>
        </w:rPr>
        <w:t>三、忻州市统计局部门预算情况说明</w:t>
      </w:r>
      <w:bookmarkEnd w:id="17"/>
      <w:bookmarkEnd w:id="18"/>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3"/>
        </w:rPr>
      </w:pPr>
      <w:r>
        <w:rPr>
          <w:rFonts w:hint="eastAsia" w:ascii="微软雅黑" w:hAnsi="微软雅黑" w:eastAsia="微软雅黑" w:cs="微软雅黑"/>
          <w:i w:val="0"/>
          <w:iCs w:val="0"/>
          <w:caps w:val="0"/>
          <w:color w:val="000000"/>
          <w:spacing w:val="0"/>
          <w:sz w:val="27"/>
          <w:szCs w:val="27"/>
          <w:shd w:val="clear" w:fill="FFFFFF"/>
        </w:rPr>
        <w:t>　</w:t>
      </w:r>
      <w:r>
        <w:rPr>
          <w:rStyle w:val="13"/>
          <w:rFonts w:hint="eastAsia"/>
          <w:lang w:val="en-US" w:eastAsia="zh-CN"/>
        </w:rPr>
        <w:t xml:space="preserve"> </w:t>
      </w:r>
      <w:bookmarkStart w:id="19" w:name="_Toc30077"/>
      <w:bookmarkStart w:id="20" w:name="_Toc14693"/>
      <w:r>
        <w:rPr>
          <w:rStyle w:val="13"/>
          <w:rFonts w:hint="eastAsia"/>
          <w:lang w:val="en-US" w:eastAsia="zh-CN"/>
        </w:rPr>
        <w:t xml:space="preserve"> </w:t>
      </w:r>
      <w:r>
        <w:rPr>
          <w:rStyle w:val="13"/>
          <w:rFonts w:hint="eastAsia" w:ascii="宋体" w:hAnsi="宋体" w:eastAsia="宋体" w:cs="宋体"/>
          <w:kern w:val="0"/>
          <w:sz w:val="30"/>
          <w:szCs w:val="30"/>
          <w:lang w:val="en-US" w:eastAsia="zh-CN" w:bidi="ar"/>
        </w:rPr>
        <w:t>（一）收入预算情况 </w:t>
      </w:r>
      <w:bookmarkEnd w:id="19"/>
    </w:p>
    <w:bookmarkEnd w:id="20"/>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7"/>
          <w:szCs w:val="27"/>
          <w:shd w:val="clear" w:fill="FFFFFF"/>
        </w:rPr>
        <w:t>　　</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忻州市统计局2020年收入预算14</w:t>
      </w:r>
      <w:r>
        <w:rPr>
          <w:rFonts w:hint="eastAsia" w:asciiTheme="minorEastAsia" w:hAnsiTheme="minorEastAsia" w:cstheme="minorEastAsia"/>
          <w:i w:val="0"/>
          <w:iCs w:val="0"/>
          <w:caps w:val="0"/>
          <w:color w:val="000000"/>
          <w:spacing w:val="0"/>
          <w:sz w:val="28"/>
          <w:szCs w:val="28"/>
          <w:shd w:val="clear" w:fill="FFFFFF"/>
          <w:lang w:val="en-US" w:eastAsia="zh-CN"/>
        </w:rPr>
        <w:t>86.90</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万元，比2019年增加</w:t>
      </w:r>
      <w:r>
        <w:rPr>
          <w:rFonts w:hint="eastAsia" w:asciiTheme="minorEastAsia" w:hAnsiTheme="minorEastAsia" w:cstheme="minorEastAsia"/>
          <w:i w:val="0"/>
          <w:iCs w:val="0"/>
          <w:caps w:val="0"/>
          <w:color w:val="000000"/>
          <w:spacing w:val="0"/>
          <w:sz w:val="28"/>
          <w:szCs w:val="28"/>
          <w:shd w:val="clear" w:fill="FFFFFF"/>
          <w:lang w:val="en-US" w:eastAsia="zh-CN"/>
        </w:rPr>
        <w:t>347.64</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万元，主要</w:t>
      </w:r>
      <w:r>
        <w:rPr>
          <w:rFonts w:hint="eastAsia" w:asciiTheme="minorEastAsia" w:hAnsiTheme="minorEastAsia" w:cstheme="minorEastAsia"/>
          <w:i w:val="0"/>
          <w:iCs w:val="0"/>
          <w:caps w:val="0"/>
          <w:color w:val="000000"/>
          <w:spacing w:val="0"/>
          <w:sz w:val="28"/>
          <w:szCs w:val="28"/>
          <w:shd w:val="clear" w:fill="FFFFFF"/>
          <w:lang w:val="en-US" w:eastAsia="zh-CN"/>
        </w:rPr>
        <w:t>是由于</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增加了全国第七次人口普查工作经费。</w:t>
      </w:r>
      <w:r>
        <w:rPr>
          <w:rFonts w:hint="eastAsia" w:ascii="微软雅黑" w:hAnsi="微软雅黑" w:eastAsia="微软雅黑" w:cs="微软雅黑"/>
          <w:i w:val="0"/>
          <w:iCs w:val="0"/>
          <w:caps w:val="0"/>
          <w:color w:val="000000"/>
          <w:spacing w:val="0"/>
          <w:sz w:val="27"/>
          <w:szCs w:val="27"/>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3"/>
          <w:rFonts w:hint="eastAsia" w:ascii="宋体" w:hAnsi="宋体" w:eastAsia="宋体" w:cs="宋体"/>
          <w:kern w:val="0"/>
          <w:sz w:val="30"/>
          <w:szCs w:val="30"/>
          <w:lang w:val="en-US" w:eastAsia="zh-CN" w:bidi="ar"/>
        </w:rPr>
      </w:pPr>
      <w:bookmarkStart w:id="21" w:name="_Toc11106"/>
      <w:r>
        <w:rPr>
          <w:rStyle w:val="13"/>
          <w:rFonts w:hint="eastAsia" w:ascii="宋体" w:hAnsi="宋体" w:eastAsia="宋体" w:cs="宋体"/>
          <w:kern w:val="0"/>
          <w:sz w:val="30"/>
          <w:szCs w:val="30"/>
          <w:lang w:val="en-US" w:eastAsia="zh-CN" w:bidi="ar"/>
        </w:rPr>
        <w:t>　 （二）支出情况 </w:t>
      </w:r>
    </w:p>
    <w:bookmarkEnd w:id="21"/>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微软雅黑" w:hAnsi="微软雅黑" w:eastAsia="微软雅黑" w:cs="微软雅黑"/>
          <w:i w:val="0"/>
          <w:iCs w:val="0"/>
          <w:caps w:val="0"/>
          <w:color w:val="000000"/>
          <w:spacing w:val="0"/>
          <w:sz w:val="27"/>
          <w:szCs w:val="27"/>
          <w:shd w:val="clear" w:fill="FFFFFF"/>
        </w:rPr>
        <w:t>　　</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1．2020年基本支出923.04万元，比2019年减少73.44万元，基本支出系按现有人员工资标准和公用经费定额标准核定，人员变动</w:t>
      </w:r>
      <w:r>
        <w:rPr>
          <w:rFonts w:hint="eastAsia" w:asciiTheme="minorEastAsia" w:hAnsiTheme="minorEastAsia" w:cstheme="minorEastAsia"/>
          <w:i w:val="0"/>
          <w:iCs w:val="0"/>
          <w:caps w:val="0"/>
          <w:color w:val="000000"/>
          <w:spacing w:val="0"/>
          <w:sz w:val="28"/>
          <w:szCs w:val="28"/>
          <w:shd w:val="clear" w:fill="FFFFFF"/>
          <w:lang w:val="en-US" w:eastAsia="zh-CN"/>
        </w:rPr>
        <w:t>导</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致工资及相关经费</w:t>
      </w:r>
      <w:r>
        <w:rPr>
          <w:rFonts w:hint="eastAsia" w:asciiTheme="minorEastAsia" w:hAnsiTheme="minorEastAsia" w:cstheme="minorEastAsia"/>
          <w:i w:val="0"/>
          <w:iCs w:val="0"/>
          <w:caps w:val="0"/>
          <w:color w:val="000000"/>
          <w:spacing w:val="0"/>
          <w:sz w:val="28"/>
          <w:szCs w:val="28"/>
          <w:shd w:val="clear" w:fill="FFFFFF"/>
          <w:lang w:val="en-US" w:eastAsia="zh-CN"/>
        </w:rPr>
        <w:t>预算</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减少。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　　2．2020年项目支出559.26万元，全部为一般公共预算，2020年比2019年项目支出增加416.26万元，主要原因是增加了全国第七次人口普查经费。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　　项目支出主要用于人口抽样调查、小康社会统计监测、经济运行监测及公交优待乘车人群调查、农业调查、企业一套表统计工作、网络线路租用、城市调查、县域社会经济发展考核评价及六项调查、保障性安居工程统计工作、社区调查、《忻州统计年鉴》编印、统计年报编印、妇儿调查、忻州市城调队补助、全国第七次人口普查等工作的支出。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　　3.“三公”经费情况 </w:t>
      </w:r>
    </w:p>
    <w:p>
      <w:pPr>
        <w:numPr>
          <w:ilvl w:val="0"/>
          <w:numId w:val="0"/>
        </w:numPr>
        <w:ind w:firstLine="560" w:firstLineChars="200"/>
        <w:jc w:val="both"/>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2020年“三公”经费预算5万元，</w:t>
      </w:r>
      <w:r>
        <w:rPr>
          <w:rFonts w:hint="eastAsia" w:asciiTheme="minorEastAsia" w:hAnsiTheme="minorEastAsia" w:cstheme="minorEastAsia"/>
          <w:i w:val="0"/>
          <w:iCs w:val="0"/>
          <w:caps w:val="0"/>
          <w:color w:val="000000"/>
          <w:spacing w:val="0"/>
          <w:sz w:val="28"/>
          <w:szCs w:val="28"/>
          <w:shd w:val="clear" w:fill="FFFFFF"/>
          <w:lang w:val="en-US" w:eastAsia="zh-CN"/>
        </w:rPr>
        <w:t>均为</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公务用车运行维护费</w:t>
      </w:r>
      <w:r>
        <w:rPr>
          <w:rFonts w:hint="eastAsia" w:asciiTheme="minorEastAsia" w:hAnsiTheme="minorEastAsia" w:cstheme="minorEastAsia"/>
          <w:i w:val="0"/>
          <w:iCs w:val="0"/>
          <w:caps w:val="0"/>
          <w:color w:val="000000"/>
          <w:spacing w:val="0"/>
          <w:sz w:val="28"/>
          <w:szCs w:val="28"/>
          <w:shd w:val="clear" w:fill="FFFFFF"/>
          <w:lang w:val="en-US" w:eastAsia="zh-CN"/>
        </w:rPr>
        <w:t>。</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与2019年“三公”经费预算相比增加2万元，</w:t>
      </w:r>
      <w:r>
        <w:rPr>
          <w:rFonts w:hint="eastAsia" w:asciiTheme="minorEastAsia" w:hAnsiTheme="minorEastAsia" w:cstheme="minorEastAsia"/>
          <w:i w:val="0"/>
          <w:iCs w:val="0"/>
          <w:caps w:val="0"/>
          <w:color w:val="000000"/>
          <w:spacing w:val="0"/>
          <w:sz w:val="28"/>
          <w:szCs w:val="28"/>
          <w:shd w:val="clear" w:fill="FFFFFF"/>
          <w:lang w:val="en-US" w:eastAsia="zh-CN"/>
        </w:rPr>
        <w:t>是</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全国第七次人口普查</w:t>
      </w:r>
      <w:r>
        <w:rPr>
          <w:rFonts w:hint="eastAsia" w:asciiTheme="minorEastAsia" w:hAnsiTheme="minorEastAsia" w:cstheme="minorEastAsia"/>
          <w:i w:val="0"/>
          <w:iCs w:val="0"/>
          <w:caps w:val="0"/>
          <w:color w:val="000000"/>
          <w:spacing w:val="0"/>
          <w:sz w:val="28"/>
          <w:szCs w:val="28"/>
          <w:shd w:val="clear" w:fill="FFFFFF"/>
          <w:lang w:val="en-US" w:eastAsia="zh-CN"/>
        </w:rPr>
        <w:t>工作</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增加经费</w:t>
      </w:r>
      <w:r>
        <w:rPr>
          <w:rFonts w:hint="eastAsia" w:asciiTheme="minorEastAsia" w:hAnsiTheme="minorEastAsia" w:cstheme="minorEastAsia"/>
          <w:i w:val="0"/>
          <w:iCs w:val="0"/>
          <w:caps w:val="0"/>
          <w:color w:val="000000"/>
          <w:spacing w:val="0"/>
          <w:sz w:val="28"/>
          <w:szCs w:val="28"/>
          <w:shd w:val="clear" w:fill="FFFFFF"/>
          <w:lang w:val="en-US" w:eastAsia="zh-CN"/>
        </w:rPr>
        <w:t>预算所致</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w:t>
      </w:r>
      <w:r>
        <w:rPr>
          <w:rFonts w:hint="eastAsia" w:asciiTheme="minorEastAsia" w:hAnsiTheme="minorEastAsia" w:cstheme="minorEastAsia"/>
          <w:i w:val="0"/>
          <w:iCs w:val="0"/>
          <w:caps w:val="0"/>
          <w:color w:val="000000"/>
          <w:spacing w:val="0"/>
          <w:sz w:val="28"/>
          <w:szCs w:val="28"/>
          <w:shd w:val="clear" w:fill="FFFFFF"/>
          <w:lang w:val="en-US" w:eastAsia="zh-CN"/>
        </w:rPr>
        <w:t>2020年实际产生</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公务用车运行维护费4.12万元</w:t>
      </w:r>
      <w:r>
        <w:rPr>
          <w:rFonts w:hint="eastAsia" w:asciiTheme="minorEastAsia" w:hAnsiTheme="minorEastAsia" w:cstheme="minorEastAsia"/>
          <w:i w:val="0"/>
          <w:iCs w:val="0"/>
          <w:caps w:val="0"/>
          <w:color w:val="000000"/>
          <w:spacing w:val="0"/>
          <w:sz w:val="28"/>
          <w:szCs w:val="28"/>
          <w:shd w:val="clear" w:fill="FFFFFF"/>
          <w:lang w:val="en-US" w:eastAsia="zh-CN"/>
        </w:rPr>
        <w:t>，原因是</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我单位</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严格执行八项规定等相关要求，压减一般性支出。2020年忻州市统计局因公出国（境）团组数为0，人数为0。公务用车购置数为0，保有量为1，国内公务接待数批次为0，人数为0。</w:t>
      </w:r>
      <w:bookmarkStart w:id="36" w:name="_GoBack"/>
      <w:bookmarkEnd w:id="36"/>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3"/>
          <w:rFonts w:hint="eastAsia" w:ascii="宋体" w:hAnsi="宋体" w:eastAsia="宋体" w:cs="宋体"/>
          <w:kern w:val="0"/>
          <w:sz w:val="30"/>
          <w:szCs w:val="30"/>
          <w:lang w:val="en-US" w:eastAsia="zh-CN" w:bidi="ar"/>
        </w:rPr>
      </w:pPr>
      <w:r>
        <w:rPr>
          <w:rFonts w:hint="eastAsia" w:ascii="微软雅黑" w:hAnsi="微软雅黑" w:eastAsia="微软雅黑" w:cs="微软雅黑"/>
          <w:i w:val="0"/>
          <w:iCs w:val="0"/>
          <w:caps w:val="0"/>
          <w:color w:val="000000"/>
          <w:spacing w:val="0"/>
          <w:sz w:val="27"/>
          <w:szCs w:val="27"/>
          <w:shd w:val="clear" w:fill="FFFFFF"/>
        </w:rPr>
        <w:t>　　</w:t>
      </w:r>
      <w:bookmarkStart w:id="22" w:name="_Toc3532"/>
      <w:bookmarkStart w:id="23" w:name="_Toc24012"/>
      <w:r>
        <w:rPr>
          <w:rStyle w:val="13"/>
          <w:rFonts w:hint="eastAsia" w:ascii="宋体" w:hAnsi="宋体" w:eastAsia="宋体" w:cs="宋体"/>
          <w:kern w:val="0"/>
          <w:sz w:val="30"/>
          <w:szCs w:val="30"/>
          <w:lang w:val="en-US" w:eastAsia="zh-CN" w:bidi="ar"/>
        </w:rPr>
        <w:t>（三）政府性基金预算情况 </w:t>
      </w:r>
      <w:bookmarkEnd w:id="22"/>
    </w:p>
    <w:bookmarkEnd w:id="23"/>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7"/>
          <w:szCs w:val="27"/>
          <w:shd w:val="clear" w:fill="FFFFFF"/>
        </w:rPr>
        <w:t>　　</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忻州市统计局2019年、2020年均没有政府性基金预算。</w:t>
      </w:r>
      <w:r>
        <w:rPr>
          <w:rFonts w:hint="eastAsia" w:ascii="微软雅黑" w:hAnsi="微软雅黑" w:eastAsia="微软雅黑" w:cs="微软雅黑"/>
          <w:i w:val="0"/>
          <w:iCs w:val="0"/>
          <w:caps w:val="0"/>
          <w:color w:val="000000"/>
          <w:spacing w:val="0"/>
          <w:sz w:val="27"/>
          <w:szCs w:val="27"/>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3"/>
          <w:b w:val="0"/>
          <w:bCs/>
          <w:sz w:val="30"/>
          <w:szCs w:val="30"/>
        </w:rPr>
      </w:pPr>
      <w:r>
        <w:rPr>
          <w:rFonts w:hint="eastAsia" w:ascii="微软雅黑" w:hAnsi="微软雅黑" w:eastAsia="微软雅黑" w:cs="微软雅黑"/>
          <w:i w:val="0"/>
          <w:iCs w:val="0"/>
          <w:caps w:val="0"/>
          <w:color w:val="000000"/>
          <w:spacing w:val="0"/>
          <w:sz w:val="27"/>
          <w:szCs w:val="27"/>
          <w:shd w:val="clear" w:fill="FFFFFF"/>
        </w:rPr>
        <w:t>　</w:t>
      </w:r>
      <w:bookmarkStart w:id="24" w:name="_Toc1579"/>
      <w:r>
        <w:rPr>
          <w:rStyle w:val="13"/>
          <w:rFonts w:hint="eastAsia"/>
          <w:b w:val="0"/>
          <w:bCs/>
          <w:sz w:val="30"/>
          <w:szCs w:val="30"/>
        </w:rPr>
        <w:t>　</w:t>
      </w:r>
      <w:bookmarkStart w:id="25" w:name="_Toc31008"/>
      <w:r>
        <w:rPr>
          <w:rStyle w:val="13"/>
          <w:rFonts w:hint="eastAsia" w:ascii="宋体" w:hAnsi="宋体" w:eastAsia="宋体" w:cs="宋体"/>
          <w:kern w:val="0"/>
          <w:sz w:val="30"/>
          <w:szCs w:val="30"/>
          <w:lang w:val="en-US" w:eastAsia="zh-CN" w:bidi="ar"/>
        </w:rPr>
        <w:t>（四）机关运行经费情况 </w:t>
      </w:r>
    </w:p>
    <w:bookmarkEnd w:id="24"/>
    <w:bookmarkEnd w:id="25"/>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微软雅黑" w:hAnsi="微软雅黑" w:eastAsia="微软雅黑" w:cs="微软雅黑"/>
          <w:i w:val="0"/>
          <w:iCs w:val="0"/>
          <w:caps w:val="0"/>
          <w:color w:val="000000"/>
          <w:spacing w:val="0"/>
          <w:sz w:val="27"/>
          <w:szCs w:val="27"/>
          <w:shd w:val="clear" w:fill="FFFFFF"/>
        </w:rPr>
        <w:t>　</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　忻州市统计局2020年的机关运行经费84.49万元,比2019年减少0.16万元。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7"/>
          <w:szCs w:val="27"/>
          <w:shd w:val="clear" w:fill="FFFFFF"/>
        </w:rPr>
        <w:t>　　</w:t>
      </w:r>
      <w:bookmarkStart w:id="26" w:name="_Toc27740"/>
      <w:bookmarkStart w:id="27" w:name="_Toc5662"/>
      <w:r>
        <w:rPr>
          <w:rStyle w:val="13"/>
          <w:rFonts w:hint="eastAsia" w:ascii="宋体" w:hAnsi="宋体" w:eastAsia="宋体" w:cs="宋体"/>
          <w:kern w:val="0"/>
          <w:sz w:val="30"/>
          <w:szCs w:val="30"/>
          <w:lang w:val="en-US" w:eastAsia="zh-CN" w:bidi="ar"/>
        </w:rPr>
        <w:t>（五）绩效管理情况</w:t>
      </w:r>
      <w:r>
        <w:rPr>
          <w:rStyle w:val="13"/>
          <w:rFonts w:hint="eastAsia"/>
        </w:rPr>
        <w:t> </w:t>
      </w:r>
      <w:bookmarkEnd w:id="26"/>
      <w:bookmarkEnd w:id="27"/>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微软雅黑" w:hAnsi="微软雅黑" w:eastAsia="微软雅黑" w:cs="微软雅黑"/>
          <w:i w:val="0"/>
          <w:iCs w:val="0"/>
          <w:caps w:val="0"/>
          <w:color w:val="000000"/>
          <w:spacing w:val="0"/>
          <w:sz w:val="27"/>
          <w:szCs w:val="27"/>
          <w:shd w:val="clear" w:fill="FFFFFF"/>
        </w:rPr>
        <w:t>　　</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2020年忻州市统计局整体支出及项目支出均实施绩效目标管理。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7"/>
          <w:szCs w:val="27"/>
          <w:shd w:val="clear" w:fill="FFFFFF"/>
        </w:rPr>
        <w:t>　　</w:t>
      </w:r>
      <w:bookmarkStart w:id="28" w:name="_Toc1090"/>
      <w:bookmarkStart w:id="29" w:name="_Toc27693"/>
      <w:r>
        <w:rPr>
          <w:rStyle w:val="13"/>
          <w:rFonts w:hint="eastAsia" w:ascii="宋体" w:hAnsi="宋体" w:eastAsia="宋体" w:cs="宋体"/>
          <w:kern w:val="0"/>
          <w:sz w:val="30"/>
          <w:szCs w:val="30"/>
          <w:lang w:val="en-US" w:eastAsia="zh-CN" w:bidi="ar"/>
        </w:rPr>
        <w:t>（六）房屋情况 </w:t>
      </w:r>
      <w:bookmarkEnd w:id="28"/>
      <w:bookmarkEnd w:id="29"/>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忻州市统计局机关及六个下属事业单位无独立办公场所，占用忻州市机关事务管理局办公用房。2020年新增办公用房4间，面积为96.15平方米。截至2020年12月末，总面积704.16平方米，其中办公用房446.9</w:t>
      </w:r>
      <w:r>
        <w:rPr>
          <w:rFonts w:hint="eastAsia" w:asciiTheme="minorEastAsia" w:hAnsiTheme="minorEastAsia" w:cstheme="minorEastAsia"/>
          <w:i w:val="0"/>
          <w:iCs w:val="0"/>
          <w:caps w:val="0"/>
          <w:color w:val="000000"/>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平方米，服务用房257.26平方米。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pPr>
      <w:r>
        <w:rPr>
          <w:rFonts w:hint="eastAsia" w:ascii="微软雅黑" w:hAnsi="微软雅黑" w:eastAsia="微软雅黑" w:cs="微软雅黑"/>
          <w:i w:val="0"/>
          <w:iCs w:val="0"/>
          <w:caps w:val="0"/>
          <w:color w:val="000000"/>
          <w:spacing w:val="0"/>
          <w:sz w:val="27"/>
          <w:szCs w:val="27"/>
          <w:shd w:val="clear" w:fill="FFFFFF"/>
        </w:rPr>
        <w:t>　　</w:t>
      </w:r>
      <w:bookmarkStart w:id="30" w:name="_Toc1098"/>
      <w:bookmarkStart w:id="31" w:name="_Toc9368"/>
      <w:r>
        <w:rPr>
          <w:rStyle w:val="13"/>
          <w:rFonts w:hint="eastAsia" w:ascii="宋体" w:hAnsi="宋体" w:eastAsia="宋体" w:cs="宋体"/>
          <w:kern w:val="0"/>
          <w:sz w:val="30"/>
          <w:szCs w:val="30"/>
          <w:lang w:val="en-US" w:eastAsia="zh-CN" w:bidi="ar"/>
        </w:rPr>
        <w:t>（七）政府采购情况</w:t>
      </w:r>
      <w:bookmarkEnd w:id="30"/>
      <w:r>
        <w:rPr>
          <w:rStyle w:val="13"/>
          <w:rFonts w:hint="eastAsia"/>
        </w:rPr>
        <w:t> </w:t>
      </w:r>
      <w:bookmarkEnd w:id="31"/>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7"/>
          <w:szCs w:val="27"/>
          <w:shd w:val="clear" w:fill="FFFFFF"/>
        </w:rPr>
        <w:t>　　</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2020年忻州市统计局政府采购金额为299.61万元，其中：采购货物类支出85.43万元，采购服务类支出214.18万元。</w:t>
      </w:r>
      <w:r>
        <w:rPr>
          <w:rFonts w:hint="eastAsia" w:ascii="微软雅黑" w:hAnsi="微软雅黑" w:eastAsia="微软雅黑" w:cs="微软雅黑"/>
          <w:i w:val="0"/>
          <w:iCs w:val="0"/>
          <w:caps w:val="0"/>
          <w:color w:val="000000"/>
          <w:spacing w:val="0"/>
          <w:sz w:val="27"/>
          <w:szCs w:val="27"/>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7"/>
          <w:szCs w:val="27"/>
          <w:shd w:val="clear" w:fill="FFFFFF"/>
        </w:rPr>
        <w:t>　　</w:t>
      </w:r>
      <w:bookmarkStart w:id="32" w:name="_Toc30596"/>
      <w:bookmarkStart w:id="33" w:name="_Toc18032"/>
      <w:r>
        <w:rPr>
          <w:rStyle w:val="13"/>
          <w:rFonts w:hint="eastAsia" w:ascii="宋体" w:hAnsi="宋体" w:eastAsia="宋体" w:cs="宋体"/>
          <w:kern w:val="0"/>
          <w:sz w:val="30"/>
          <w:szCs w:val="30"/>
          <w:lang w:val="en-US" w:eastAsia="zh-CN" w:bidi="ar"/>
        </w:rPr>
        <w:t>（八）政府购买服务</w:t>
      </w:r>
      <w:r>
        <w:rPr>
          <w:rStyle w:val="13"/>
          <w:rFonts w:hint="eastAsia"/>
          <w:b w:val="0"/>
          <w:bCs/>
          <w:sz w:val="30"/>
          <w:szCs w:val="30"/>
        </w:rPr>
        <w:t> </w:t>
      </w:r>
      <w:bookmarkEnd w:id="32"/>
      <w:bookmarkEnd w:id="33"/>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7"/>
          <w:szCs w:val="27"/>
          <w:shd w:val="clear" w:fill="FFFFFF"/>
        </w:rPr>
        <w:t>　　</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2020年忻州市统计局无政府购买服务项目。 </w:t>
      </w:r>
    </w:p>
    <w:p>
      <w:pPr>
        <w:pStyle w:val="2"/>
        <w:bidi w:val="0"/>
        <w:rPr>
          <w:sz w:val="32"/>
          <w:szCs w:val="32"/>
        </w:rPr>
      </w:pPr>
      <w:bookmarkStart w:id="34" w:name="_Toc3027"/>
      <w:bookmarkStart w:id="35" w:name="_Toc26509"/>
      <w:r>
        <w:rPr>
          <w:sz w:val="32"/>
          <w:szCs w:val="32"/>
        </w:rPr>
        <w:t>四、名词解释</w:t>
      </w:r>
      <w:bookmarkEnd w:id="34"/>
      <w:bookmarkEnd w:id="35"/>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微软雅黑" w:hAnsi="微软雅黑" w:eastAsia="微软雅黑" w:cs="微软雅黑"/>
          <w:i w:val="0"/>
          <w:iCs w:val="0"/>
          <w:caps w:val="0"/>
          <w:color w:val="000000"/>
          <w:spacing w:val="0"/>
          <w:sz w:val="27"/>
          <w:szCs w:val="27"/>
          <w:shd w:val="clear" w:fill="FFFFFF"/>
        </w:rPr>
        <w:t>　　</w:t>
      </w:r>
      <w:r>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t>（一）基本支出：</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指为保障机构正常运转、完成日常工作任务而发生的人员支出和公用支出。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　　</w:t>
      </w:r>
      <w:r>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t>（二）项目支出：</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指在基本支出之外为完成特定行政任务和事业发展目标所发生的支出。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　　</w:t>
      </w:r>
      <w:r>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t>（三）“三公”经费：</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　　</w:t>
      </w:r>
      <w:r>
        <w:rPr>
          <w:rFonts w:hint="eastAsia" w:asciiTheme="minorEastAsia" w:hAnsiTheme="minorEastAsia" w:eastAsiaTheme="minorEastAsia" w:cstheme="minorEastAsia"/>
          <w:b/>
          <w:bCs/>
          <w:i w:val="0"/>
          <w:iCs w:val="0"/>
          <w:caps w:val="0"/>
          <w:color w:val="000000"/>
          <w:spacing w:val="0"/>
          <w:sz w:val="28"/>
          <w:szCs w:val="28"/>
          <w:shd w:val="clear" w:fill="FFFFFF"/>
          <w:lang w:val="en-US" w:eastAsia="zh-CN"/>
        </w:rPr>
        <w:t>（四）机关运行经费：</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指行政单位和参照公务员法管理的事业单位使用一般公共预算安排的基本支出中的日常公用经费支出。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7"/>
          <w:szCs w:val="27"/>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7"/>
          <w:szCs w:val="27"/>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微软雅黑" w:hAnsi="微软雅黑" w:eastAsia="微软雅黑" w:cs="微软雅黑"/>
          <w:i w:val="0"/>
          <w:iCs w:val="0"/>
          <w:caps w:val="0"/>
          <w:color w:val="000000"/>
          <w:spacing w:val="0"/>
          <w:sz w:val="27"/>
          <w:szCs w:val="27"/>
          <w:shd w:val="clear" w:fill="FFFFFF"/>
        </w:rPr>
        <w:t>　　                                              </w:t>
      </w:r>
      <w:r>
        <w:rPr>
          <w:rFonts w:hint="eastAsia" w:ascii="微软雅黑" w:hAnsi="微软雅黑" w:eastAsia="微软雅黑" w:cs="微软雅黑"/>
          <w:i w:val="0"/>
          <w:iCs w:val="0"/>
          <w:caps w:val="0"/>
          <w:color w:val="000000"/>
          <w:spacing w:val="0"/>
          <w:sz w:val="27"/>
          <w:szCs w:val="27"/>
          <w:shd w:val="clear" w:fill="FFFFFF"/>
          <w:lang w:val="en-US" w:eastAsia="zh-CN"/>
        </w:rPr>
        <w:t xml:space="preserve">   </w:t>
      </w:r>
      <w:r>
        <w:rPr>
          <w:rFonts w:hint="eastAsia" w:ascii="微软雅黑" w:hAnsi="微软雅黑" w:eastAsia="微软雅黑" w:cs="微软雅黑"/>
          <w:i w:val="0"/>
          <w:iCs w:val="0"/>
          <w:caps w:val="0"/>
          <w:color w:val="000000"/>
          <w:spacing w:val="0"/>
          <w:sz w:val="27"/>
          <w:szCs w:val="27"/>
          <w:shd w:val="clear" w:fill="FFFFFF"/>
        </w:rPr>
        <w:t> </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 忻州市统计局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　</w:t>
      </w:r>
      <w:r>
        <w:rPr>
          <w:rFonts w:hint="eastAsia" w:asciiTheme="minorEastAsia" w:hAnsiTheme="minorEastAsia" w:cstheme="minorEastAsia"/>
          <w:i w:val="0"/>
          <w:iCs w:val="0"/>
          <w:caps w:val="0"/>
          <w:color w:val="000000"/>
          <w:spacing w:val="0"/>
          <w:sz w:val="28"/>
          <w:szCs w:val="28"/>
          <w:shd w:val="clear" w:fill="FFFFFF"/>
          <w:lang w:val="en-US" w:eastAsia="zh-CN"/>
        </w:rPr>
        <w:t xml:space="preserve">                              </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　202</w:t>
      </w:r>
      <w:r>
        <w:rPr>
          <w:rFonts w:hint="default" w:asciiTheme="minorEastAsia" w:hAnsiTheme="minorEastAsia" w:eastAsiaTheme="minorEastAsia" w:cstheme="minorEastAsia"/>
          <w:i w:val="0"/>
          <w:iCs w:val="0"/>
          <w:caps w:val="0"/>
          <w:color w:val="000000"/>
          <w:spacing w:val="0"/>
          <w:sz w:val="28"/>
          <w:szCs w:val="28"/>
          <w:shd w:val="clear" w:fill="FFFFFF"/>
          <w:lang w:val="en-US" w:eastAsia="zh-CN"/>
        </w:rPr>
        <w:t>1</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年</w:t>
      </w:r>
      <w:r>
        <w:rPr>
          <w:rFonts w:hint="default" w:asciiTheme="minorEastAsia" w:hAnsiTheme="minorEastAsia" w:eastAsiaTheme="minorEastAsia" w:cstheme="minorEastAsia"/>
          <w:i w:val="0"/>
          <w:iCs w:val="0"/>
          <w:caps w:val="0"/>
          <w:color w:val="000000"/>
          <w:spacing w:val="0"/>
          <w:sz w:val="28"/>
          <w:szCs w:val="28"/>
          <w:shd w:val="clear" w:fill="FFFFFF"/>
          <w:lang w:val="en-US" w:eastAsia="zh-CN"/>
        </w:rPr>
        <w:t>9</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月</w:t>
      </w:r>
      <w:r>
        <w:rPr>
          <w:rFonts w:hint="default" w:asciiTheme="minorEastAsia" w:hAnsiTheme="minorEastAsia" w:eastAsiaTheme="minorEastAsia" w:cstheme="minorEastAsia"/>
          <w:i w:val="0"/>
          <w:iCs w:val="0"/>
          <w:caps w:val="0"/>
          <w:color w:val="000000"/>
          <w:spacing w:val="0"/>
          <w:sz w:val="28"/>
          <w:szCs w:val="28"/>
          <w:shd w:val="clear" w:fill="FFFFFF"/>
          <w:lang w:val="en-US" w:eastAsia="zh-CN"/>
        </w:rPr>
        <w:t>15</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日 </w:t>
      </w:r>
    </w:p>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YzEzNGIxNmMzMGJmMDQ4NThkMjA1OGVhZGQ4Y2EifQ=="/>
  </w:docVars>
  <w:rsids>
    <w:rsidRoot w:val="51DB306B"/>
    <w:rsid w:val="0488761F"/>
    <w:rsid w:val="0AD26AFB"/>
    <w:rsid w:val="0CE80311"/>
    <w:rsid w:val="0E2B5E1D"/>
    <w:rsid w:val="10943D4A"/>
    <w:rsid w:val="15990FC0"/>
    <w:rsid w:val="17E046B3"/>
    <w:rsid w:val="19AE794B"/>
    <w:rsid w:val="1A910DAA"/>
    <w:rsid w:val="1CA55AA8"/>
    <w:rsid w:val="1D0B340D"/>
    <w:rsid w:val="1EE3276F"/>
    <w:rsid w:val="1F8C3279"/>
    <w:rsid w:val="222B5B34"/>
    <w:rsid w:val="25811228"/>
    <w:rsid w:val="27601DBB"/>
    <w:rsid w:val="2B445643"/>
    <w:rsid w:val="30257A06"/>
    <w:rsid w:val="31CC5090"/>
    <w:rsid w:val="323F013E"/>
    <w:rsid w:val="32E97080"/>
    <w:rsid w:val="36C66885"/>
    <w:rsid w:val="3C8F2968"/>
    <w:rsid w:val="3D6C52D1"/>
    <w:rsid w:val="40CB676F"/>
    <w:rsid w:val="430D7B96"/>
    <w:rsid w:val="4A3434B3"/>
    <w:rsid w:val="4A364B2C"/>
    <w:rsid w:val="4D005A6C"/>
    <w:rsid w:val="51DB306B"/>
    <w:rsid w:val="54FE75B9"/>
    <w:rsid w:val="598A1ADD"/>
    <w:rsid w:val="5A255621"/>
    <w:rsid w:val="5A655E47"/>
    <w:rsid w:val="5FBE3C1D"/>
    <w:rsid w:val="6072691C"/>
    <w:rsid w:val="658C574D"/>
    <w:rsid w:val="65A10457"/>
    <w:rsid w:val="66360EC4"/>
    <w:rsid w:val="6ADD0C51"/>
    <w:rsid w:val="6BA3537D"/>
    <w:rsid w:val="6C265B1B"/>
    <w:rsid w:val="6C365B98"/>
    <w:rsid w:val="71D7145C"/>
    <w:rsid w:val="74194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13"/>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 w:type="character" w:customStyle="1" w:styleId="13">
    <w:name w:val="标题 2 Char"/>
    <w:link w:val="3"/>
    <w:qFormat/>
    <w:uiPriority w:val="0"/>
    <w:rPr>
      <w:rFonts w:ascii="Arial" w:hAnsi="Arial" w:eastAsia="黑体"/>
      <w:b/>
      <w:sz w:val="32"/>
    </w:rPr>
  </w:style>
  <w:style w:type="character" w:customStyle="1" w:styleId="14">
    <w:name w:val="标题 1 Char"/>
    <w:link w:val="2"/>
    <w:qFormat/>
    <w:uiPriority w:val="0"/>
    <w:rPr>
      <w:rFonts w:hint="eastAsia" w:ascii="宋体" w:hAnsi="宋体" w:eastAsia="宋体" w:cs="宋体"/>
      <w:b/>
      <w:bCs/>
      <w:kern w:val="44"/>
      <w:sz w:val="48"/>
      <w:szCs w:val="4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3032</Words>
  <Characters>3246</Characters>
  <Lines>0</Lines>
  <Paragraphs>0</Paragraphs>
  <TotalTime>1</TotalTime>
  <ScaleCrop>false</ScaleCrop>
  <LinksUpToDate>false</LinksUpToDate>
  <CharactersWithSpaces>3576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2021-09-09T10:21:00Z</dcterms:created>
  <dc:creator>空白格</dc:creator>
  <cp:lastModifiedBy>lenovo</cp:lastModifiedBy>
  <cp:lastPrinted>2021-09-22T07:55:00Z</cp:lastPrinted>
  <dcterms:modified xsi:type="dcterms:W3CDTF">2023-03-14T03:11:20Z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BE0D9C5BF1594A09B428631332C18025</vt:lpwstr>
  </property>
</Properties>
</file>