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C340ED">
      <w:pPr>
        <w:spacing w:line="360" w:lineRule="exact"/>
        <w:jc w:val="left"/>
        <w:rPr>
          <w:rFonts w:asciiTheme="minorEastAsia" w:hAnsiTheme="minorEastAsia" w:eastAsiaTheme="minorEastAsia"/>
          <w:kern w:val="0"/>
          <w:sz w:val="32"/>
          <w:szCs w:val="22"/>
        </w:rPr>
      </w:pPr>
      <w:r>
        <w:rPr>
          <w:rFonts w:asciiTheme="minorEastAsia" w:hAnsiTheme="minorEastAsia" w:eastAsiaTheme="minorEastAsia"/>
          <w:kern w:val="0"/>
          <w:sz w:val="32"/>
          <w:szCs w:val="22"/>
        </w:rPr>
        <w:t>附件1</w:t>
      </w:r>
    </w:p>
    <w:p w14:paraId="02173A9C">
      <w:pPr>
        <w:overflowPunct w:val="0"/>
        <w:spacing w:line="400" w:lineRule="exact"/>
        <w:rPr>
          <w:rFonts w:ascii="黑体" w:hAnsi="黑体" w:eastAsia="黑体"/>
          <w:sz w:val="32"/>
          <w:szCs w:val="32"/>
        </w:rPr>
      </w:pPr>
    </w:p>
    <w:p w14:paraId="2C403183">
      <w:pPr>
        <w:overflowPunct w:val="0"/>
        <w:spacing w:line="600" w:lineRule="exact"/>
        <w:jc w:val="center"/>
        <w:rPr>
          <w:rFonts w:ascii="Verdana"/>
          <w:kern w:val="0"/>
          <w:sz w:val="44"/>
          <w:szCs w:val="22"/>
        </w:rPr>
      </w:pPr>
      <w:r>
        <w:rPr>
          <w:rFonts w:hint="eastAsia" w:ascii="Verdana"/>
          <w:kern w:val="0"/>
          <w:sz w:val="44"/>
          <w:szCs w:val="22"/>
        </w:rPr>
        <w:t>本次检验项目（第</w:t>
      </w:r>
      <w:r>
        <w:rPr>
          <w:rFonts w:hint="eastAsia" w:ascii="仿宋" w:hAnsi="仿宋" w:eastAsia="仿宋" w:cs="仿宋"/>
          <w:kern w:val="0"/>
          <w:sz w:val="44"/>
          <w:szCs w:val="22"/>
        </w:rPr>
        <w:t>13</w:t>
      </w:r>
      <w:r>
        <w:rPr>
          <w:rFonts w:hint="eastAsia" w:ascii="Verdana"/>
          <w:kern w:val="0"/>
          <w:sz w:val="44"/>
          <w:szCs w:val="22"/>
        </w:rPr>
        <w:t>期）</w:t>
      </w:r>
    </w:p>
    <w:p w14:paraId="61B9CD7D">
      <w:pPr>
        <w:overflowPunct w:val="0"/>
        <w:spacing w:line="600" w:lineRule="exact"/>
        <w:jc w:val="center"/>
        <w:rPr>
          <w:rFonts w:ascii="Verdana"/>
          <w:kern w:val="0"/>
          <w:sz w:val="44"/>
          <w:szCs w:val="22"/>
        </w:rPr>
      </w:pPr>
    </w:p>
    <w:p w14:paraId="6A550A01">
      <w:pPr>
        <w:keepNext w:val="0"/>
        <w:keepLines w:val="0"/>
        <w:pageBreakBefore w:val="0"/>
        <w:widowControl w:val="0"/>
        <w:kinsoku/>
        <w:wordWrap/>
        <w:topLinePunct w:val="0"/>
        <w:bidi w:val="0"/>
        <w:snapToGrid/>
        <w:spacing w:line="320" w:lineRule="exact"/>
        <w:ind w:firstLine="723" w:firstLineChars="200"/>
        <w:textAlignment w:val="auto"/>
        <w:rPr>
          <w:rFonts w:ascii="Verdana"/>
          <w:b/>
          <w:color w:val="000000" w:themeColor="text1"/>
          <w:kern w:val="0"/>
          <w:sz w:val="36"/>
          <w:szCs w:val="22"/>
        </w:rPr>
      </w:pPr>
      <w:r>
        <w:rPr>
          <w:rFonts w:ascii="Verdana"/>
          <w:b/>
          <w:color w:val="000000" w:themeColor="text1"/>
          <w:kern w:val="0"/>
          <w:sz w:val="36"/>
          <w:szCs w:val="22"/>
        </w:rPr>
        <w:t>一、粮食加工品</w:t>
      </w:r>
    </w:p>
    <w:p w14:paraId="34320AEB">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（一）抽检依据</w:t>
      </w:r>
      <w:bookmarkStart w:id="1" w:name="_GoBack"/>
      <w:bookmarkEnd w:id="1"/>
    </w:p>
    <w:p w14:paraId="6A07B926">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食品中污染物限量》（GB2762）、《食品安全国家标准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食品中真菌毒素限量》（GB2761）等标准及产品明示标准和指标的要求。</w:t>
      </w:r>
    </w:p>
    <w:p w14:paraId="564F0C41">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（二）检验项目</w:t>
      </w:r>
    </w:p>
    <w:p w14:paraId="4F06408F">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1.小麦粉</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镉(以Cd计)、苯并[a]芘、玉米赤霉烯酮、脱氧雪腐镰刀菌烯醇、赭曲霉毒素A、黄曲霉毒素B1、偶氮甲酰胺、过氧化苯甲酰。</w:t>
      </w:r>
    </w:p>
    <w:p w14:paraId="1FDA8EF5">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 谷物碾磨加工品（莜面、糕面、生豆面）</w:t>
      </w:r>
      <w:r>
        <w:rPr>
          <w:rFonts w:ascii="仿宋" w:hAnsi="仿宋" w:eastAsia="仿宋" w:cs="仿宋"/>
          <w:color w:val="000000" w:themeColor="text1"/>
          <w:kern w:val="0"/>
          <w:sz w:val="32"/>
          <w:szCs w:val="32"/>
        </w:rPr>
        <w:t>抽检项目包括铅（以Pb计）、</w:t>
      </w:r>
      <w:r>
        <w:rPr>
          <w:rFonts w:hint="eastAsia" w:ascii="仿宋" w:hAnsi="仿宋" w:eastAsia="仿宋" w:cs="仿宋"/>
          <w:color w:val="000000" w:themeColor="text1"/>
          <w:kern w:val="0"/>
          <w:sz w:val="32"/>
          <w:szCs w:val="32"/>
        </w:rPr>
        <w:t>铬(以Cr计)。</w:t>
      </w:r>
    </w:p>
    <w:p w14:paraId="46A97577">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 谷物碾磨加工品（玉米粉）</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苯并[a]芘、黄曲霉毒素B1、赭曲霉毒素A、玉米赤霉烯酮、脱氧雪腐镰刀菌烯醇。</w:t>
      </w:r>
    </w:p>
    <w:p w14:paraId="7A52B316">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FF0000"/>
          <w:kern w:val="0"/>
          <w:sz w:val="32"/>
          <w:szCs w:val="32"/>
        </w:rPr>
      </w:pPr>
      <w:r>
        <w:rPr>
          <w:rFonts w:hint="eastAsia" w:ascii="仿宋" w:hAnsi="仿宋" w:eastAsia="仿宋" w:cs="仿宋"/>
          <w:color w:val="FF0000"/>
          <w:kern w:val="0"/>
          <w:sz w:val="32"/>
          <w:szCs w:val="32"/>
        </w:rPr>
        <w:t>4.谷物粉类制成品（荞麦面（生湿面））</w:t>
      </w:r>
      <w:r>
        <w:rPr>
          <w:rFonts w:ascii="仿宋" w:hAnsi="仿宋" w:eastAsia="仿宋" w:cs="仿宋"/>
          <w:color w:val="FF0000"/>
          <w:kern w:val="0"/>
          <w:sz w:val="32"/>
          <w:szCs w:val="32"/>
        </w:rPr>
        <w:t>抽检项目包括</w:t>
      </w:r>
      <w:r>
        <w:rPr>
          <w:rFonts w:hint="eastAsia" w:ascii="仿宋" w:hAnsi="仿宋" w:eastAsia="仿宋" w:cs="仿宋"/>
          <w:color w:val="FF0000"/>
          <w:kern w:val="0"/>
          <w:sz w:val="32"/>
          <w:szCs w:val="32"/>
        </w:rPr>
        <w:t>铅(以Pb计)、苯甲酸及其钠盐(以苯甲酸计)、山梨酸及其钾盐(以山梨酸计)、脱氢乙酸及其钠盐(以脱氢乙酸计)、二氧化硫残留量。</w:t>
      </w:r>
    </w:p>
    <w:p w14:paraId="587C4577">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p>
    <w:p w14:paraId="216FDB37">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4.大米</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铅(以Pb计)、镉(以Cd计)、无机砷(以As计)、苯并[a]芘、黄曲霉毒素B1、赭曲霉毒素A。</w:t>
      </w:r>
    </w:p>
    <w:p w14:paraId="403DB690">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5.小米</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铅(以Pb计)、镉(以Cd计)、黄曲霉毒素B1、赭曲霉毒素A。</w:t>
      </w:r>
    </w:p>
    <w:p w14:paraId="0DE4C93B">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6.挂面</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铅(以Pb计)、脱氢乙酸及其钠盐(以脱氢乙酸计)。</w:t>
      </w:r>
    </w:p>
    <w:p w14:paraId="1A51F69F">
      <w:pPr>
        <w:keepNext w:val="0"/>
        <w:keepLines w:val="0"/>
        <w:pageBreakBefore w:val="0"/>
        <w:widowControl w:val="0"/>
        <w:kinsoku/>
        <w:wordWrap/>
        <w:topLinePunct w:val="0"/>
        <w:bidi w:val="0"/>
        <w:snapToGrid/>
        <w:spacing w:before="4" w:line="320" w:lineRule="exact"/>
        <w:ind w:firstLine="723" w:firstLineChars="200"/>
        <w:textAlignment w:val="auto"/>
        <w:rPr>
          <w:rFonts w:ascii="Verdana"/>
          <w:b/>
          <w:color w:val="000000" w:themeColor="text1"/>
          <w:kern w:val="0"/>
          <w:sz w:val="36"/>
          <w:szCs w:val="22"/>
        </w:rPr>
      </w:pPr>
      <w:r>
        <w:rPr>
          <w:rFonts w:ascii="Verdana"/>
          <w:b/>
          <w:color w:val="000000" w:themeColor="text1"/>
          <w:kern w:val="0"/>
          <w:sz w:val="36"/>
          <w:szCs w:val="22"/>
        </w:rPr>
        <w:t>二、食用油、油脂及其制品</w:t>
      </w:r>
    </w:p>
    <w:p w14:paraId="634D7E17">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ascii="楷体_GB2312" w:eastAsia="楷体_GB2312"/>
          <w:color w:val="000000" w:themeColor="text1"/>
          <w:sz w:val="32"/>
          <w:szCs w:val="32"/>
        </w:rPr>
        <w:t>（</w:t>
      </w:r>
      <w:r>
        <w:rPr>
          <w:rFonts w:ascii="仿宋" w:hAnsi="仿宋" w:eastAsia="仿宋" w:cs="仿宋"/>
          <w:color w:val="000000" w:themeColor="text1"/>
          <w:kern w:val="0"/>
          <w:sz w:val="32"/>
          <w:szCs w:val="32"/>
        </w:rPr>
        <w:t>一）抽检依据</w:t>
      </w:r>
    </w:p>
    <w:p w14:paraId="2355B25D">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食品中污染物限量》（GB2762）、《食品安全国家标准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w:t>
      </w:r>
      <w:r>
        <w:rPr>
          <w:rFonts w:hint="eastAsia" w:ascii="仿宋" w:hAnsi="仿宋" w:eastAsia="仿宋" w:cs="仿宋"/>
          <w:color w:val="000000" w:themeColor="text1"/>
          <w:kern w:val="0"/>
          <w:sz w:val="32"/>
          <w:szCs w:val="32"/>
        </w:rPr>
        <w:t>添加剂使用标准</w:t>
      </w:r>
      <w:r>
        <w:rPr>
          <w:rFonts w:ascii="仿宋" w:hAnsi="仿宋" w:eastAsia="仿宋" w:cs="仿宋"/>
          <w:color w:val="000000" w:themeColor="text1"/>
          <w:kern w:val="0"/>
          <w:sz w:val="32"/>
          <w:szCs w:val="32"/>
        </w:rPr>
        <w:t>》（GB276</w:t>
      </w:r>
      <w:r>
        <w:rPr>
          <w:rFonts w:hint="eastAsia" w:ascii="仿宋" w:hAnsi="仿宋" w:eastAsia="仿宋" w:cs="仿宋"/>
          <w:color w:val="000000" w:themeColor="text1"/>
          <w:kern w:val="0"/>
          <w:sz w:val="32"/>
          <w:szCs w:val="32"/>
        </w:rPr>
        <w:t>0</w:t>
      </w:r>
      <w:r>
        <w:rPr>
          <w:rFonts w:ascii="仿宋" w:hAnsi="仿宋" w:eastAsia="仿宋" w:cs="仿宋"/>
          <w:color w:val="000000" w:themeColor="text1"/>
          <w:kern w:val="0"/>
          <w:sz w:val="32"/>
          <w:szCs w:val="32"/>
        </w:rPr>
        <w:t>）、《食品安全国家标准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植物油》（GB27</w:t>
      </w:r>
      <w:r>
        <w:rPr>
          <w:rFonts w:hint="eastAsia" w:ascii="仿宋" w:hAnsi="仿宋" w:eastAsia="仿宋" w:cs="仿宋"/>
          <w:color w:val="000000" w:themeColor="text1"/>
          <w:kern w:val="0"/>
          <w:sz w:val="32"/>
          <w:szCs w:val="32"/>
        </w:rPr>
        <w:t>16</w:t>
      </w:r>
      <w:r>
        <w:rPr>
          <w:rFonts w:ascii="仿宋" w:hAnsi="仿宋" w:eastAsia="仿宋" w:cs="仿宋"/>
          <w:color w:val="000000" w:themeColor="text1"/>
          <w:kern w:val="0"/>
          <w:sz w:val="32"/>
          <w:szCs w:val="32"/>
        </w:rPr>
        <w:t>）等标准及产品明示标准和指标的要求。</w:t>
      </w:r>
    </w:p>
    <w:p w14:paraId="0EAD855C">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（二）检验项目</w:t>
      </w:r>
    </w:p>
    <w:p w14:paraId="5DDB3300">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1.胡麻油、葵花油、玉米油、菜籽油、胡麻菜籽调和油抽检项目包括酸值/酸价、过氧化值、</w:t>
      </w:r>
      <w:r>
        <w:rPr>
          <w:rFonts w:ascii="仿宋" w:hAnsi="仿宋" w:eastAsia="仿宋" w:cs="仿宋"/>
          <w:color w:val="000000" w:themeColor="text1"/>
          <w:kern w:val="0"/>
          <w:sz w:val="32"/>
          <w:szCs w:val="32"/>
        </w:rPr>
        <w:t>铅（以Pb计）、</w:t>
      </w:r>
      <w:r>
        <w:rPr>
          <w:rFonts w:hint="eastAsia" w:ascii="仿宋" w:hAnsi="仿宋" w:eastAsia="仿宋" w:cs="仿宋"/>
          <w:color w:val="000000" w:themeColor="text1"/>
          <w:kern w:val="0"/>
          <w:sz w:val="32"/>
          <w:szCs w:val="32"/>
        </w:rPr>
        <w:t>苯并[a]芘、溶剂残留量、特丁基对苯二酚（TBHQ）。</w:t>
      </w:r>
    </w:p>
    <w:p w14:paraId="60DE78C3">
      <w:pPr>
        <w:keepNext w:val="0"/>
        <w:keepLines w:val="0"/>
        <w:pageBreakBefore w:val="0"/>
        <w:widowControl w:val="0"/>
        <w:kinsoku/>
        <w:wordWrap/>
        <w:topLinePunct w:val="0"/>
        <w:bidi w:val="0"/>
        <w:snapToGrid/>
        <w:spacing w:line="320" w:lineRule="exact"/>
        <w:ind w:firstLine="723" w:firstLineChars="200"/>
        <w:textAlignment w:val="auto"/>
        <w:rPr>
          <w:rFonts w:ascii="Verdana"/>
          <w:b/>
          <w:color w:val="000000" w:themeColor="text1"/>
          <w:kern w:val="0"/>
          <w:sz w:val="36"/>
          <w:szCs w:val="22"/>
        </w:rPr>
      </w:pPr>
      <w:r>
        <w:rPr>
          <w:rFonts w:hint="eastAsia" w:ascii="Verdana"/>
          <w:b/>
          <w:kern w:val="0"/>
          <w:sz w:val="36"/>
          <w:szCs w:val="22"/>
        </w:rPr>
        <w:t>三、</w:t>
      </w:r>
      <w:r>
        <w:rPr>
          <w:rFonts w:hint="eastAsia" w:ascii="Verdana"/>
          <w:b/>
          <w:color w:val="000000" w:themeColor="text1"/>
          <w:kern w:val="0"/>
          <w:sz w:val="36"/>
          <w:szCs w:val="22"/>
        </w:rPr>
        <w:t>饮料</w:t>
      </w:r>
    </w:p>
    <w:p w14:paraId="20FCEBF6">
      <w:pPr>
        <w:keepNext w:val="0"/>
        <w:keepLines w:val="0"/>
        <w:pageBreakBefore w:val="0"/>
        <w:widowControl w:val="0"/>
        <w:kinsoku/>
        <w:wordWrap/>
        <w:topLinePunct w:val="0"/>
        <w:bidi w:val="0"/>
        <w:snapToGrid/>
        <w:spacing w:line="320" w:lineRule="exact"/>
        <w:ind w:firstLine="64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（一）抽检依据</w:t>
      </w:r>
    </w:p>
    <w:p w14:paraId="1DE9DE7F">
      <w:pPr>
        <w:keepNext w:val="0"/>
        <w:keepLines w:val="0"/>
        <w:pageBreakBefore w:val="0"/>
        <w:widowControl w:val="0"/>
        <w:kinsoku/>
        <w:wordWrap/>
        <w:topLinePunct w:val="0"/>
        <w:bidi w:val="0"/>
        <w:snapToGrid/>
        <w:spacing w:line="320" w:lineRule="exact"/>
        <w:ind w:firstLine="64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抽检依据是《食品安全国家标准 食品添加剂使用标准》（GB2760）、</w:t>
      </w:r>
      <w:r>
        <w:rPr>
          <w:rFonts w:ascii="仿宋" w:hAnsi="仿宋" w:eastAsia="仿宋" w:cs="仿宋"/>
          <w:color w:val="000000" w:themeColor="text1"/>
          <w:kern w:val="0"/>
          <w:sz w:val="32"/>
          <w:szCs w:val="32"/>
        </w:rPr>
        <w:t>《食品安全国家标准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食品中污染物限量》（GB2762）、</w:t>
      </w:r>
      <w:r>
        <w:rPr>
          <w:rFonts w:hint="eastAsia" w:ascii="仿宋" w:hAnsi="仿宋" w:eastAsia="仿宋" w:cs="仿宋"/>
          <w:color w:val="000000" w:themeColor="text1"/>
          <w:kern w:val="0"/>
          <w:sz w:val="32"/>
          <w:szCs w:val="32"/>
        </w:rPr>
        <w:t>《食品安全国家标准 包装饮用水》（GB19298-2014）等标准及产品明示标准和指标的要求。</w:t>
      </w:r>
    </w:p>
    <w:p w14:paraId="065E381A">
      <w:pPr>
        <w:keepNext w:val="0"/>
        <w:keepLines w:val="0"/>
        <w:pageBreakBefore w:val="0"/>
        <w:widowControl w:val="0"/>
        <w:kinsoku/>
        <w:wordWrap/>
        <w:topLinePunct w:val="0"/>
        <w:bidi w:val="0"/>
        <w:snapToGrid/>
        <w:spacing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（二）检验项目</w:t>
      </w:r>
    </w:p>
    <w:p w14:paraId="568ED2C8">
      <w:pPr>
        <w:keepNext w:val="0"/>
        <w:keepLines w:val="0"/>
        <w:pageBreakBefore w:val="0"/>
        <w:widowControl w:val="0"/>
        <w:kinsoku/>
        <w:wordWrap/>
        <w:topLinePunct w:val="0"/>
        <w:bidi w:val="0"/>
        <w:snapToGrid/>
        <w:spacing w:line="320" w:lineRule="exact"/>
        <w:ind w:firstLine="64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w:t>
      </w:r>
      <w:r>
        <w:rPr>
          <w:rFonts w:hint="eastAsia"/>
          <w:color w:val="000000" w:themeColor="text1"/>
        </w:rPr>
        <w:t xml:space="preserve"> </w:t>
      </w:r>
      <w:r>
        <w:rPr>
          <w:rFonts w:hint="eastAsia" w:ascii="仿宋" w:hAnsi="仿宋" w:eastAsia="仿宋" w:cs="仿宋"/>
          <w:color w:val="000000" w:themeColor="text1"/>
          <w:kern w:val="0"/>
          <w:sz w:val="32"/>
          <w:szCs w:val="32"/>
        </w:rPr>
        <w:t>包装饮用水抽检项目包括耗氧量(以O2计)、铅(以Pb计)、总砷(以As计)、镉(以Cd计)、亚硝酸盐(以NO2-计)、余氯(游离氯)、溴酸盐、三氯甲烷、大肠菌群、铜绿假单胞菌。</w:t>
      </w:r>
    </w:p>
    <w:p w14:paraId="119344CA">
      <w:pPr>
        <w:keepNext w:val="0"/>
        <w:keepLines w:val="0"/>
        <w:pageBreakBefore w:val="0"/>
        <w:widowControl w:val="0"/>
        <w:kinsoku/>
        <w:wordWrap/>
        <w:topLinePunct w:val="0"/>
        <w:bidi w:val="0"/>
        <w:snapToGrid/>
        <w:spacing w:line="320" w:lineRule="exact"/>
        <w:ind w:firstLine="64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w:t>
      </w:r>
      <w:r>
        <w:rPr>
          <w:rFonts w:hint="eastAsia"/>
          <w:color w:val="000000" w:themeColor="text1"/>
        </w:rPr>
        <w:t xml:space="preserve"> </w:t>
      </w:r>
      <w:r>
        <w:rPr>
          <w:rFonts w:hint="eastAsia" w:ascii="仿宋" w:hAnsi="仿宋" w:eastAsia="仿宋" w:cs="仿宋"/>
          <w:color w:val="000000" w:themeColor="text1"/>
          <w:kern w:val="0"/>
          <w:sz w:val="32"/>
          <w:szCs w:val="32"/>
        </w:rPr>
        <w:t>包装饮用水（饮用纯净水）抽检项目包括电导率、耗氧量(以O2计)、铅(以Pb计)、总砷(以As计)、镉(以Cd计)、亚硝酸盐(以NO2-计)、余氯(游离氯)、溴酸盐、三氯甲烷、大肠菌群、铜绿假单胞菌。</w:t>
      </w:r>
    </w:p>
    <w:p w14:paraId="0C0BC2C0">
      <w:pPr>
        <w:keepNext w:val="0"/>
        <w:keepLines w:val="0"/>
        <w:pageBreakBefore w:val="0"/>
        <w:widowControl w:val="0"/>
        <w:kinsoku/>
        <w:wordWrap/>
        <w:topLinePunct w:val="0"/>
        <w:bidi w:val="0"/>
        <w:snapToGrid/>
        <w:spacing w:line="320" w:lineRule="exact"/>
        <w:ind w:firstLine="64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w:t>
      </w:r>
      <w:r>
        <w:rPr>
          <w:rFonts w:hint="eastAsia"/>
          <w:color w:val="000000" w:themeColor="text1"/>
        </w:rPr>
        <w:t xml:space="preserve"> </w:t>
      </w:r>
      <w:r>
        <w:rPr>
          <w:rFonts w:hint="eastAsia" w:ascii="仿宋" w:hAnsi="仿宋" w:eastAsia="仿宋" w:cs="仿宋"/>
          <w:color w:val="000000" w:themeColor="text1"/>
          <w:kern w:val="0"/>
          <w:sz w:val="32"/>
          <w:szCs w:val="32"/>
        </w:rPr>
        <w:t>包装饮用水（饮用天然矿泉水）抽检项目包括"界限指标（偏硅酸）</w:t>
      </w:r>
      <w:r>
        <w:rPr>
          <w:rFonts w:hint="eastAsia" w:ascii="仿宋" w:hAnsi="仿宋" w:eastAsia="仿宋" w:cs="仿宋"/>
          <w:color w:val="FF0000"/>
          <w:kern w:val="0"/>
          <w:sz w:val="32"/>
          <w:szCs w:val="32"/>
        </w:rPr>
        <w:t>、</w:t>
      </w:r>
      <w:r>
        <w:rPr>
          <w:rFonts w:hint="eastAsia" w:ascii="仿宋" w:hAnsi="仿宋" w:eastAsia="仿宋" w:cs="仿宋"/>
          <w:color w:val="000000" w:themeColor="text1"/>
          <w:kern w:val="0"/>
          <w:sz w:val="32"/>
          <w:szCs w:val="32"/>
        </w:rPr>
        <w:t>铅(以Pb计)、总砷(以As计)、镉(以Cd计)、总汞(以As计)、镍、溴酸盐、硝酸盐(以NO3-计)、亚硝酸盐(以NO2-计)、大肠菌群、铜绿假单胞菌。</w:t>
      </w:r>
    </w:p>
    <w:p w14:paraId="694D37F3">
      <w:pPr>
        <w:keepNext w:val="0"/>
        <w:keepLines w:val="0"/>
        <w:pageBreakBefore w:val="0"/>
        <w:widowControl w:val="0"/>
        <w:kinsoku/>
        <w:wordWrap/>
        <w:topLinePunct w:val="0"/>
        <w:bidi w:val="0"/>
        <w:snapToGrid/>
        <w:spacing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w:t>
      </w:r>
      <w:r>
        <w:rPr>
          <w:rFonts w:hint="eastAsia"/>
          <w:color w:val="000000" w:themeColor="text1"/>
        </w:rPr>
        <w:t xml:space="preserve"> </w:t>
      </w:r>
      <w:r>
        <w:rPr>
          <w:rFonts w:hint="eastAsia" w:ascii="仿宋" w:hAnsi="仿宋" w:eastAsia="仿宋" w:cs="仿宋"/>
          <w:color w:val="000000" w:themeColor="text1"/>
          <w:kern w:val="0"/>
          <w:sz w:val="32"/>
          <w:szCs w:val="32"/>
        </w:rPr>
        <w:t>果蔬汁类及其饮料抽检项目包括铅(以Pb计)、、苯甲酸及其钠盐（以苯甲酸计）、山梨酸及其钾盐（以山梨酸计）、脱氢乙酸及其钠盐（以脱氢乙酸计）、菌落总数、大肠菌群、霉菌和酵母。</w:t>
      </w:r>
    </w:p>
    <w:p w14:paraId="18783595">
      <w:pPr>
        <w:keepNext w:val="0"/>
        <w:keepLines w:val="0"/>
        <w:pageBreakBefore w:val="0"/>
        <w:widowControl w:val="0"/>
        <w:kinsoku/>
        <w:wordWrap/>
        <w:topLinePunct w:val="0"/>
        <w:bidi w:val="0"/>
        <w:snapToGrid/>
        <w:spacing w:line="320" w:lineRule="exact"/>
        <w:ind w:firstLine="800" w:firstLineChars="25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w:t>
      </w:r>
      <w:r>
        <w:rPr>
          <w:rFonts w:hint="eastAsia"/>
          <w:color w:val="000000" w:themeColor="text1"/>
        </w:rPr>
        <w:t xml:space="preserve"> </w:t>
      </w:r>
      <w:r>
        <w:rPr>
          <w:rFonts w:hint="eastAsia" w:ascii="仿宋" w:hAnsi="仿宋" w:eastAsia="仿宋" w:cs="仿宋"/>
          <w:color w:val="000000" w:themeColor="text1"/>
          <w:kern w:val="0"/>
          <w:sz w:val="32"/>
          <w:szCs w:val="32"/>
        </w:rPr>
        <w:t>碳酸饮料抽检项目包括二氧化碳气容量、苯甲酸及其钠盐（以苯甲酸计）、山梨酸及其钾盐（以山梨酸计）、阿斯巴甜、菌落总数、霉菌和酵母。</w:t>
      </w:r>
    </w:p>
    <w:p w14:paraId="1A0B436A">
      <w:pPr>
        <w:keepNext w:val="0"/>
        <w:keepLines w:val="0"/>
        <w:pageBreakBefore w:val="0"/>
        <w:widowControl w:val="0"/>
        <w:kinsoku/>
        <w:wordWrap/>
        <w:topLinePunct w:val="0"/>
        <w:bidi w:val="0"/>
        <w:snapToGrid/>
        <w:spacing w:line="320" w:lineRule="exact"/>
        <w:ind w:firstLine="800" w:firstLineChars="25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5．茶饮料抽检项目包括茶多酚、咖啡因、脱氢乙酸及其钠盐（以脱氢乙酸计）、菌落总数。</w:t>
      </w:r>
    </w:p>
    <w:p w14:paraId="4A8BD63A">
      <w:pPr>
        <w:keepNext w:val="0"/>
        <w:keepLines w:val="0"/>
        <w:pageBreakBefore w:val="0"/>
        <w:widowControl w:val="0"/>
        <w:kinsoku/>
        <w:wordWrap/>
        <w:topLinePunct w:val="0"/>
        <w:bidi w:val="0"/>
        <w:snapToGrid/>
        <w:spacing w:line="320" w:lineRule="exact"/>
        <w:ind w:firstLine="800" w:firstLineChars="25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6.蛋白饮料抽检项目包括蛋白质、苯甲酸及其钠盐(以苯甲酸计)、山梨酸及其钾盐(以山梨酸计)、脱氢乙酸及其钠盐(以脱氢乙酸计)、菌落总数、大肠菌群、霉菌、酵母。</w:t>
      </w:r>
    </w:p>
    <w:p w14:paraId="79B62593">
      <w:pPr>
        <w:keepNext w:val="0"/>
        <w:keepLines w:val="0"/>
        <w:pageBreakBefore w:val="0"/>
        <w:widowControl w:val="0"/>
        <w:kinsoku/>
        <w:wordWrap/>
        <w:topLinePunct w:val="0"/>
        <w:bidi w:val="0"/>
        <w:snapToGrid/>
        <w:spacing w:line="320" w:lineRule="exact"/>
        <w:ind w:firstLine="800" w:firstLineChars="25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7.固体饮料抽检项目包括铅(以Pb计)、苯甲酸及其钠盐(以苯甲酸计)、山梨酸及其钾盐(以山梨酸计)、糖精钠(以糖精计)、菌落总数、大肠菌群、霉菌。</w:t>
      </w:r>
    </w:p>
    <w:p w14:paraId="3E3B7F9B">
      <w:pPr>
        <w:keepNext w:val="0"/>
        <w:keepLines w:val="0"/>
        <w:pageBreakBefore w:val="0"/>
        <w:widowControl w:val="0"/>
        <w:kinsoku/>
        <w:wordWrap/>
        <w:topLinePunct w:val="0"/>
        <w:bidi w:val="0"/>
        <w:snapToGrid/>
        <w:spacing w:line="320" w:lineRule="exact"/>
        <w:ind w:firstLine="885" w:firstLineChars="245"/>
        <w:textAlignment w:val="auto"/>
        <w:rPr>
          <w:rFonts w:ascii="Verdana"/>
          <w:b/>
          <w:kern w:val="0"/>
          <w:sz w:val="36"/>
          <w:szCs w:val="22"/>
        </w:rPr>
      </w:pPr>
      <w:r>
        <w:rPr>
          <w:rFonts w:hint="eastAsia" w:ascii="Verdana"/>
          <w:b/>
          <w:kern w:val="0"/>
          <w:sz w:val="36"/>
          <w:szCs w:val="22"/>
        </w:rPr>
        <w:t>四、调味品</w:t>
      </w:r>
    </w:p>
    <w:p w14:paraId="24A8C05F">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kern w:val="0"/>
          <w:sz w:val="32"/>
          <w:szCs w:val="32"/>
        </w:rPr>
      </w:pPr>
      <w:r>
        <w:rPr>
          <w:rFonts w:ascii="楷体_GB2312" w:eastAsia="楷体_GB2312"/>
          <w:sz w:val="32"/>
          <w:szCs w:val="32"/>
        </w:rPr>
        <w:t>（</w:t>
      </w:r>
      <w:r>
        <w:rPr>
          <w:rFonts w:ascii="仿宋" w:hAnsi="仿宋" w:eastAsia="仿宋" w:cs="仿宋"/>
          <w:kern w:val="0"/>
          <w:sz w:val="32"/>
          <w:szCs w:val="32"/>
        </w:rPr>
        <w:t>一）抽检依据</w:t>
      </w:r>
    </w:p>
    <w:p w14:paraId="2C92F186">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抽检依据是《食品安全国家标准</w:t>
      </w:r>
      <w:r>
        <w:rPr>
          <w:rFonts w:hint="eastAsia" w:ascii="仿宋" w:hAnsi="仿宋" w:eastAsia="仿宋" w:cs="仿宋"/>
          <w:kern w:val="0"/>
          <w:sz w:val="32"/>
          <w:szCs w:val="32"/>
        </w:rPr>
        <w:t xml:space="preserve"> </w:t>
      </w:r>
      <w:r>
        <w:rPr>
          <w:rFonts w:ascii="仿宋" w:hAnsi="仿宋" w:eastAsia="仿宋" w:cs="仿宋"/>
          <w:kern w:val="0"/>
          <w:sz w:val="32"/>
          <w:szCs w:val="32"/>
        </w:rPr>
        <w:t>食品中污染物限量》（GB2762）、《食品安全国家标准</w:t>
      </w:r>
      <w:r>
        <w:rPr>
          <w:rFonts w:hint="eastAsia" w:ascii="仿宋" w:hAnsi="仿宋" w:eastAsia="仿宋" w:cs="仿宋"/>
          <w:kern w:val="0"/>
          <w:sz w:val="32"/>
          <w:szCs w:val="32"/>
        </w:rPr>
        <w:t xml:space="preserve"> </w:t>
      </w:r>
      <w:r>
        <w:rPr>
          <w:rFonts w:ascii="仿宋" w:hAnsi="仿宋" w:eastAsia="仿宋" w:cs="仿宋"/>
          <w:kern w:val="0"/>
          <w:sz w:val="32"/>
          <w:szCs w:val="32"/>
        </w:rPr>
        <w:t>食品</w:t>
      </w:r>
      <w:r>
        <w:rPr>
          <w:rFonts w:hint="eastAsia" w:ascii="仿宋" w:hAnsi="仿宋" w:eastAsia="仿宋" w:cs="仿宋"/>
          <w:kern w:val="0"/>
          <w:sz w:val="32"/>
          <w:szCs w:val="32"/>
        </w:rPr>
        <w:t>添加剂使用标准</w:t>
      </w:r>
      <w:r>
        <w:rPr>
          <w:rFonts w:ascii="仿宋" w:hAnsi="仿宋" w:eastAsia="仿宋" w:cs="仿宋"/>
          <w:kern w:val="0"/>
          <w:sz w:val="32"/>
          <w:szCs w:val="32"/>
        </w:rPr>
        <w:t>》（GB276</w:t>
      </w:r>
      <w:r>
        <w:rPr>
          <w:rFonts w:hint="eastAsia" w:ascii="仿宋" w:hAnsi="仿宋" w:eastAsia="仿宋" w:cs="仿宋"/>
          <w:kern w:val="0"/>
          <w:sz w:val="32"/>
          <w:szCs w:val="32"/>
        </w:rPr>
        <w:t>0</w:t>
      </w:r>
      <w:r>
        <w:rPr>
          <w:rFonts w:ascii="仿宋" w:hAnsi="仿宋" w:eastAsia="仿宋" w:cs="仿宋"/>
          <w:kern w:val="0"/>
          <w:sz w:val="32"/>
          <w:szCs w:val="32"/>
        </w:rPr>
        <w:t>）、食品安全国家标准食品中真菌毒素限量》（GB2761）、《食品安全国家标准</w:t>
      </w:r>
      <w:r>
        <w:rPr>
          <w:rFonts w:hint="eastAsia" w:ascii="仿宋" w:hAnsi="仿宋" w:eastAsia="仿宋" w:cs="仿宋"/>
          <w:kern w:val="0"/>
          <w:sz w:val="32"/>
          <w:szCs w:val="32"/>
        </w:rPr>
        <w:t xml:space="preserve"> </w:t>
      </w:r>
      <w:r>
        <w:rPr>
          <w:rFonts w:ascii="仿宋" w:hAnsi="仿宋" w:eastAsia="仿宋" w:cs="仿宋"/>
          <w:kern w:val="0"/>
          <w:sz w:val="32"/>
          <w:szCs w:val="32"/>
        </w:rPr>
        <w:t>食醋》（GB27</w:t>
      </w:r>
      <w:r>
        <w:rPr>
          <w:rFonts w:hint="eastAsia" w:ascii="仿宋" w:hAnsi="仿宋" w:eastAsia="仿宋" w:cs="仿宋"/>
          <w:kern w:val="0"/>
          <w:sz w:val="32"/>
          <w:szCs w:val="32"/>
        </w:rPr>
        <w:t>19</w:t>
      </w:r>
      <w:r>
        <w:rPr>
          <w:rFonts w:ascii="仿宋" w:hAnsi="仿宋" w:eastAsia="仿宋" w:cs="仿宋"/>
          <w:kern w:val="0"/>
          <w:sz w:val="32"/>
          <w:szCs w:val="32"/>
        </w:rPr>
        <w:t>）等标准及产品明示标准和指标的要求。</w:t>
      </w:r>
    </w:p>
    <w:p w14:paraId="1EC956A6">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（二）检验项目</w:t>
      </w:r>
    </w:p>
    <w:p w14:paraId="66CC9AAC">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1.食醋抽检项目包括总酸、苯甲酸及其钠盐（以苯甲酸计）、山梨酸及其钾盐（以山梨酸计）糖精钠（以糖精计）、脱氢乙酸及其钠盐（以脱氢乙酸计）、菌落总数、产品执行</w:t>
      </w:r>
      <w:r>
        <w:rPr>
          <w:rFonts w:ascii="仿宋" w:hAnsi="仿宋" w:eastAsia="仿宋" w:cs="仿宋"/>
          <w:kern w:val="0"/>
          <w:sz w:val="32"/>
          <w:szCs w:val="32"/>
        </w:rPr>
        <w:t>GB/T18187的加做不挥发酸。</w:t>
      </w:r>
    </w:p>
    <w:p w14:paraId="441D8CA4">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2.酱油抽检项目包括氨基酸态氮、苯甲酸及其钠盐（以苯甲酸计）、山梨酸及其钾盐（以山梨酸计）糖精钠（以糖精计）、脱氢乙酸及其钠盐（以脱氢乙酸计）、菌落总数、大肠群菌。</w:t>
      </w:r>
    </w:p>
    <w:p w14:paraId="7955B765">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3.芝麻酱抽检项目包括酸价/酸值、过氧化值、铅（以Pb计）、黄曲霉毒素B1。</w:t>
      </w:r>
    </w:p>
    <w:p w14:paraId="0EB05C73">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4.酿造酱抽检项目包括氨基酸态氮、黄曲霉毒素B1、苯甲酸及其钠盐(以苯甲酸计)、山梨酸及其钾盐(以山梨酸计)、脱氢乙酸及其钠盐(以脱氢乙酸计)、糖精钠(以糖精计)、大肠菌群。</w:t>
      </w:r>
    </w:p>
    <w:p w14:paraId="44A74D21">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5.液体复合调味料(蚝油)抽检项目包括氨基酸态氮、苯甲酸及其钠盐（以苯甲酸计）、山梨酸及其钾盐（以山梨酸计）、脱氢乙酸及其钠盐（以脱氢乙酸计）、菌落总数、大肠群菌。</w:t>
      </w:r>
    </w:p>
    <w:p w14:paraId="689E24EA">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6.食盐抽检项目包括氯化钠、钡、碘、铅(以Pb计)、总砷（以As计）、镉(以Cd计、总汞（以Hg计）、亚铁氰化钾/亚铁氰化钠（以亚铁氰根计）。</w:t>
      </w:r>
    </w:p>
    <w:p w14:paraId="68C2424B">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7.调味料酒抽检项目包括氨基酸态氮(以氮计)、苯甲酸及其钠盐(以苯甲酸计)(需考虑发酵本底值)、山梨酸及其钾盐(以山梨酸计)、脱氢乙酸及其钠盐(以脱氢乙酸计)、糖精钠(以糖精计)。</w:t>
      </w:r>
    </w:p>
    <w:p w14:paraId="3DB8F195">
      <w:pPr>
        <w:keepNext w:val="0"/>
        <w:keepLines w:val="0"/>
        <w:pageBreakBefore w:val="0"/>
        <w:widowControl w:val="0"/>
        <w:kinsoku/>
        <w:wordWrap/>
        <w:topLinePunct w:val="0"/>
        <w:bidi w:val="0"/>
        <w:snapToGrid/>
        <w:spacing w:line="320" w:lineRule="exact"/>
        <w:ind w:firstLine="723" w:firstLineChars="200"/>
        <w:textAlignment w:val="auto"/>
        <w:rPr>
          <w:rFonts w:ascii="Verdana"/>
          <w:b/>
          <w:kern w:val="0"/>
          <w:sz w:val="36"/>
          <w:szCs w:val="22"/>
        </w:rPr>
      </w:pPr>
      <w:r>
        <w:rPr>
          <w:rFonts w:hint="eastAsia" w:ascii="Verdana"/>
          <w:b/>
          <w:kern w:val="0"/>
          <w:sz w:val="36"/>
          <w:szCs w:val="22"/>
        </w:rPr>
        <w:t>五、肉制品</w:t>
      </w:r>
    </w:p>
    <w:p w14:paraId="65AE4F49">
      <w:pPr>
        <w:keepNext w:val="0"/>
        <w:keepLines w:val="0"/>
        <w:pageBreakBefore w:val="0"/>
        <w:widowControl w:val="0"/>
        <w:kinsoku/>
        <w:wordWrap/>
        <w:topLinePunct w:val="0"/>
        <w:bidi w:val="0"/>
        <w:snapToGrid/>
        <w:spacing w:line="3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（一）抽检依据</w:t>
      </w:r>
    </w:p>
    <w:p w14:paraId="47DE9FA0">
      <w:pPr>
        <w:keepNext w:val="0"/>
        <w:keepLines w:val="0"/>
        <w:pageBreakBefore w:val="0"/>
        <w:widowControl w:val="0"/>
        <w:kinsoku/>
        <w:wordWrap/>
        <w:topLinePunct w:val="0"/>
        <w:bidi w:val="0"/>
        <w:snapToGrid/>
        <w:spacing w:line="3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抽检依据是《食品安全国家标准 食品添加剂使用标准》（GB2760）、</w:t>
      </w:r>
      <w:r>
        <w:rPr>
          <w:rFonts w:ascii="仿宋" w:hAnsi="仿宋" w:eastAsia="仿宋" w:cs="仿宋"/>
          <w:kern w:val="0"/>
          <w:sz w:val="32"/>
          <w:szCs w:val="32"/>
        </w:rPr>
        <w:t>《食品安全国家标准</w:t>
      </w:r>
      <w:r>
        <w:rPr>
          <w:rFonts w:hint="eastAsia" w:ascii="仿宋" w:hAnsi="仿宋" w:eastAsia="仿宋" w:cs="仿宋"/>
          <w:kern w:val="0"/>
          <w:sz w:val="32"/>
          <w:szCs w:val="32"/>
        </w:rPr>
        <w:t xml:space="preserve"> </w:t>
      </w:r>
      <w:r>
        <w:rPr>
          <w:rFonts w:ascii="仿宋" w:hAnsi="仿宋" w:eastAsia="仿宋" w:cs="仿宋"/>
          <w:kern w:val="0"/>
          <w:sz w:val="32"/>
          <w:szCs w:val="32"/>
        </w:rPr>
        <w:t>食品中污染物限量》（GB2762）、</w:t>
      </w:r>
      <w:r>
        <w:rPr>
          <w:rFonts w:hint="eastAsia" w:ascii="仿宋" w:hAnsi="仿宋" w:eastAsia="仿宋" w:cs="仿宋"/>
          <w:kern w:val="0"/>
          <w:sz w:val="32"/>
          <w:szCs w:val="32"/>
        </w:rPr>
        <w:t>《食品安全国家标准 熟肉制品》》（GB 2726）、《食品安全国家标准 预包装食品中致病菌限量》（GB29921-2021）等标准及产品明示标准和指标的要求。</w:t>
      </w:r>
    </w:p>
    <w:p w14:paraId="53009BF8">
      <w:pPr>
        <w:keepNext w:val="0"/>
        <w:keepLines w:val="0"/>
        <w:pageBreakBefore w:val="0"/>
        <w:widowControl w:val="0"/>
        <w:kinsoku/>
        <w:wordWrap/>
        <w:topLinePunct w:val="0"/>
        <w:bidi w:val="0"/>
        <w:snapToGrid/>
        <w:spacing w:line="3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（二）检验项目</w:t>
      </w:r>
    </w:p>
    <w:p w14:paraId="44F794B3">
      <w:pPr>
        <w:keepNext w:val="0"/>
        <w:keepLines w:val="0"/>
        <w:pageBreakBefore w:val="0"/>
        <w:widowControl w:val="0"/>
        <w:kinsoku/>
        <w:wordWrap/>
        <w:topLinePunct w:val="0"/>
        <w:bidi w:val="0"/>
        <w:snapToGrid/>
        <w:spacing w:line="320" w:lineRule="exact"/>
        <w:ind w:firstLine="800" w:firstLineChars="250"/>
        <w:textAlignment w:val="auto"/>
        <w:rPr>
          <w:rFonts w:ascii="仿宋" w:hAnsi="仿宋" w:eastAsia="仿宋" w:cs="仿宋"/>
          <w:kern w:val="0"/>
          <w:sz w:val="32"/>
          <w:szCs w:val="32"/>
        </w:rPr>
      </w:pPr>
      <w:r>
        <w:rPr>
          <w:rFonts w:hint="eastAsia" w:ascii="仿宋" w:hAnsi="仿宋" w:eastAsia="仿宋" w:cs="仿宋"/>
          <w:kern w:val="0"/>
          <w:sz w:val="32"/>
          <w:szCs w:val="32"/>
        </w:rPr>
        <w:t>1. 酱卤肉制品（香卤里脊、卤鸡腿）抽检项目包括铅(以Pb计)、镉(以Cd计)、铬(以Cr计)、总砷(以As计)、亚硝酸盐(以亚硝酸钠计)、苯甲酸及其钠盐(以苯甲酸计)、山梨酸及其钾盐(以山梨酸计)、脱氢乙酸及其钢盐(以脱氢乙酸计)、糖精钠(以糖精计)、菌落总数、大肠菌群、沙门氏菌、金黄色葡萄球菌、单核细胞增生李斯特氏菌。</w:t>
      </w:r>
    </w:p>
    <w:p w14:paraId="0F0E3A00">
      <w:pPr>
        <w:keepNext w:val="0"/>
        <w:keepLines w:val="0"/>
        <w:pageBreakBefore w:val="0"/>
        <w:widowControl w:val="0"/>
        <w:kinsoku/>
        <w:wordWrap/>
        <w:topLinePunct w:val="0"/>
        <w:bidi w:val="0"/>
        <w:snapToGrid/>
        <w:spacing w:line="320" w:lineRule="exact"/>
        <w:ind w:firstLine="800" w:firstLineChars="25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熏煮香肠制品抽（美味餐饮香肠）检项目包括铅(以Pb计)、亚硝酸盐(以亚硝酸钠计)、苯甲酸及其钠盐(以苯甲酸计)、山梨酸及其钾盐(以山梨酸计)、脱氢乙酸及其钢盐(以脱氢乙酸计)、菌落总数、大肠菌群、沙门氏菌、金黄色葡萄球菌、单核细胞增生李斯特氏菌。</w:t>
      </w:r>
    </w:p>
    <w:p w14:paraId="6544705A">
      <w:pPr>
        <w:keepNext w:val="0"/>
        <w:keepLines w:val="0"/>
        <w:pageBreakBefore w:val="0"/>
        <w:widowControl w:val="0"/>
        <w:kinsoku/>
        <w:wordWrap/>
        <w:topLinePunct w:val="0"/>
        <w:bidi w:val="0"/>
        <w:snapToGrid/>
        <w:spacing w:line="320" w:lineRule="exact"/>
        <w:ind w:firstLine="723" w:firstLineChars="200"/>
        <w:textAlignment w:val="auto"/>
        <w:rPr>
          <w:rFonts w:ascii="Verdana"/>
          <w:b/>
          <w:color w:val="000000" w:themeColor="text1"/>
          <w:kern w:val="0"/>
          <w:sz w:val="36"/>
          <w:szCs w:val="22"/>
        </w:rPr>
      </w:pPr>
      <w:r>
        <w:rPr>
          <w:rFonts w:hint="eastAsia" w:ascii="Verdana"/>
          <w:b/>
          <w:color w:val="000000" w:themeColor="text1"/>
          <w:kern w:val="0"/>
          <w:sz w:val="36"/>
          <w:szCs w:val="22"/>
        </w:rPr>
        <w:t>六、方便食品</w:t>
      </w:r>
    </w:p>
    <w:p w14:paraId="63BE08E5">
      <w:pPr>
        <w:keepNext w:val="0"/>
        <w:keepLines w:val="0"/>
        <w:pageBreakBefore w:val="0"/>
        <w:widowControl w:val="0"/>
        <w:kinsoku/>
        <w:wordWrap/>
        <w:topLinePunct w:val="0"/>
        <w:bidi w:val="0"/>
        <w:snapToGrid/>
        <w:spacing w:line="320" w:lineRule="exact"/>
        <w:ind w:left="64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（一）抽检依据</w:t>
      </w:r>
    </w:p>
    <w:p w14:paraId="4A44A1A7">
      <w:pPr>
        <w:keepNext w:val="0"/>
        <w:keepLines w:val="0"/>
        <w:pageBreakBefore w:val="0"/>
        <w:widowControl w:val="0"/>
        <w:kinsoku/>
        <w:wordWrap/>
        <w:topLinePunct w:val="0"/>
        <w:bidi w:val="0"/>
        <w:snapToGrid/>
        <w:spacing w:line="320" w:lineRule="exact"/>
        <w:ind w:firstLine="64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抽检依据是《食品安全国家标准食品添加剂使用标准》（GB2760）、</w:t>
      </w:r>
      <w:r>
        <w:rPr>
          <w:rFonts w:ascii="仿宋" w:hAnsi="仿宋" w:eastAsia="仿宋" w:cs="仿宋"/>
          <w:color w:val="000000" w:themeColor="text1"/>
          <w:kern w:val="0"/>
          <w:sz w:val="32"/>
          <w:szCs w:val="32"/>
        </w:rPr>
        <w:t>《食品安全国家标准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食品中污染物限量》（GB2762）、食品安全国家标准食品中真菌毒素限量》（GB2761）</w:t>
      </w:r>
      <w:r>
        <w:rPr>
          <w:rFonts w:hint="eastAsia" w:ascii="仿宋" w:hAnsi="仿宋" w:eastAsia="仿宋" w:cs="仿宋"/>
          <w:color w:val="000000" w:themeColor="text1"/>
          <w:kern w:val="0"/>
          <w:sz w:val="32"/>
          <w:szCs w:val="32"/>
        </w:rPr>
        <w:t>等标准及产品明示标准和指标的要求。</w:t>
      </w:r>
    </w:p>
    <w:p w14:paraId="2484A0B5">
      <w:pPr>
        <w:keepNext w:val="0"/>
        <w:keepLines w:val="0"/>
        <w:pageBreakBefore w:val="0"/>
        <w:widowControl w:val="0"/>
        <w:kinsoku/>
        <w:wordWrap/>
        <w:topLinePunct w:val="0"/>
        <w:bidi w:val="0"/>
        <w:snapToGrid/>
        <w:spacing w:line="320" w:lineRule="exact"/>
        <w:ind w:left="64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（二）检验项目</w:t>
      </w:r>
    </w:p>
    <w:p w14:paraId="560FF22D">
      <w:pPr>
        <w:keepNext w:val="0"/>
        <w:keepLines w:val="0"/>
        <w:pageBreakBefore w:val="0"/>
        <w:widowControl w:val="0"/>
        <w:kinsoku/>
        <w:wordWrap/>
        <w:topLinePunct w:val="0"/>
        <w:bidi w:val="0"/>
        <w:snapToGrid/>
        <w:spacing w:line="320" w:lineRule="exact"/>
        <w:ind w:left="64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1.方便面（抽检项目包括水分、酸价(以脂肪计)（KOH)、</w:t>
      </w:r>
    </w:p>
    <w:p w14:paraId="5D992184">
      <w:pPr>
        <w:keepNext w:val="0"/>
        <w:keepLines w:val="0"/>
        <w:pageBreakBefore w:val="0"/>
        <w:widowControl w:val="0"/>
        <w:kinsoku/>
        <w:wordWrap/>
        <w:topLinePunct w:val="0"/>
        <w:bidi w:val="0"/>
        <w:snapToGrid/>
        <w:spacing w:line="320" w:lineRule="exac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过氧化值(以脂肪计)、菌落总数、大肠菌群。</w:t>
      </w:r>
    </w:p>
    <w:p w14:paraId="1725A5CB">
      <w:pPr>
        <w:keepNext w:val="0"/>
        <w:keepLines w:val="0"/>
        <w:pageBreakBefore w:val="0"/>
        <w:widowControl w:val="0"/>
        <w:kinsoku/>
        <w:wordWrap/>
        <w:topLinePunct w:val="0"/>
        <w:bidi w:val="0"/>
        <w:snapToGrid/>
        <w:spacing w:line="320" w:lineRule="exact"/>
        <w:ind w:left="64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2.调味面制品（手工辣棒）抽检项目包括酸价(以脂肪</w:t>
      </w:r>
    </w:p>
    <w:p w14:paraId="13D4BEA7">
      <w:pPr>
        <w:keepNext w:val="0"/>
        <w:keepLines w:val="0"/>
        <w:pageBreakBefore w:val="0"/>
        <w:widowControl w:val="0"/>
        <w:kinsoku/>
        <w:wordWrap/>
        <w:topLinePunct w:val="0"/>
        <w:bidi w:val="0"/>
        <w:snapToGrid/>
        <w:spacing w:line="320" w:lineRule="exac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计)（KOH)、过氧化值(以脂肪计)、苯甲酸及其钠盐(以苯甲酸计)、山梨酸及其钾盐(以山梨酸计)、脱氢乙酸及其钠盐(以脱氢乙酸计)、糖精钠(以糖精计)、菌落总数、大肠菌群、霉菌、沙门氏菌、金黄色葡萄球菌。</w:t>
      </w:r>
    </w:p>
    <w:p w14:paraId="1C1BEFD2">
      <w:pPr>
        <w:keepNext w:val="0"/>
        <w:keepLines w:val="0"/>
        <w:pageBreakBefore w:val="0"/>
        <w:widowControl w:val="0"/>
        <w:kinsoku/>
        <w:wordWrap/>
        <w:topLinePunct w:val="0"/>
        <w:bidi w:val="0"/>
        <w:snapToGrid/>
        <w:spacing w:line="320" w:lineRule="exact"/>
        <w:ind w:firstLine="480" w:firstLineChars="15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其他方便食品（5黑谷物减糖即食燕麦）抽检项目包括铅(以Pb计)、苯甲酸及其钠盐(以苯甲酸计)、山梨酸及其钾盐(以山梨酸计)、脱氢乙酸及其钠盐(以脱氢乙酸计)、菌落总数、大肠菌群、霉菌、沙门氏菌、金黄色葡萄球菌。</w:t>
      </w:r>
    </w:p>
    <w:p w14:paraId="52C994DB">
      <w:pPr>
        <w:keepNext w:val="0"/>
        <w:keepLines w:val="0"/>
        <w:pageBreakBefore w:val="0"/>
        <w:widowControl w:val="0"/>
        <w:kinsoku/>
        <w:wordWrap/>
        <w:topLinePunct w:val="0"/>
        <w:bidi w:val="0"/>
        <w:snapToGrid/>
        <w:spacing w:line="320" w:lineRule="exact"/>
        <w:ind w:firstLine="723" w:firstLineChars="200"/>
        <w:textAlignment w:val="auto"/>
        <w:rPr>
          <w:rFonts w:ascii="仿宋" w:hAnsi="仿宋" w:eastAsia="仿宋" w:cs="仿宋"/>
          <w:color w:val="000000" w:themeColor="text1"/>
          <w:kern w:val="0"/>
          <w:sz w:val="32"/>
          <w:szCs w:val="32"/>
        </w:rPr>
      </w:pPr>
      <w:r>
        <w:rPr>
          <w:rFonts w:hint="eastAsia" w:ascii="Verdana"/>
          <w:b/>
          <w:color w:val="000000" w:themeColor="text1"/>
          <w:kern w:val="0"/>
          <w:sz w:val="36"/>
          <w:szCs w:val="22"/>
        </w:rPr>
        <w:t>七、罐头食品</w:t>
      </w:r>
    </w:p>
    <w:p w14:paraId="7486EF60">
      <w:pPr>
        <w:keepNext w:val="0"/>
        <w:keepLines w:val="0"/>
        <w:pageBreakBefore w:val="0"/>
        <w:widowControl w:val="0"/>
        <w:kinsoku/>
        <w:wordWrap/>
        <w:topLinePunct w:val="0"/>
        <w:bidi w:val="0"/>
        <w:snapToGrid/>
        <w:spacing w:line="320" w:lineRule="exact"/>
        <w:ind w:firstLine="64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（一）抽检依据</w:t>
      </w:r>
    </w:p>
    <w:p w14:paraId="7EA94639">
      <w:pPr>
        <w:keepNext w:val="0"/>
        <w:keepLines w:val="0"/>
        <w:pageBreakBefore w:val="0"/>
        <w:widowControl w:val="0"/>
        <w:kinsoku/>
        <w:wordWrap/>
        <w:topLinePunct w:val="0"/>
        <w:bidi w:val="0"/>
        <w:snapToGrid/>
        <w:spacing w:line="320" w:lineRule="exact"/>
        <w:ind w:firstLine="64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抽检依据是《食品安全国家标准 食品添加剂使用标准》（GB2760）、</w:t>
      </w:r>
      <w:r>
        <w:rPr>
          <w:rFonts w:ascii="仿宋" w:hAnsi="仿宋" w:eastAsia="仿宋" w:cs="仿宋"/>
          <w:color w:val="000000" w:themeColor="text1"/>
          <w:kern w:val="0"/>
          <w:sz w:val="32"/>
          <w:szCs w:val="32"/>
        </w:rPr>
        <w:t>《食品安全国家标准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食品中污染物限量》（GB2762）、</w:t>
      </w:r>
      <w:r>
        <w:rPr>
          <w:rFonts w:hint="eastAsia" w:ascii="仿宋" w:hAnsi="仿宋" w:eastAsia="仿宋" w:cs="仿宋"/>
          <w:color w:val="000000" w:themeColor="text1"/>
          <w:kern w:val="0"/>
          <w:sz w:val="32"/>
          <w:szCs w:val="32"/>
        </w:rPr>
        <w:t>《食品安全国家标准 罐头食品》（GB7098）、等标准及产品明示标准和指标的要求。</w:t>
      </w:r>
    </w:p>
    <w:p w14:paraId="5E567946">
      <w:pPr>
        <w:keepNext w:val="0"/>
        <w:keepLines w:val="0"/>
        <w:pageBreakBefore w:val="0"/>
        <w:widowControl w:val="0"/>
        <w:kinsoku/>
        <w:wordWrap/>
        <w:topLinePunct w:val="0"/>
        <w:bidi w:val="0"/>
        <w:snapToGrid/>
        <w:spacing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（二）检验项目</w:t>
      </w:r>
    </w:p>
    <w:p w14:paraId="07D1CDDC">
      <w:pPr>
        <w:keepNext w:val="0"/>
        <w:keepLines w:val="0"/>
        <w:pageBreakBefore w:val="0"/>
        <w:widowControl w:val="0"/>
        <w:kinsoku/>
        <w:wordWrap/>
        <w:topLinePunct w:val="0"/>
        <w:bidi w:val="0"/>
        <w:snapToGrid/>
        <w:spacing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罐头（果蔬罐头：橘子罐头、桃罐头、梨罐头）抽检项目包括铅(以Pb计)、苯甲酸及其钠盐(以苯甲酸计)、山梨酸及其钾盐(以山梨酸计)、脱氢乙酸及其钠盐(以脱氢乙酸计)、糖精钠(以糖精计)、二氧化硫残留量、商业无菌。</w:t>
      </w:r>
    </w:p>
    <w:p w14:paraId="7192656B">
      <w:pPr>
        <w:keepNext w:val="0"/>
        <w:keepLines w:val="0"/>
        <w:pageBreakBefore w:val="0"/>
        <w:widowControl w:val="0"/>
        <w:kinsoku/>
        <w:wordWrap/>
        <w:topLinePunct w:val="0"/>
        <w:bidi w:val="0"/>
        <w:snapToGrid/>
        <w:spacing w:line="320" w:lineRule="exact"/>
        <w:ind w:firstLine="904" w:firstLineChars="250"/>
        <w:textAlignment w:val="auto"/>
        <w:rPr>
          <w:rFonts w:ascii="Verdana"/>
          <w:b/>
          <w:color w:val="000000" w:themeColor="text1"/>
          <w:kern w:val="0"/>
          <w:sz w:val="36"/>
          <w:szCs w:val="22"/>
        </w:rPr>
      </w:pPr>
      <w:r>
        <w:rPr>
          <w:rFonts w:hint="eastAsia" w:ascii="Verdana"/>
          <w:b/>
          <w:color w:val="000000" w:themeColor="text1"/>
          <w:kern w:val="0"/>
          <w:sz w:val="36"/>
          <w:szCs w:val="22"/>
        </w:rPr>
        <w:t>八</w:t>
      </w:r>
      <w:r>
        <w:rPr>
          <w:rFonts w:ascii="Verdana"/>
          <w:b/>
          <w:color w:val="000000" w:themeColor="text1"/>
          <w:kern w:val="0"/>
          <w:sz w:val="36"/>
          <w:szCs w:val="22"/>
        </w:rPr>
        <w:t>、速冻食品</w:t>
      </w:r>
    </w:p>
    <w:p w14:paraId="05571426">
      <w:pPr>
        <w:keepNext w:val="0"/>
        <w:keepLines w:val="0"/>
        <w:pageBreakBefore w:val="0"/>
        <w:widowControl w:val="0"/>
        <w:kinsoku/>
        <w:wordWrap/>
        <w:overflowPunct w:val="0"/>
        <w:topLinePunct w:val="0"/>
        <w:bidi w:val="0"/>
        <w:snapToGrid/>
        <w:spacing w:line="320" w:lineRule="exact"/>
        <w:ind w:left="64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（一）抽检依据</w:t>
      </w:r>
    </w:p>
    <w:p w14:paraId="33C2145D">
      <w:pPr>
        <w:keepNext w:val="0"/>
        <w:keepLines w:val="0"/>
        <w:pageBreakBefore w:val="0"/>
        <w:widowControl w:val="0"/>
        <w:kinsoku/>
        <w:wordWrap/>
        <w:overflowPunct w:val="0"/>
        <w:topLinePunct w:val="0"/>
        <w:bidi w:val="0"/>
        <w:snapToGrid/>
        <w:spacing w:line="320" w:lineRule="exact"/>
        <w:ind w:firstLine="640" w:firstLineChars="20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速冻面米和速冻调制食品》（GB</w:t>
      </w:r>
      <w:r>
        <w:rPr>
          <w:rFonts w:hint="eastAsia" w:ascii="仿宋" w:hAnsi="仿宋" w:eastAsia="仿宋" w:cs="仿宋"/>
          <w:color w:val="000000" w:themeColor="text1"/>
          <w:kern w:val="0"/>
          <w:sz w:val="32"/>
          <w:szCs w:val="32"/>
        </w:rPr>
        <w:t>19925-2021</w:t>
      </w:r>
      <w:r>
        <w:rPr>
          <w:rFonts w:ascii="仿宋" w:hAnsi="仿宋" w:eastAsia="仿宋" w:cs="仿宋"/>
          <w:color w:val="000000" w:themeColor="text1"/>
          <w:kern w:val="0"/>
          <w:sz w:val="32"/>
          <w:szCs w:val="32"/>
        </w:rPr>
        <w:t>）、</w:t>
      </w:r>
      <w:r>
        <w:rPr>
          <w:rFonts w:hint="eastAsia" w:ascii="仿宋" w:hAnsi="仿宋" w:eastAsia="仿宋" w:cs="仿宋"/>
          <w:color w:val="000000" w:themeColor="text1"/>
          <w:kern w:val="0"/>
          <w:sz w:val="32"/>
          <w:szCs w:val="32"/>
        </w:rPr>
        <w:t>《食品安全国家标准食品添加剂使用标准》（GB2760）</w:t>
      </w:r>
      <w:r>
        <w:rPr>
          <w:rFonts w:ascii="仿宋" w:hAnsi="仿宋" w:eastAsia="仿宋" w:cs="仿宋"/>
          <w:color w:val="000000" w:themeColor="text1"/>
          <w:kern w:val="0"/>
          <w:sz w:val="32"/>
          <w:szCs w:val="32"/>
        </w:rPr>
        <w:t>《食品安全国家标准食品中污染物限量》（GB2762）等标准及产品明示标准和指标的要求。</w:t>
      </w:r>
    </w:p>
    <w:p w14:paraId="5ED13584">
      <w:pPr>
        <w:keepNext w:val="0"/>
        <w:keepLines w:val="0"/>
        <w:pageBreakBefore w:val="0"/>
        <w:widowControl w:val="0"/>
        <w:kinsoku/>
        <w:wordWrap/>
        <w:overflowPunct w:val="0"/>
        <w:topLinePunct w:val="0"/>
        <w:bidi w:val="0"/>
        <w:snapToGrid/>
        <w:spacing w:line="320" w:lineRule="exact"/>
        <w:ind w:left="64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（二）检验项目</w:t>
      </w:r>
    </w:p>
    <w:p w14:paraId="2FE699F0">
      <w:pPr>
        <w:keepNext w:val="0"/>
        <w:keepLines w:val="0"/>
        <w:pageBreakBefore w:val="0"/>
        <w:widowControl w:val="0"/>
        <w:kinsoku/>
        <w:wordWrap/>
        <w:topLinePunct w:val="0"/>
        <w:autoSpaceDE w:val="0"/>
        <w:autoSpaceDN w:val="0"/>
        <w:bidi w:val="0"/>
        <w:adjustRightInd w:val="0"/>
        <w:snapToGrid/>
        <w:spacing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w:t>
      </w:r>
      <w:r>
        <w:rPr>
          <w:rFonts w:hint="eastAsia"/>
          <w:color w:val="000000" w:themeColor="text1"/>
        </w:rPr>
        <w:t xml:space="preserve"> </w:t>
      </w:r>
      <w:r>
        <w:rPr>
          <w:rFonts w:hint="eastAsia" w:ascii="仿宋" w:hAnsi="仿宋" w:eastAsia="仿宋" w:cs="仿宋"/>
          <w:color w:val="000000" w:themeColor="text1"/>
          <w:kern w:val="0"/>
          <w:sz w:val="32"/>
          <w:szCs w:val="32"/>
        </w:rPr>
        <w:t>速冻面米食品（水饺、手抓饼、汤圆）抽检项目包括过氧化值(以脂肪计)、铅(以Pb计)、糖精钠(以糖精计)。</w:t>
      </w:r>
    </w:p>
    <w:p w14:paraId="2F451296">
      <w:pPr>
        <w:keepNext w:val="0"/>
        <w:keepLines w:val="0"/>
        <w:pageBreakBefore w:val="0"/>
        <w:widowControl w:val="0"/>
        <w:kinsoku/>
        <w:wordWrap/>
        <w:topLinePunct w:val="0"/>
        <w:bidi w:val="0"/>
        <w:snapToGrid/>
        <w:spacing w:line="320" w:lineRule="exact"/>
        <w:ind w:firstLine="708" w:firstLineChars="196"/>
        <w:textAlignment w:val="auto"/>
        <w:rPr>
          <w:rFonts w:ascii="Verdana"/>
          <w:b/>
          <w:color w:val="000000" w:themeColor="text1"/>
          <w:kern w:val="0"/>
          <w:sz w:val="36"/>
          <w:szCs w:val="36"/>
        </w:rPr>
      </w:pPr>
      <w:r>
        <w:rPr>
          <w:rFonts w:hint="eastAsia" w:ascii="Verdana"/>
          <w:b/>
          <w:color w:val="000000" w:themeColor="text1"/>
          <w:kern w:val="0"/>
          <w:sz w:val="36"/>
          <w:szCs w:val="36"/>
        </w:rPr>
        <w:t>九、糕点</w:t>
      </w:r>
    </w:p>
    <w:p w14:paraId="4DE4E5A9">
      <w:pPr>
        <w:keepNext w:val="0"/>
        <w:keepLines w:val="0"/>
        <w:pageBreakBefore w:val="0"/>
        <w:widowControl w:val="0"/>
        <w:numPr>
          <w:ilvl w:val="0"/>
          <w:numId w:val="1"/>
        </w:numPr>
        <w:kinsoku/>
        <w:wordWrap/>
        <w:topLinePunct w:val="0"/>
        <w:bidi w:val="0"/>
        <w:snapToGrid/>
        <w:spacing w:line="320" w:lineRule="exact"/>
        <w:ind w:firstLine="640" w:firstLineChars="200"/>
        <w:textAlignment w:val="auto"/>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抽检依据</w:t>
      </w:r>
    </w:p>
    <w:p w14:paraId="43F18419">
      <w:pPr>
        <w:keepNext w:val="0"/>
        <w:keepLines w:val="0"/>
        <w:pageBreakBefore w:val="0"/>
        <w:widowControl w:val="0"/>
        <w:kinsoku/>
        <w:wordWrap/>
        <w:topLinePunct w:val="0"/>
        <w:bidi w:val="0"/>
        <w:snapToGrid/>
        <w:spacing w:line="320" w:lineRule="exact"/>
        <w:ind w:firstLine="640"/>
        <w:textAlignment w:val="auto"/>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抽检依据是《食品安全国家标准 食品添加剂使用标准》（GB2760）、《食品安全国家标准 食品中污染物限量》（GB2762）等标准及产品明示标准和指标的要求。</w:t>
      </w:r>
    </w:p>
    <w:p w14:paraId="405D81BF">
      <w:pPr>
        <w:keepNext w:val="0"/>
        <w:keepLines w:val="0"/>
        <w:pageBreakBefore w:val="0"/>
        <w:widowControl w:val="0"/>
        <w:numPr>
          <w:ilvl w:val="0"/>
          <w:numId w:val="2"/>
        </w:numPr>
        <w:kinsoku/>
        <w:wordWrap/>
        <w:topLinePunct w:val="0"/>
        <w:bidi w:val="0"/>
        <w:snapToGrid/>
        <w:spacing w:line="320" w:lineRule="exact"/>
        <w:ind w:firstLine="640" w:firstLineChars="200"/>
        <w:textAlignment w:val="auto"/>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检验项目</w:t>
      </w:r>
    </w:p>
    <w:p w14:paraId="3D1962D4">
      <w:pPr>
        <w:keepNext w:val="0"/>
        <w:keepLines w:val="0"/>
        <w:pageBreakBefore w:val="0"/>
        <w:widowControl w:val="0"/>
        <w:kinsoku/>
        <w:wordWrap/>
        <w:topLinePunct w:val="0"/>
        <w:bidi w:val="0"/>
        <w:snapToGrid/>
        <w:spacing w:line="320" w:lineRule="exact"/>
        <w:ind w:firstLine="800" w:firstLineChars="25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糕点（面包、雪饼、芝麻饼、烤香馍片、绿豆糕、沙琪玛、风味吐司）抽检项目包括酸价(以脂肪计)（KOH）、过氧化值(以脂肪计)、铅(以Pb计)、苯甲酸及其钠盐(以苯甲酸计)、山梨酸及其钾盐(以山梨酸计)、糖精钠(以糖精计)、铝的残留量(干样品,以Al计)、脱氢乙酸及其钠盐(以脱氢乙酸计)、金黄色葡萄球菌、沙门氏菌、霉菌。</w:t>
      </w:r>
    </w:p>
    <w:p w14:paraId="3A1598A6">
      <w:pPr>
        <w:keepNext w:val="0"/>
        <w:keepLines w:val="0"/>
        <w:pageBreakBefore w:val="0"/>
        <w:widowControl w:val="0"/>
        <w:kinsoku/>
        <w:wordWrap/>
        <w:topLinePunct w:val="0"/>
        <w:bidi w:val="0"/>
        <w:snapToGrid/>
        <w:spacing w:line="320" w:lineRule="exact"/>
        <w:ind w:firstLine="723" w:firstLineChars="200"/>
        <w:textAlignment w:val="auto"/>
        <w:rPr>
          <w:rFonts w:ascii="Verdana"/>
          <w:b/>
          <w:color w:val="000000" w:themeColor="text1"/>
          <w:kern w:val="0"/>
          <w:sz w:val="36"/>
          <w:szCs w:val="36"/>
        </w:rPr>
      </w:pPr>
      <w:r>
        <w:rPr>
          <w:rFonts w:hint="eastAsia" w:ascii="Verdana"/>
          <w:b/>
          <w:color w:val="000000" w:themeColor="text1"/>
          <w:kern w:val="0"/>
          <w:sz w:val="36"/>
          <w:szCs w:val="36"/>
        </w:rPr>
        <w:t>十、饼干</w:t>
      </w:r>
    </w:p>
    <w:p w14:paraId="2AFD313A">
      <w:pPr>
        <w:keepNext w:val="0"/>
        <w:keepLines w:val="0"/>
        <w:pageBreakBefore w:val="0"/>
        <w:widowControl w:val="0"/>
        <w:kinsoku/>
        <w:wordWrap/>
        <w:topLinePunct w:val="0"/>
        <w:bidi w:val="0"/>
        <w:snapToGrid/>
        <w:spacing w:line="320" w:lineRule="exact"/>
        <w:ind w:firstLine="470" w:firstLineChars="147"/>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（一）抽检依据</w:t>
      </w:r>
    </w:p>
    <w:p w14:paraId="4CE2A5D5">
      <w:pPr>
        <w:keepNext w:val="0"/>
        <w:keepLines w:val="0"/>
        <w:pageBreakBefore w:val="0"/>
        <w:widowControl w:val="0"/>
        <w:kinsoku/>
        <w:wordWrap/>
        <w:topLinePunct w:val="0"/>
        <w:bidi w:val="0"/>
        <w:snapToGrid/>
        <w:spacing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抽检依据是食品安全国家标准 食品添加剂使用标准》（GB 2760）、《食品安全国家标准  饼干》（GB 7100）、食品安全国家标准 预包装食品中致病菌限量》（GB29921-2021）等标准及产品明示标准和指标的要求。</w:t>
      </w:r>
    </w:p>
    <w:p w14:paraId="6F202912">
      <w:pPr>
        <w:keepNext w:val="0"/>
        <w:keepLines w:val="0"/>
        <w:pageBreakBefore w:val="0"/>
        <w:widowControl w:val="0"/>
        <w:kinsoku/>
        <w:wordWrap/>
        <w:topLinePunct w:val="0"/>
        <w:bidi w:val="0"/>
        <w:snapToGrid/>
        <w:spacing w:line="320" w:lineRule="exact"/>
        <w:ind w:left="420" w:leftChars="200" w:firstLine="320" w:firstLineChars="1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（二）检验项目</w:t>
      </w:r>
    </w:p>
    <w:p w14:paraId="4AC756B4">
      <w:pPr>
        <w:pStyle w:val="10"/>
        <w:keepNext w:val="0"/>
        <w:keepLines w:val="0"/>
        <w:pageBreakBefore w:val="0"/>
        <w:widowControl w:val="0"/>
        <w:kinsoku/>
        <w:wordWrap/>
        <w:topLinePunct w:val="0"/>
        <w:bidi w:val="0"/>
        <w:snapToGrid/>
        <w:spacing w:line="320" w:lineRule="exact"/>
        <w:ind w:left="420" w:leftChars="200" w:firstLine="476" w:firstLineChars="149"/>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1.饼干抽检项目包括酸价(以脂肪计)（KOH）、过氧化</w:t>
      </w:r>
    </w:p>
    <w:p w14:paraId="646CE248">
      <w:pPr>
        <w:keepNext w:val="0"/>
        <w:keepLines w:val="0"/>
        <w:pageBreakBefore w:val="0"/>
        <w:widowControl w:val="0"/>
        <w:kinsoku/>
        <w:wordWrap/>
        <w:topLinePunct w:val="0"/>
        <w:bidi w:val="0"/>
        <w:snapToGrid/>
        <w:spacing w:line="320" w:lineRule="exac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值(以脂肪计)、苯甲酸及其钠盐(以苯甲酸计)、山梨酸及其钾盐(以山梨酸计)、糖精钠(以糖精计)、铝的残留量(干样品,以Al计)、脱氢乙酸及其钠盐(以脱氢乙酸计)、二氧化硫残留量、菌落总数、大肠菌群、金黄色葡萄球菌、沙门氏菌、霉菌。</w:t>
      </w:r>
    </w:p>
    <w:p w14:paraId="1A5C0DA1">
      <w:pPr>
        <w:keepNext w:val="0"/>
        <w:keepLines w:val="0"/>
        <w:pageBreakBefore w:val="0"/>
        <w:widowControl w:val="0"/>
        <w:kinsoku/>
        <w:wordWrap/>
        <w:topLinePunct w:val="0"/>
        <w:bidi w:val="0"/>
        <w:snapToGrid/>
        <w:spacing w:line="320" w:lineRule="exact"/>
        <w:ind w:firstLine="708" w:firstLineChars="196"/>
        <w:textAlignment w:val="auto"/>
        <w:rPr>
          <w:rFonts w:ascii="Verdana" w:hAnsi="Verdana"/>
          <w:b/>
          <w:color w:val="000000" w:themeColor="text1"/>
          <w:kern w:val="0"/>
          <w:sz w:val="36"/>
          <w:szCs w:val="22"/>
        </w:rPr>
      </w:pPr>
      <w:r>
        <w:rPr>
          <w:rFonts w:hint="eastAsia" w:ascii="Verdana" w:hAnsi="Verdana"/>
          <w:b/>
          <w:color w:val="000000" w:themeColor="text1"/>
          <w:kern w:val="0"/>
          <w:sz w:val="36"/>
          <w:szCs w:val="22"/>
        </w:rPr>
        <w:t>十一、糖果制品</w:t>
      </w:r>
    </w:p>
    <w:p w14:paraId="00418FEF">
      <w:pPr>
        <w:keepNext w:val="0"/>
        <w:keepLines w:val="0"/>
        <w:pageBreakBefore w:val="0"/>
        <w:widowControl w:val="0"/>
        <w:kinsoku/>
        <w:wordWrap/>
        <w:topLinePunct w:val="0"/>
        <w:bidi w:val="0"/>
        <w:snapToGrid/>
        <w:spacing w:line="320" w:lineRule="exact"/>
        <w:ind w:left="640"/>
        <w:textAlignment w:val="auto"/>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（一）抽检依据</w:t>
      </w:r>
    </w:p>
    <w:p w14:paraId="08E241E4">
      <w:pPr>
        <w:keepNext w:val="0"/>
        <w:keepLines w:val="0"/>
        <w:pageBreakBefore w:val="0"/>
        <w:widowControl w:val="0"/>
        <w:kinsoku/>
        <w:wordWrap/>
        <w:topLinePunct w:val="0"/>
        <w:bidi w:val="0"/>
        <w:snapToGrid/>
        <w:spacing w:line="320" w:lineRule="exact"/>
        <w:ind w:firstLine="640"/>
        <w:textAlignment w:val="auto"/>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抽检依据是《食品安全国家标准 食品添加剂使用标准》（GB2760）、《食品安全国家标准 食品中污染物限量》（GB2762）等标准及产品明示标准和指标的要求。</w:t>
      </w:r>
    </w:p>
    <w:p w14:paraId="14A9E457">
      <w:pPr>
        <w:keepNext w:val="0"/>
        <w:keepLines w:val="0"/>
        <w:pageBreakBefore w:val="0"/>
        <w:widowControl w:val="0"/>
        <w:kinsoku/>
        <w:wordWrap/>
        <w:topLinePunct w:val="0"/>
        <w:bidi w:val="0"/>
        <w:snapToGrid/>
        <w:spacing w:line="320" w:lineRule="exact"/>
        <w:ind w:left="640"/>
        <w:textAlignment w:val="auto"/>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（二）检验项目</w:t>
      </w:r>
    </w:p>
    <w:p w14:paraId="580FFA3F">
      <w:pPr>
        <w:keepNext w:val="0"/>
        <w:keepLines w:val="0"/>
        <w:pageBreakBefore w:val="0"/>
        <w:widowControl w:val="0"/>
        <w:kinsoku/>
        <w:wordWrap/>
        <w:topLinePunct w:val="0"/>
        <w:bidi w:val="0"/>
        <w:snapToGrid/>
        <w:spacing w:line="320" w:lineRule="exact"/>
        <w:ind w:firstLine="640" w:firstLineChars="200"/>
        <w:textAlignment w:val="auto"/>
        <w:rPr>
          <w:rFonts w:ascii="仿宋" w:hAnsi="仿宋" w:eastAsia="仿宋" w:cs="仿宋"/>
          <w:color w:val="000000" w:themeColor="text1"/>
          <w:kern w:val="0"/>
          <w:sz w:val="32"/>
          <w:szCs w:val="32"/>
        </w:rPr>
      </w:pPr>
      <w:r>
        <w:rPr>
          <w:rFonts w:hint="eastAsia" w:ascii="仿宋" w:eastAsia="仿宋" w:cs="仿宋"/>
          <w:color w:val="000000" w:themeColor="text1"/>
          <w:kern w:val="0"/>
          <w:sz w:val="32"/>
          <w:szCs w:val="32"/>
        </w:rPr>
        <w:t>1.</w:t>
      </w:r>
      <w:r>
        <w:rPr>
          <w:rFonts w:hint="eastAsia"/>
          <w:color w:val="000000" w:themeColor="text1"/>
        </w:rPr>
        <w:t xml:space="preserve"> </w:t>
      </w:r>
      <w:r>
        <w:rPr>
          <w:rFonts w:hint="eastAsia" w:ascii="仿宋" w:eastAsia="仿宋" w:cs="仿宋"/>
          <w:color w:val="000000" w:themeColor="text1"/>
          <w:kern w:val="0"/>
          <w:sz w:val="32"/>
          <w:szCs w:val="32"/>
        </w:rPr>
        <w:t>果冻抽检项目包括铅(以Pb计)、</w:t>
      </w:r>
      <w:r>
        <w:rPr>
          <w:rFonts w:hint="eastAsia" w:ascii="仿宋" w:hAnsi="仿宋" w:eastAsia="仿宋" w:cs="仿宋"/>
          <w:color w:val="000000" w:themeColor="text1"/>
          <w:kern w:val="0"/>
          <w:sz w:val="32"/>
          <w:szCs w:val="32"/>
        </w:rPr>
        <w:t>苯甲酸及其钠盐(以苯甲酸计)、山梨酸及其钾盐(以山梨酸计)、</w:t>
      </w:r>
      <w:r>
        <w:rPr>
          <w:rFonts w:hint="eastAsia" w:ascii="仿宋" w:eastAsia="仿宋" w:cs="仿宋"/>
          <w:color w:val="000000" w:themeColor="text1"/>
          <w:kern w:val="0"/>
          <w:sz w:val="32"/>
          <w:szCs w:val="32"/>
        </w:rPr>
        <w:t>糖精钠(以糖精计)、</w:t>
      </w:r>
      <w:r>
        <w:rPr>
          <w:rFonts w:hint="eastAsia" w:ascii="仿宋" w:hAnsi="仿宋" w:eastAsia="仿宋" w:cs="仿宋"/>
          <w:color w:val="000000" w:themeColor="text1"/>
          <w:kern w:val="0"/>
          <w:sz w:val="32"/>
          <w:szCs w:val="32"/>
        </w:rPr>
        <w:t>菌落总数、大肠菌群、霉菌和酵母。</w:t>
      </w:r>
    </w:p>
    <w:p w14:paraId="3FEF76ED">
      <w:pPr>
        <w:keepNext w:val="0"/>
        <w:keepLines w:val="0"/>
        <w:pageBreakBefore w:val="0"/>
        <w:widowControl w:val="0"/>
        <w:kinsoku/>
        <w:wordWrap/>
        <w:topLinePunct w:val="0"/>
        <w:bidi w:val="0"/>
        <w:snapToGrid/>
        <w:spacing w:line="320" w:lineRule="exact"/>
        <w:ind w:firstLine="723" w:firstLineChars="200"/>
        <w:textAlignment w:val="auto"/>
        <w:rPr>
          <w:rFonts w:ascii="仿宋" w:hAnsi="仿宋" w:eastAsia="仿宋" w:cs="仿宋"/>
          <w:color w:val="000000" w:themeColor="text1"/>
          <w:kern w:val="0"/>
          <w:sz w:val="32"/>
          <w:szCs w:val="32"/>
        </w:rPr>
      </w:pPr>
      <w:r>
        <w:rPr>
          <w:rFonts w:hint="eastAsia" w:ascii="Verdana"/>
          <w:b/>
          <w:color w:val="000000" w:themeColor="text1"/>
          <w:kern w:val="0"/>
          <w:sz w:val="36"/>
          <w:szCs w:val="36"/>
        </w:rPr>
        <w:t>十二、酒类</w:t>
      </w:r>
    </w:p>
    <w:p w14:paraId="1D2F7937">
      <w:pPr>
        <w:keepNext w:val="0"/>
        <w:keepLines w:val="0"/>
        <w:pageBreakBefore w:val="0"/>
        <w:widowControl w:val="0"/>
        <w:kinsoku/>
        <w:wordWrap/>
        <w:topLinePunct w:val="0"/>
        <w:bidi w:val="0"/>
        <w:snapToGrid/>
        <w:spacing w:line="320" w:lineRule="exact"/>
        <w:ind w:firstLine="470" w:firstLineChars="147"/>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w:t>
      </w:r>
      <w:r>
        <w:rPr>
          <w:rFonts w:ascii="仿宋" w:hAnsi="仿宋" w:eastAsia="仿宋" w:cs="仿宋"/>
          <w:color w:val="000000" w:themeColor="text1"/>
          <w:kern w:val="0"/>
          <w:sz w:val="32"/>
          <w:szCs w:val="32"/>
        </w:rPr>
        <w:t>抽检依据</w:t>
      </w:r>
    </w:p>
    <w:p w14:paraId="124DEBC6">
      <w:pPr>
        <w:keepNext w:val="0"/>
        <w:keepLines w:val="0"/>
        <w:pageBreakBefore w:val="0"/>
        <w:widowControl w:val="0"/>
        <w:kinsoku/>
        <w:wordWrap/>
        <w:topLinePunct w:val="0"/>
        <w:bidi w:val="0"/>
        <w:snapToGrid/>
        <w:spacing w:line="320" w:lineRule="exact"/>
        <w:ind w:firstLine="640" w:firstLineChars="20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抽检依据是《食品安全国家标准食品添加剂使用标准》（GB2760）、《食品安全国家标准食品中污染物限量》（GB2762）、《食品安全国家标准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蒸馏酒及其配制酒》（GB27</w:t>
      </w:r>
      <w:r>
        <w:rPr>
          <w:rFonts w:hint="eastAsia" w:ascii="仿宋" w:hAnsi="仿宋" w:eastAsia="仿宋" w:cs="仿宋"/>
          <w:color w:val="000000" w:themeColor="text1"/>
          <w:kern w:val="0"/>
          <w:sz w:val="32"/>
          <w:szCs w:val="32"/>
        </w:rPr>
        <w:t>57</w:t>
      </w:r>
      <w:r>
        <w:rPr>
          <w:rFonts w:ascii="仿宋" w:hAnsi="仿宋" w:eastAsia="仿宋" w:cs="仿宋"/>
          <w:color w:val="000000" w:themeColor="text1"/>
          <w:kern w:val="0"/>
          <w:sz w:val="32"/>
          <w:szCs w:val="32"/>
        </w:rPr>
        <w:t>）</w:t>
      </w:r>
      <w:r>
        <w:rPr>
          <w:rFonts w:hint="eastAsia" w:ascii="仿宋" w:hAnsi="仿宋" w:eastAsia="仿宋" w:cs="仿宋"/>
          <w:color w:val="000000" w:themeColor="text1"/>
          <w:kern w:val="0"/>
          <w:sz w:val="32"/>
          <w:szCs w:val="32"/>
        </w:rPr>
        <w:t>等标准及产品明示标准和指标的要求。</w:t>
      </w:r>
    </w:p>
    <w:p w14:paraId="12DEB2CF">
      <w:pPr>
        <w:keepNext w:val="0"/>
        <w:keepLines w:val="0"/>
        <w:pageBreakBefore w:val="0"/>
        <w:widowControl w:val="0"/>
        <w:kinsoku/>
        <w:wordWrap/>
        <w:topLinePunct w:val="0"/>
        <w:bidi w:val="0"/>
        <w:snapToGrid/>
        <w:spacing w:line="320" w:lineRule="exact"/>
        <w:ind w:left="420" w:leftChars="200" w:firstLine="160" w:firstLineChars="5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（二）检验项目</w:t>
      </w:r>
    </w:p>
    <w:p w14:paraId="4E63F091">
      <w:pPr>
        <w:keepNext w:val="0"/>
        <w:keepLines w:val="0"/>
        <w:pageBreakBefore w:val="0"/>
        <w:widowControl w:val="0"/>
        <w:kinsoku/>
        <w:wordWrap/>
        <w:topLinePunct w:val="0"/>
        <w:bidi w:val="0"/>
        <w:snapToGrid/>
        <w:spacing w:line="320" w:lineRule="exact"/>
        <w:ind w:firstLine="627" w:firstLineChars="196"/>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1．白酒抽检项目包括酒精度、铅(以Pb计)、甲醇、氰化物（以HCN计）、糖精钠（以糖精计）。</w:t>
      </w:r>
    </w:p>
    <w:p w14:paraId="4281CF93">
      <w:pPr>
        <w:keepNext w:val="0"/>
        <w:keepLines w:val="0"/>
        <w:pageBreakBefore w:val="0"/>
        <w:widowControl w:val="0"/>
        <w:kinsoku/>
        <w:wordWrap/>
        <w:topLinePunct w:val="0"/>
        <w:bidi w:val="0"/>
        <w:snapToGrid/>
        <w:spacing w:line="320" w:lineRule="exact"/>
        <w:ind w:firstLine="627" w:firstLineChars="196"/>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2.黄酒抽检项目包括酒精度、氨基酸态氮、苯甲酸及其钠盐(以苯甲酸计)、山梨酸及其钾盐(以山梨酸计)、糖精钠（以糖精计）。</w:t>
      </w:r>
    </w:p>
    <w:p w14:paraId="4430579B">
      <w:pPr>
        <w:keepNext w:val="0"/>
        <w:keepLines w:val="0"/>
        <w:pageBreakBefore w:val="0"/>
        <w:widowControl w:val="0"/>
        <w:kinsoku/>
        <w:wordWrap/>
        <w:topLinePunct w:val="0"/>
        <w:bidi w:val="0"/>
        <w:snapToGrid/>
        <w:spacing w:line="320" w:lineRule="exact"/>
        <w:ind w:firstLine="627" w:firstLineChars="196"/>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3.啤酒抽检项目包括酒精度、甲醛。</w:t>
      </w:r>
    </w:p>
    <w:p w14:paraId="478591FF">
      <w:pPr>
        <w:keepNext w:val="0"/>
        <w:keepLines w:val="0"/>
        <w:pageBreakBefore w:val="0"/>
        <w:widowControl w:val="0"/>
        <w:kinsoku/>
        <w:wordWrap/>
        <w:topLinePunct w:val="0"/>
        <w:bidi w:val="0"/>
        <w:snapToGrid/>
        <w:spacing w:line="320" w:lineRule="exact"/>
        <w:ind w:firstLine="723" w:firstLineChars="200"/>
        <w:textAlignment w:val="auto"/>
        <w:rPr>
          <w:rFonts w:ascii="Verdana"/>
          <w:b/>
          <w:color w:val="000000" w:themeColor="text1"/>
          <w:kern w:val="0"/>
          <w:sz w:val="36"/>
          <w:szCs w:val="22"/>
        </w:rPr>
      </w:pPr>
      <w:r>
        <w:rPr>
          <w:rFonts w:hint="eastAsia" w:ascii="Verdana"/>
          <w:b/>
          <w:color w:val="000000" w:themeColor="text1"/>
          <w:kern w:val="0"/>
          <w:sz w:val="36"/>
          <w:szCs w:val="22"/>
        </w:rPr>
        <w:t>十三</w:t>
      </w:r>
      <w:r>
        <w:rPr>
          <w:rFonts w:ascii="Verdana"/>
          <w:b/>
          <w:color w:val="000000" w:themeColor="text1"/>
          <w:kern w:val="0"/>
          <w:sz w:val="36"/>
          <w:szCs w:val="22"/>
        </w:rPr>
        <w:t>、蔬菜制品</w:t>
      </w:r>
    </w:p>
    <w:p w14:paraId="71BAA304">
      <w:pPr>
        <w:keepNext w:val="0"/>
        <w:keepLines w:val="0"/>
        <w:pageBreakBefore w:val="0"/>
        <w:widowControl w:val="0"/>
        <w:kinsoku/>
        <w:wordWrap/>
        <w:overflowPunct w:val="0"/>
        <w:topLinePunct w:val="0"/>
        <w:bidi w:val="0"/>
        <w:snapToGrid/>
        <w:spacing w:line="320" w:lineRule="exact"/>
        <w:ind w:left="64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（一）抽检依据</w:t>
      </w:r>
    </w:p>
    <w:p w14:paraId="20F52CAC">
      <w:pPr>
        <w:keepNext w:val="0"/>
        <w:keepLines w:val="0"/>
        <w:pageBreakBefore w:val="0"/>
        <w:widowControl w:val="0"/>
        <w:kinsoku/>
        <w:wordWrap/>
        <w:overflowPunct w:val="0"/>
        <w:topLinePunct w:val="0"/>
        <w:bidi w:val="0"/>
        <w:snapToGrid/>
        <w:spacing w:line="320" w:lineRule="exact"/>
        <w:ind w:firstLine="640" w:firstLineChars="20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抽检依据是《食品安全国家标准食品添加剂使用标准》（GB2760）、《食品安全国家标准食品中污染物限量》（GB2762）等标准及产品明示标准和指标的要求。</w:t>
      </w:r>
    </w:p>
    <w:p w14:paraId="7E305F3D">
      <w:pPr>
        <w:keepNext w:val="0"/>
        <w:keepLines w:val="0"/>
        <w:pageBreakBefore w:val="0"/>
        <w:widowControl w:val="0"/>
        <w:kinsoku/>
        <w:wordWrap/>
        <w:overflowPunct w:val="0"/>
        <w:topLinePunct w:val="0"/>
        <w:bidi w:val="0"/>
        <w:snapToGrid/>
        <w:spacing w:line="320" w:lineRule="exact"/>
        <w:ind w:left="64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（二）检验项目</w:t>
      </w:r>
    </w:p>
    <w:p w14:paraId="7B5E554C">
      <w:pPr>
        <w:keepNext w:val="0"/>
        <w:keepLines w:val="0"/>
        <w:pageBreakBefore w:val="0"/>
        <w:widowControl w:val="0"/>
        <w:kinsoku/>
        <w:wordWrap/>
        <w:topLinePunct w:val="0"/>
        <w:autoSpaceDE w:val="0"/>
        <w:autoSpaceDN w:val="0"/>
        <w:bidi w:val="0"/>
        <w:adjustRightInd w:val="0"/>
        <w:snapToGrid/>
        <w:spacing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酱腌菜（原味芥菜、高原土豆、鱼酸菜）抽检项目包括铅（以Pb计）、亚硝酸盐（以亚硝酸钠计）、苯甲酸及其钠盐（以苯甲酸计）、山梨酸及其钾盐（以山梨酸计）、糖精钠（以糖精计）、脱氢乙酸及其钠盐（以脱氢乙酸计）、二氧化硫残留量、大肠菌群。</w:t>
      </w:r>
    </w:p>
    <w:p w14:paraId="3705EF19">
      <w:pPr>
        <w:keepNext w:val="0"/>
        <w:keepLines w:val="0"/>
        <w:pageBreakBefore w:val="0"/>
        <w:widowControl w:val="0"/>
        <w:kinsoku/>
        <w:wordWrap/>
        <w:topLinePunct w:val="0"/>
        <w:bidi w:val="0"/>
        <w:snapToGrid/>
        <w:spacing w:line="320" w:lineRule="exact"/>
        <w:ind w:firstLine="723" w:firstLineChars="200"/>
        <w:textAlignment w:val="auto"/>
        <w:rPr>
          <w:rFonts w:ascii="Verdana" w:hAnsi="Verdana"/>
          <w:b/>
          <w:color w:val="000000" w:themeColor="text1"/>
          <w:kern w:val="0"/>
          <w:sz w:val="36"/>
          <w:szCs w:val="22"/>
        </w:rPr>
      </w:pPr>
      <w:r>
        <w:rPr>
          <w:rFonts w:hint="eastAsia" w:ascii="Verdana" w:hAnsi="Verdana"/>
          <w:b/>
          <w:color w:val="000000" w:themeColor="text1"/>
          <w:kern w:val="0"/>
          <w:sz w:val="36"/>
          <w:szCs w:val="22"/>
        </w:rPr>
        <w:t>十四、水果制品</w:t>
      </w:r>
    </w:p>
    <w:p w14:paraId="029B842E">
      <w:pPr>
        <w:keepNext w:val="0"/>
        <w:keepLines w:val="0"/>
        <w:pageBreakBefore w:val="0"/>
        <w:widowControl w:val="0"/>
        <w:kinsoku/>
        <w:wordWrap/>
        <w:topLinePunct w:val="0"/>
        <w:bidi w:val="0"/>
        <w:snapToGrid/>
        <w:spacing w:line="320" w:lineRule="exact"/>
        <w:ind w:firstLine="640" w:firstLineChars="200"/>
        <w:textAlignment w:val="auto"/>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（一）抽检依据</w:t>
      </w:r>
    </w:p>
    <w:p w14:paraId="10B74576">
      <w:pPr>
        <w:keepNext w:val="0"/>
        <w:keepLines w:val="0"/>
        <w:pageBreakBefore w:val="0"/>
        <w:widowControl w:val="0"/>
        <w:kinsoku/>
        <w:wordWrap/>
        <w:topLinePunct w:val="0"/>
        <w:bidi w:val="0"/>
        <w:snapToGrid/>
        <w:spacing w:line="320" w:lineRule="exact"/>
        <w:ind w:firstLine="640" w:firstLineChars="200"/>
        <w:textAlignment w:val="auto"/>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抽检依据是《食品安全国家标准食品添加剂使用标准》（GB2760）、《食品安全国家标准食品中污染物限量》（GB2762）等标准的要求。</w:t>
      </w:r>
    </w:p>
    <w:p w14:paraId="6D01B4AA">
      <w:pPr>
        <w:keepNext w:val="0"/>
        <w:keepLines w:val="0"/>
        <w:pageBreakBefore w:val="0"/>
        <w:widowControl w:val="0"/>
        <w:kinsoku/>
        <w:wordWrap/>
        <w:topLinePunct w:val="0"/>
        <w:bidi w:val="0"/>
        <w:snapToGrid/>
        <w:spacing w:line="320" w:lineRule="exact"/>
        <w:ind w:firstLine="640" w:firstLineChars="200"/>
        <w:textAlignment w:val="auto"/>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（二）检验项目</w:t>
      </w:r>
    </w:p>
    <w:p w14:paraId="39A8F507">
      <w:pPr>
        <w:keepNext w:val="0"/>
        <w:keepLines w:val="0"/>
        <w:pageBreakBefore w:val="0"/>
        <w:widowControl w:val="0"/>
        <w:kinsoku/>
        <w:wordWrap/>
        <w:topLinePunct w:val="0"/>
        <w:autoSpaceDE w:val="0"/>
        <w:autoSpaceDN w:val="0"/>
        <w:bidi w:val="0"/>
        <w:adjustRightInd w:val="0"/>
        <w:snapToGrid/>
        <w:spacing w:line="320" w:lineRule="exact"/>
        <w:ind w:firstLine="640" w:firstLineChars="200"/>
        <w:textAlignment w:val="auto"/>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1.蜜饯（杏干、山楂小红方、果丹皮、山楂卷、山里红）抽检项目包括铅（以Pb计）、苯甲酸及其钠盐（以苯甲酸计）、山梨酸及其钾盐（以山梨酸计）、脱氢乙酸及其钠盐（以脱氢乙酸计）、糖精钠（以糖精计）、二氧化硫残留量、菌落总数、大肠菌群、霉菌。</w:t>
      </w:r>
    </w:p>
    <w:p w14:paraId="62451F51">
      <w:pPr>
        <w:keepNext w:val="0"/>
        <w:keepLines w:val="0"/>
        <w:pageBreakBefore w:val="0"/>
        <w:widowControl w:val="0"/>
        <w:kinsoku/>
        <w:wordWrap/>
        <w:topLinePunct w:val="0"/>
        <w:bidi w:val="0"/>
        <w:snapToGrid/>
        <w:spacing w:line="320" w:lineRule="exact"/>
        <w:ind w:firstLine="723" w:firstLineChars="200"/>
        <w:textAlignment w:val="auto"/>
        <w:rPr>
          <w:rFonts w:ascii="Verdana"/>
          <w:b/>
          <w:color w:val="000000" w:themeColor="text1"/>
          <w:kern w:val="0"/>
          <w:sz w:val="36"/>
          <w:szCs w:val="22"/>
        </w:rPr>
      </w:pPr>
      <w:r>
        <w:rPr>
          <w:rFonts w:hint="eastAsia" w:ascii="Verdana"/>
          <w:b/>
          <w:color w:val="000000" w:themeColor="text1"/>
          <w:kern w:val="0"/>
          <w:sz w:val="36"/>
          <w:szCs w:val="22"/>
        </w:rPr>
        <w:t>十五</w:t>
      </w:r>
      <w:r>
        <w:rPr>
          <w:rFonts w:ascii="Verdana"/>
          <w:b/>
          <w:color w:val="000000" w:themeColor="text1"/>
          <w:kern w:val="0"/>
          <w:sz w:val="36"/>
          <w:szCs w:val="22"/>
        </w:rPr>
        <w:t>、</w:t>
      </w:r>
      <w:r>
        <w:rPr>
          <w:rFonts w:hint="eastAsia" w:ascii="Verdana"/>
          <w:b/>
          <w:color w:val="000000" w:themeColor="text1"/>
          <w:kern w:val="0"/>
          <w:sz w:val="36"/>
          <w:szCs w:val="22"/>
        </w:rPr>
        <w:t>炒货食品及坚果制品</w:t>
      </w:r>
    </w:p>
    <w:p w14:paraId="5164FA77">
      <w:pPr>
        <w:keepNext w:val="0"/>
        <w:keepLines w:val="0"/>
        <w:pageBreakBefore w:val="0"/>
        <w:widowControl w:val="0"/>
        <w:kinsoku/>
        <w:wordWrap/>
        <w:topLinePunct w:val="0"/>
        <w:bidi w:val="0"/>
        <w:snapToGrid/>
        <w:spacing w:before="4" w:line="320" w:lineRule="exact"/>
        <w:ind w:firstLine="640" w:firstLineChars="200"/>
        <w:textAlignment w:val="auto"/>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抽检依据是《食品安全国家标准 坚果与籽类食品》</w:t>
      </w:r>
      <w:r>
        <w:rPr>
          <w:rFonts w:ascii="仿宋" w:eastAsia="仿宋" w:cs="仿宋"/>
          <w:color w:val="000000" w:themeColor="text1"/>
          <w:kern w:val="0"/>
          <w:sz w:val="32"/>
          <w:szCs w:val="32"/>
        </w:rPr>
        <w:t>GB19300-2014、</w:t>
      </w:r>
      <w:r>
        <w:rPr>
          <w:rFonts w:hint="eastAsia" w:ascii="仿宋" w:eastAsia="仿宋" w:cs="仿宋"/>
          <w:color w:val="000000" w:themeColor="text1"/>
          <w:kern w:val="0"/>
          <w:sz w:val="32"/>
          <w:szCs w:val="32"/>
        </w:rPr>
        <w:t>《食品安全国家标准 食品中污染物限量》（GB2762-2017）标准及产品明示标准和指标的要求。</w:t>
      </w:r>
    </w:p>
    <w:p w14:paraId="52EC05A5">
      <w:pPr>
        <w:keepNext w:val="0"/>
        <w:keepLines w:val="0"/>
        <w:pageBreakBefore w:val="0"/>
        <w:widowControl w:val="0"/>
        <w:kinsoku/>
        <w:wordWrap/>
        <w:topLinePunct w:val="0"/>
        <w:bidi w:val="0"/>
        <w:snapToGrid/>
        <w:spacing w:before="4" w:line="320" w:lineRule="exact"/>
        <w:ind w:firstLine="640" w:firstLineChars="200"/>
        <w:textAlignment w:val="auto"/>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（二）检验项目</w:t>
      </w:r>
    </w:p>
    <w:p w14:paraId="44A72416">
      <w:pPr>
        <w:keepNext w:val="0"/>
        <w:keepLines w:val="0"/>
        <w:pageBreakBefore w:val="0"/>
        <w:widowControl w:val="0"/>
        <w:kinsoku/>
        <w:wordWrap/>
        <w:topLinePunct w:val="0"/>
        <w:bidi w:val="0"/>
        <w:snapToGrid/>
        <w:spacing w:line="320" w:lineRule="exact"/>
        <w:ind w:left="710"/>
        <w:textAlignment w:val="auto"/>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1. 青豌豆、精选大豆、精选黑豆抽检项目包括酸价(以</w:t>
      </w:r>
    </w:p>
    <w:p w14:paraId="5FC2B65F">
      <w:pPr>
        <w:keepNext w:val="0"/>
        <w:keepLines w:val="0"/>
        <w:pageBreakBefore w:val="0"/>
        <w:widowControl w:val="0"/>
        <w:kinsoku/>
        <w:wordWrap/>
        <w:topLinePunct w:val="0"/>
        <w:bidi w:val="0"/>
        <w:snapToGrid/>
        <w:spacing w:line="320" w:lineRule="exact"/>
        <w:textAlignment w:val="auto"/>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脂肪计)、过氧化值(以脂肪计)、铅(以Pb计)、糖精钠（以糖精计）、二氧化硫残留量、大肠菌群、霉菌。</w:t>
      </w:r>
    </w:p>
    <w:p w14:paraId="25631E8A">
      <w:pPr>
        <w:keepNext w:val="0"/>
        <w:keepLines w:val="0"/>
        <w:pageBreakBefore w:val="0"/>
        <w:widowControl w:val="0"/>
        <w:kinsoku/>
        <w:wordWrap/>
        <w:topLinePunct w:val="0"/>
        <w:bidi w:val="0"/>
        <w:snapToGrid/>
        <w:spacing w:line="320" w:lineRule="exact"/>
        <w:ind w:firstLine="723" w:firstLineChars="200"/>
        <w:textAlignment w:val="auto"/>
        <w:rPr>
          <w:rFonts w:ascii="Verdana"/>
          <w:b/>
          <w:color w:val="000000" w:themeColor="text1"/>
          <w:kern w:val="0"/>
          <w:sz w:val="36"/>
          <w:szCs w:val="22"/>
        </w:rPr>
      </w:pPr>
      <w:r>
        <w:rPr>
          <w:rFonts w:hint="eastAsia" w:ascii="Verdana"/>
          <w:b/>
          <w:color w:val="000000" w:themeColor="text1"/>
          <w:kern w:val="0"/>
          <w:sz w:val="36"/>
          <w:szCs w:val="22"/>
        </w:rPr>
        <w:t>十六</w:t>
      </w:r>
      <w:r>
        <w:rPr>
          <w:rFonts w:ascii="Verdana"/>
          <w:b/>
          <w:color w:val="000000" w:themeColor="text1"/>
          <w:kern w:val="0"/>
          <w:sz w:val="36"/>
          <w:szCs w:val="22"/>
        </w:rPr>
        <w:t>、淀粉及淀粉制品</w:t>
      </w:r>
    </w:p>
    <w:p w14:paraId="6EE260BB">
      <w:pPr>
        <w:keepNext w:val="0"/>
        <w:keepLines w:val="0"/>
        <w:pageBreakBefore w:val="0"/>
        <w:widowControl w:val="0"/>
        <w:kinsoku/>
        <w:wordWrap/>
        <w:overflowPunct w:val="0"/>
        <w:topLinePunct w:val="0"/>
        <w:bidi w:val="0"/>
        <w:snapToGrid/>
        <w:spacing w:line="320" w:lineRule="exact"/>
        <w:ind w:left="64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（一）抽检依据</w:t>
      </w:r>
    </w:p>
    <w:p w14:paraId="3EAEA639">
      <w:pPr>
        <w:keepNext w:val="0"/>
        <w:keepLines w:val="0"/>
        <w:pageBreakBefore w:val="0"/>
        <w:widowControl w:val="0"/>
        <w:kinsoku/>
        <w:wordWrap/>
        <w:overflowPunct w:val="0"/>
        <w:topLinePunct w:val="0"/>
        <w:bidi w:val="0"/>
        <w:snapToGrid/>
        <w:spacing w:line="320" w:lineRule="exact"/>
        <w:ind w:firstLine="64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抽检依据是《食品安全国家标准食品添加剂使用标准》（GB2760）、《食品安全国家标准食品中污染物限量》（GB2762）等标准及产品明示标准和指标的要求。</w:t>
      </w:r>
    </w:p>
    <w:p w14:paraId="629CD448">
      <w:pPr>
        <w:keepNext w:val="0"/>
        <w:keepLines w:val="0"/>
        <w:pageBreakBefore w:val="0"/>
        <w:widowControl w:val="0"/>
        <w:kinsoku/>
        <w:wordWrap/>
        <w:overflowPunct w:val="0"/>
        <w:topLinePunct w:val="0"/>
        <w:bidi w:val="0"/>
        <w:snapToGrid/>
        <w:spacing w:line="320" w:lineRule="exact"/>
        <w:ind w:left="64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（二）检验项目</w:t>
      </w:r>
    </w:p>
    <w:p w14:paraId="654C82B8">
      <w:pPr>
        <w:keepNext w:val="0"/>
        <w:keepLines w:val="0"/>
        <w:pageBreakBefore w:val="0"/>
        <w:widowControl w:val="0"/>
        <w:kinsoku/>
        <w:wordWrap/>
        <w:overflowPunct w:val="0"/>
        <w:topLinePunct w:val="0"/>
        <w:autoSpaceDE w:val="0"/>
        <w:autoSpaceDN w:val="0"/>
        <w:bidi w:val="0"/>
        <w:adjustRightInd w:val="0"/>
        <w:snapToGrid/>
        <w:spacing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w:t>
      </w:r>
      <w:r>
        <w:rPr>
          <w:rFonts w:ascii="仿宋" w:hAnsi="仿宋" w:eastAsia="仿宋" w:cs="仿宋"/>
          <w:color w:val="000000" w:themeColor="text1"/>
          <w:kern w:val="0"/>
          <w:sz w:val="32"/>
          <w:szCs w:val="32"/>
        </w:rPr>
        <w:t>淀粉及其制品（</w:t>
      </w:r>
      <w:r>
        <w:rPr>
          <w:rFonts w:hint="eastAsia" w:ascii="仿宋" w:hAnsi="仿宋" w:eastAsia="仿宋" w:cs="仿宋"/>
          <w:color w:val="000000" w:themeColor="text1"/>
          <w:kern w:val="0"/>
          <w:sz w:val="32"/>
          <w:szCs w:val="32"/>
        </w:rPr>
        <w:t>粉条</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铅（以Pb计）、铝的残留量(干样品,以Al计)、苯甲酸及其钠盐（以苯甲酸计）、山梨酸及其钾盐（以山梨酸计）、二氧化硫残留量。</w:t>
      </w:r>
    </w:p>
    <w:p w14:paraId="2B944CC3">
      <w:pPr>
        <w:keepNext w:val="0"/>
        <w:keepLines w:val="0"/>
        <w:pageBreakBefore w:val="0"/>
        <w:widowControl w:val="0"/>
        <w:kinsoku/>
        <w:wordWrap/>
        <w:topLinePunct w:val="0"/>
        <w:bidi w:val="0"/>
        <w:snapToGrid/>
        <w:spacing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w:t>
      </w:r>
      <w:r>
        <w:rPr>
          <w:rFonts w:ascii="仿宋" w:hAnsi="仿宋" w:eastAsia="仿宋" w:cs="仿宋"/>
          <w:color w:val="000000" w:themeColor="text1"/>
          <w:kern w:val="0"/>
          <w:sz w:val="32"/>
          <w:szCs w:val="32"/>
        </w:rPr>
        <w:t>淀粉及其制品（</w:t>
      </w:r>
      <w:r>
        <w:rPr>
          <w:rFonts w:hint="eastAsia" w:ascii="仿宋" w:hAnsi="仿宋" w:eastAsia="仿宋" w:cs="仿宋"/>
          <w:color w:val="000000" w:themeColor="text1"/>
          <w:kern w:val="0"/>
          <w:sz w:val="32"/>
          <w:szCs w:val="32"/>
        </w:rPr>
        <w:t>玉米淀粉</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铅（以Pb计）、菌落总数、大肠菌群、霉菌和酵母、二氧化硫残留量、脱氢乙酸及其钠盐(以脱氢乙酸计)。</w:t>
      </w:r>
    </w:p>
    <w:p w14:paraId="4C6E3FE7">
      <w:pPr>
        <w:pStyle w:val="10"/>
        <w:keepNext w:val="0"/>
        <w:keepLines w:val="0"/>
        <w:pageBreakBefore w:val="0"/>
        <w:widowControl w:val="0"/>
        <w:kinsoku/>
        <w:wordWrap/>
        <w:topLinePunct w:val="0"/>
        <w:bidi w:val="0"/>
        <w:snapToGrid/>
        <w:spacing w:line="320" w:lineRule="exact"/>
        <w:ind w:left="420" w:leftChars="200" w:firstLine="177" w:firstLineChars="49"/>
        <w:textAlignment w:val="auto"/>
        <w:rPr>
          <w:rFonts w:ascii="Verdana"/>
          <w:b/>
          <w:color w:val="000000" w:themeColor="text1"/>
          <w:kern w:val="0"/>
          <w:sz w:val="36"/>
          <w:szCs w:val="22"/>
        </w:rPr>
      </w:pPr>
      <w:r>
        <w:rPr>
          <w:rFonts w:hint="eastAsia" w:ascii="Verdana"/>
          <w:b/>
          <w:color w:val="000000" w:themeColor="text1"/>
          <w:kern w:val="0"/>
          <w:sz w:val="36"/>
          <w:szCs w:val="22"/>
        </w:rPr>
        <w:t>十七、豆制品</w:t>
      </w:r>
    </w:p>
    <w:p w14:paraId="736BE110">
      <w:pPr>
        <w:pStyle w:val="10"/>
        <w:keepNext w:val="0"/>
        <w:keepLines w:val="0"/>
        <w:pageBreakBefore w:val="0"/>
        <w:widowControl w:val="0"/>
        <w:numPr>
          <w:ilvl w:val="0"/>
          <w:numId w:val="3"/>
        </w:numPr>
        <w:kinsoku/>
        <w:wordWrap/>
        <w:topLinePunct w:val="0"/>
        <w:bidi w:val="0"/>
        <w:snapToGrid/>
        <w:spacing w:line="320" w:lineRule="exact"/>
        <w:ind w:firstLineChars="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抽检依据</w:t>
      </w:r>
    </w:p>
    <w:p w14:paraId="18079427">
      <w:pPr>
        <w:keepNext w:val="0"/>
        <w:keepLines w:val="0"/>
        <w:pageBreakBefore w:val="0"/>
        <w:widowControl w:val="0"/>
        <w:kinsoku/>
        <w:wordWrap/>
        <w:topLinePunct w:val="0"/>
        <w:bidi w:val="0"/>
        <w:snapToGrid/>
        <w:spacing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抽检依据是《食品安全国家标准 食品添加剂使用标准》（GB 2760）、《食品安全国家标准 食品中污染物限量》（GB 2762）等标准及产品明示标准和指标的要求。</w:t>
      </w:r>
    </w:p>
    <w:p w14:paraId="39256617">
      <w:pPr>
        <w:pStyle w:val="10"/>
        <w:keepNext w:val="0"/>
        <w:keepLines w:val="0"/>
        <w:pageBreakBefore w:val="0"/>
        <w:widowControl w:val="0"/>
        <w:numPr>
          <w:ilvl w:val="0"/>
          <w:numId w:val="3"/>
        </w:numPr>
        <w:kinsoku/>
        <w:wordWrap/>
        <w:topLinePunct w:val="0"/>
        <w:bidi w:val="0"/>
        <w:snapToGrid/>
        <w:spacing w:line="320" w:lineRule="exact"/>
        <w:ind w:firstLineChars="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检验项目</w:t>
      </w:r>
    </w:p>
    <w:p w14:paraId="434ADB80">
      <w:pPr>
        <w:keepNext w:val="0"/>
        <w:keepLines w:val="0"/>
        <w:pageBreakBefore w:val="0"/>
        <w:widowControl w:val="0"/>
        <w:kinsoku/>
        <w:wordWrap/>
        <w:topLinePunct w:val="0"/>
        <w:bidi w:val="0"/>
        <w:snapToGrid/>
        <w:spacing w:line="320" w:lineRule="exact"/>
        <w:ind w:firstLine="800" w:firstLineChars="25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 非发酵性豆制品（豆腐皮、火锅豆皮、豆干）抽检项目包括铅（以Pb计）、苯甲酸及其钠盐（以苯甲酸计）、山梨酸及其钾盐（以山梨酸计）、脱氢乙酸及其钠盐（以脱氢乙酸计）、糖精钠(以糖精计)、铝的残留量(干样品,以Al计)、 金黄色葡萄球菌、沙门氏菌。</w:t>
      </w:r>
    </w:p>
    <w:p w14:paraId="4D27E165">
      <w:pPr>
        <w:keepNext w:val="0"/>
        <w:keepLines w:val="0"/>
        <w:pageBreakBefore w:val="0"/>
        <w:widowControl w:val="0"/>
        <w:kinsoku/>
        <w:wordWrap/>
        <w:topLinePunct w:val="0"/>
        <w:bidi w:val="0"/>
        <w:snapToGrid/>
        <w:spacing w:line="320" w:lineRule="exact"/>
        <w:ind w:firstLine="800" w:firstLineChars="25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 非发酵性豆制品（腐竹）抽检项目包括蛋白质、铅（以Pb计）、苯甲酸及其钠盐（以苯甲酸计）、山梨酸及其钾盐（以山梨酸计）、脱氢乙酸及其钠盐（以脱氢乙酸计）、铝的残留量(干样品,以Al计)。</w:t>
      </w:r>
    </w:p>
    <w:p w14:paraId="3D24DA67">
      <w:pPr>
        <w:keepNext w:val="0"/>
        <w:keepLines w:val="0"/>
        <w:pageBreakBefore w:val="0"/>
        <w:widowControl w:val="0"/>
        <w:kinsoku/>
        <w:wordWrap/>
        <w:topLinePunct w:val="0"/>
        <w:bidi w:val="0"/>
        <w:snapToGrid/>
        <w:spacing w:line="320" w:lineRule="exact"/>
        <w:ind w:firstLine="723" w:firstLineChars="200"/>
        <w:textAlignment w:val="auto"/>
        <w:rPr>
          <w:rFonts w:ascii="Verdana"/>
          <w:b/>
          <w:color w:val="000000" w:themeColor="text1"/>
          <w:kern w:val="0"/>
          <w:sz w:val="36"/>
          <w:szCs w:val="36"/>
        </w:rPr>
      </w:pPr>
      <w:r>
        <w:rPr>
          <w:rFonts w:hint="eastAsia" w:ascii="Verdana"/>
          <w:b/>
          <w:color w:val="000000" w:themeColor="text1"/>
          <w:kern w:val="0"/>
          <w:sz w:val="36"/>
          <w:szCs w:val="36"/>
        </w:rPr>
        <w:t>十八、冷冻饮品</w:t>
      </w:r>
    </w:p>
    <w:p w14:paraId="6D7A1672">
      <w:pPr>
        <w:keepNext w:val="0"/>
        <w:keepLines w:val="0"/>
        <w:pageBreakBefore w:val="0"/>
        <w:widowControl w:val="0"/>
        <w:kinsoku/>
        <w:wordWrap/>
        <w:topLinePunct w:val="0"/>
        <w:bidi w:val="0"/>
        <w:snapToGrid/>
        <w:spacing w:line="320" w:lineRule="exact"/>
        <w:ind w:firstLine="470" w:firstLineChars="147"/>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w:t>
      </w:r>
      <w:r>
        <w:rPr>
          <w:rFonts w:ascii="仿宋" w:hAnsi="仿宋" w:eastAsia="仿宋" w:cs="仿宋"/>
          <w:color w:val="000000" w:themeColor="text1"/>
          <w:kern w:val="0"/>
          <w:sz w:val="32"/>
          <w:szCs w:val="32"/>
        </w:rPr>
        <w:t>抽检依据</w:t>
      </w:r>
    </w:p>
    <w:p w14:paraId="1BAC97C2">
      <w:pPr>
        <w:keepNext w:val="0"/>
        <w:keepLines w:val="0"/>
        <w:pageBreakBefore w:val="0"/>
        <w:widowControl w:val="0"/>
        <w:kinsoku/>
        <w:wordWrap/>
        <w:topLinePunct w:val="0"/>
        <w:bidi w:val="0"/>
        <w:snapToGrid/>
        <w:spacing w:line="320" w:lineRule="exact"/>
        <w:ind w:firstLine="640" w:firstLineChars="20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抽检依据是《食品安全国家标准食品添加剂使用标准》（GB2760）</w:t>
      </w:r>
      <w:r>
        <w:rPr>
          <w:rFonts w:hint="eastAsia" w:ascii="仿宋" w:hAnsi="仿宋" w:eastAsia="仿宋" w:cs="仿宋"/>
          <w:color w:val="000000" w:themeColor="text1"/>
          <w:kern w:val="0"/>
          <w:sz w:val="32"/>
          <w:szCs w:val="32"/>
        </w:rPr>
        <w:t>等标准指标的要求。</w:t>
      </w:r>
    </w:p>
    <w:p w14:paraId="14372FA7">
      <w:pPr>
        <w:pStyle w:val="10"/>
        <w:keepNext w:val="0"/>
        <w:keepLines w:val="0"/>
        <w:pageBreakBefore w:val="0"/>
        <w:widowControl w:val="0"/>
        <w:numPr>
          <w:ilvl w:val="0"/>
          <w:numId w:val="4"/>
        </w:numPr>
        <w:kinsoku/>
        <w:wordWrap/>
        <w:topLinePunct w:val="0"/>
        <w:bidi w:val="0"/>
        <w:snapToGrid/>
        <w:spacing w:line="320" w:lineRule="exact"/>
        <w:ind w:firstLineChars="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检验项目</w:t>
      </w:r>
    </w:p>
    <w:p w14:paraId="42AA2BFC">
      <w:pPr>
        <w:pStyle w:val="10"/>
        <w:keepNext w:val="0"/>
        <w:keepLines w:val="0"/>
        <w:pageBreakBefore w:val="0"/>
        <w:widowControl w:val="0"/>
        <w:numPr>
          <w:ilvl w:val="0"/>
          <w:numId w:val="5"/>
        </w:numPr>
        <w:kinsoku/>
        <w:wordWrap/>
        <w:topLinePunct w:val="0"/>
        <w:bidi w:val="0"/>
        <w:snapToGrid/>
        <w:spacing w:line="320" w:lineRule="exact"/>
        <w:ind w:firstLineChars="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雪糕、冰棍抽检项目包括蛋白质、糖精钠(以糖精计)、</w:t>
      </w:r>
    </w:p>
    <w:p w14:paraId="26E3E5B8">
      <w:pPr>
        <w:keepNext w:val="0"/>
        <w:keepLines w:val="0"/>
        <w:pageBreakBefore w:val="0"/>
        <w:widowControl w:val="0"/>
        <w:kinsoku/>
        <w:wordWrap/>
        <w:topLinePunct w:val="0"/>
        <w:bidi w:val="0"/>
        <w:snapToGrid/>
        <w:spacing w:line="320" w:lineRule="exac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菌落总数、大肠菌群、沙门氏菌、单核细胞增生李斯特氏菌。</w:t>
      </w:r>
    </w:p>
    <w:p w14:paraId="4678E730">
      <w:pPr>
        <w:keepNext w:val="0"/>
        <w:keepLines w:val="0"/>
        <w:pageBreakBefore w:val="0"/>
        <w:widowControl w:val="0"/>
        <w:kinsoku/>
        <w:wordWrap/>
        <w:topLinePunct w:val="0"/>
        <w:bidi w:val="0"/>
        <w:snapToGrid/>
        <w:spacing w:line="320" w:lineRule="exact"/>
        <w:ind w:firstLine="708" w:firstLineChars="196"/>
        <w:textAlignment w:val="auto"/>
        <w:rPr>
          <w:rFonts w:ascii="Verdana"/>
          <w:b/>
          <w:kern w:val="0"/>
          <w:sz w:val="36"/>
          <w:szCs w:val="22"/>
        </w:rPr>
      </w:pPr>
      <w:r>
        <w:rPr>
          <w:rFonts w:hint="eastAsia" w:ascii="Verdana" w:hAnsi="Verdana"/>
          <w:b/>
          <w:color w:val="000000"/>
          <w:kern w:val="0"/>
          <w:sz w:val="36"/>
          <w:szCs w:val="22"/>
        </w:rPr>
        <w:t>十九、</w:t>
      </w:r>
      <w:r>
        <w:rPr>
          <w:rFonts w:ascii="Verdana"/>
          <w:b/>
          <w:kern w:val="0"/>
          <w:sz w:val="36"/>
          <w:szCs w:val="22"/>
        </w:rPr>
        <w:t>蜂产品</w:t>
      </w:r>
    </w:p>
    <w:p w14:paraId="5015569A">
      <w:pPr>
        <w:keepNext w:val="0"/>
        <w:keepLines w:val="0"/>
        <w:pageBreakBefore w:val="0"/>
        <w:widowControl w:val="0"/>
        <w:kinsoku/>
        <w:wordWrap/>
        <w:overflowPunct w:val="0"/>
        <w:topLinePunct w:val="0"/>
        <w:bidi w:val="0"/>
        <w:snapToGrid/>
        <w:spacing w:line="320" w:lineRule="exact"/>
        <w:ind w:left="640"/>
        <w:textAlignment w:val="auto"/>
        <w:rPr>
          <w:rFonts w:ascii="仿宋" w:hAnsi="仿宋" w:eastAsia="仿宋" w:cs="仿宋"/>
          <w:kern w:val="0"/>
          <w:sz w:val="32"/>
          <w:szCs w:val="32"/>
        </w:rPr>
      </w:pPr>
      <w:r>
        <w:rPr>
          <w:rFonts w:ascii="仿宋" w:hAnsi="仿宋" w:eastAsia="仿宋" w:cs="仿宋"/>
          <w:kern w:val="0"/>
          <w:sz w:val="32"/>
          <w:szCs w:val="32"/>
        </w:rPr>
        <w:t>（一）抽检依据</w:t>
      </w:r>
    </w:p>
    <w:p w14:paraId="5CD3008D">
      <w:pPr>
        <w:keepNext w:val="0"/>
        <w:keepLines w:val="0"/>
        <w:pageBreakBefore w:val="0"/>
        <w:widowControl w:val="0"/>
        <w:kinsoku/>
        <w:wordWrap/>
        <w:overflowPunct w:val="0"/>
        <w:topLinePunct w:val="0"/>
        <w:bidi w:val="0"/>
        <w:snapToGrid/>
        <w:spacing w:line="320" w:lineRule="exact"/>
        <w:ind w:firstLine="640"/>
        <w:textAlignment w:val="auto"/>
        <w:rPr>
          <w:rFonts w:ascii="仿宋" w:hAnsi="仿宋" w:eastAsia="仿宋" w:cs="仿宋"/>
          <w:kern w:val="0"/>
          <w:sz w:val="32"/>
          <w:szCs w:val="32"/>
        </w:rPr>
      </w:pPr>
      <w:r>
        <w:rPr>
          <w:rFonts w:ascii="仿宋" w:hAnsi="仿宋" w:eastAsia="仿宋" w:cs="仿宋"/>
          <w:kern w:val="0"/>
          <w:sz w:val="32"/>
          <w:szCs w:val="32"/>
        </w:rPr>
        <w:t>抽检依据是《食品安全国家标准食品中污染物限量》（GB2762）等标准及产品明示标准和指标的要求。</w:t>
      </w:r>
    </w:p>
    <w:p w14:paraId="6B050939">
      <w:pPr>
        <w:keepNext w:val="0"/>
        <w:keepLines w:val="0"/>
        <w:pageBreakBefore w:val="0"/>
        <w:widowControl w:val="0"/>
        <w:kinsoku/>
        <w:wordWrap/>
        <w:overflowPunct w:val="0"/>
        <w:topLinePunct w:val="0"/>
        <w:bidi w:val="0"/>
        <w:snapToGrid/>
        <w:spacing w:line="320" w:lineRule="exact"/>
        <w:ind w:left="640"/>
        <w:textAlignment w:val="auto"/>
        <w:rPr>
          <w:rFonts w:ascii="仿宋" w:hAnsi="仿宋" w:eastAsia="仿宋" w:cs="仿宋"/>
          <w:kern w:val="0"/>
          <w:sz w:val="32"/>
          <w:szCs w:val="32"/>
        </w:rPr>
      </w:pPr>
      <w:r>
        <w:rPr>
          <w:rFonts w:ascii="仿宋" w:hAnsi="仿宋" w:eastAsia="仿宋" w:cs="仿宋"/>
          <w:kern w:val="0"/>
          <w:sz w:val="32"/>
          <w:szCs w:val="32"/>
        </w:rPr>
        <w:t>（二）检验项目</w:t>
      </w:r>
    </w:p>
    <w:p w14:paraId="1C9C4B3B">
      <w:pPr>
        <w:keepNext w:val="0"/>
        <w:keepLines w:val="0"/>
        <w:pageBreakBefore w:val="0"/>
        <w:widowControl w:val="0"/>
        <w:kinsoku/>
        <w:wordWrap/>
        <w:overflowPunct w:val="0"/>
        <w:topLinePunct w:val="0"/>
        <w:autoSpaceDE w:val="0"/>
        <w:autoSpaceDN w:val="0"/>
        <w:bidi w:val="0"/>
        <w:adjustRightInd w:val="0"/>
        <w:snapToGrid/>
        <w:spacing w:line="3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1.</w:t>
      </w:r>
      <w:r>
        <w:rPr>
          <w:rFonts w:ascii="仿宋" w:hAnsi="仿宋" w:eastAsia="仿宋" w:cs="仿宋"/>
          <w:kern w:val="0"/>
          <w:sz w:val="32"/>
          <w:szCs w:val="32"/>
        </w:rPr>
        <w:t>蜂蜜抽检项目包括</w:t>
      </w:r>
      <w:r>
        <w:rPr>
          <w:rFonts w:hint="eastAsia" w:ascii="仿宋" w:hAnsi="仿宋" w:eastAsia="仿宋" w:cs="仿宋"/>
          <w:kern w:val="0"/>
          <w:sz w:val="32"/>
          <w:szCs w:val="32"/>
        </w:rPr>
        <w:t>铅(以Pb计)、山梨酸及其钾盐(以山梨酸计)、菌落总数、霉菌计数、嗜渗酵母计数</w:t>
      </w:r>
      <w:r>
        <w:rPr>
          <w:rFonts w:ascii="仿宋" w:hAnsi="仿宋" w:eastAsia="仿宋" w:cs="仿宋"/>
          <w:kern w:val="0"/>
          <w:sz w:val="32"/>
          <w:szCs w:val="32"/>
        </w:rPr>
        <w:t>。</w:t>
      </w:r>
    </w:p>
    <w:p w14:paraId="10985AE7">
      <w:pPr>
        <w:keepNext w:val="0"/>
        <w:keepLines w:val="0"/>
        <w:pageBreakBefore w:val="0"/>
        <w:widowControl w:val="0"/>
        <w:kinsoku/>
        <w:wordWrap/>
        <w:topLinePunct w:val="0"/>
        <w:bidi w:val="0"/>
        <w:snapToGrid/>
        <w:spacing w:line="320" w:lineRule="exact"/>
        <w:ind w:firstLine="723" w:firstLineChars="200"/>
        <w:textAlignment w:val="auto"/>
        <w:rPr>
          <w:rFonts w:ascii="Verdana"/>
          <w:b/>
          <w:color w:val="000000" w:themeColor="text1"/>
          <w:kern w:val="0"/>
          <w:sz w:val="36"/>
          <w:szCs w:val="22"/>
        </w:rPr>
      </w:pPr>
      <w:r>
        <w:rPr>
          <w:rFonts w:hint="eastAsia" w:ascii="Verdana"/>
          <w:b/>
          <w:color w:val="000000" w:themeColor="text1"/>
          <w:kern w:val="0"/>
          <w:sz w:val="36"/>
          <w:szCs w:val="22"/>
        </w:rPr>
        <w:t>二十</w:t>
      </w:r>
      <w:r>
        <w:rPr>
          <w:rFonts w:ascii="Verdana"/>
          <w:b/>
          <w:color w:val="000000" w:themeColor="text1"/>
          <w:kern w:val="0"/>
          <w:sz w:val="36"/>
          <w:szCs w:val="22"/>
        </w:rPr>
        <w:t>、蛋制品</w:t>
      </w:r>
    </w:p>
    <w:p w14:paraId="26B309EB">
      <w:pPr>
        <w:keepNext w:val="0"/>
        <w:keepLines w:val="0"/>
        <w:pageBreakBefore w:val="0"/>
        <w:widowControl w:val="0"/>
        <w:kinsoku/>
        <w:wordWrap/>
        <w:overflowPunct w:val="0"/>
        <w:topLinePunct w:val="0"/>
        <w:bidi w:val="0"/>
        <w:snapToGrid/>
        <w:spacing w:line="320" w:lineRule="exact"/>
        <w:ind w:left="64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（一）抽检依据</w:t>
      </w:r>
    </w:p>
    <w:p w14:paraId="48E3241A">
      <w:pPr>
        <w:keepNext w:val="0"/>
        <w:keepLines w:val="0"/>
        <w:pageBreakBefore w:val="0"/>
        <w:widowControl w:val="0"/>
        <w:kinsoku/>
        <w:wordWrap/>
        <w:overflowPunct w:val="0"/>
        <w:topLinePunct w:val="0"/>
        <w:bidi w:val="0"/>
        <w:snapToGrid/>
        <w:spacing w:line="320" w:lineRule="exact"/>
        <w:ind w:firstLine="64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抽检依据是《食品安全国家标准食品添加剂使用标准》（GB2760）、《食品安全国家标准食品中污染物限量》（GB2762）等标准及产品明示标准和指标的要求。</w:t>
      </w:r>
    </w:p>
    <w:p w14:paraId="5311555F">
      <w:pPr>
        <w:keepNext w:val="0"/>
        <w:keepLines w:val="0"/>
        <w:pageBreakBefore w:val="0"/>
        <w:widowControl w:val="0"/>
        <w:kinsoku/>
        <w:wordWrap/>
        <w:overflowPunct w:val="0"/>
        <w:topLinePunct w:val="0"/>
        <w:bidi w:val="0"/>
        <w:snapToGrid/>
        <w:spacing w:line="320" w:lineRule="exact"/>
        <w:ind w:left="64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（二）检验项目</w:t>
      </w:r>
    </w:p>
    <w:p w14:paraId="70CBF815">
      <w:pPr>
        <w:keepNext w:val="0"/>
        <w:keepLines w:val="0"/>
        <w:pageBreakBefore w:val="0"/>
        <w:widowControl w:val="0"/>
        <w:kinsoku/>
        <w:wordWrap/>
        <w:overflowPunct w:val="0"/>
        <w:topLinePunct w:val="0"/>
        <w:autoSpaceDE w:val="0"/>
        <w:autoSpaceDN w:val="0"/>
        <w:bidi w:val="0"/>
        <w:adjustRightInd w:val="0"/>
        <w:snapToGrid/>
        <w:spacing w:line="32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再制蛋（鹌鹑蛋）</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铅(以Pb计)、苯甲酸及其钠盐(以苯甲酸计)、山梨酸及其钾盐(以山梨酸计)、菌落总数、大肠菌群、沙门氏菌。</w:t>
      </w:r>
    </w:p>
    <w:p w14:paraId="68B79805">
      <w:pPr>
        <w:keepNext w:val="0"/>
        <w:keepLines w:val="0"/>
        <w:pageBreakBefore w:val="0"/>
        <w:widowControl w:val="0"/>
        <w:kinsoku/>
        <w:wordWrap/>
        <w:topLinePunct w:val="0"/>
        <w:bidi w:val="0"/>
        <w:snapToGrid/>
        <w:spacing w:line="320" w:lineRule="exact"/>
        <w:ind w:firstLine="1066" w:firstLineChars="295"/>
        <w:textAlignment w:val="auto"/>
        <w:rPr>
          <w:rFonts w:ascii="Verdana"/>
          <w:b/>
          <w:color w:val="000000" w:themeColor="text1"/>
          <w:kern w:val="0"/>
          <w:sz w:val="36"/>
          <w:szCs w:val="22"/>
        </w:rPr>
      </w:pPr>
      <w:r>
        <w:rPr>
          <w:rFonts w:hint="eastAsia" w:ascii="Verdana" w:hAnsi="Verdana"/>
          <w:b/>
          <w:color w:val="000000" w:themeColor="text1"/>
          <w:kern w:val="0"/>
          <w:sz w:val="36"/>
          <w:szCs w:val="22"/>
        </w:rPr>
        <w:t>二十一、</w:t>
      </w:r>
      <w:r>
        <w:rPr>
          <w:rFonts w:ascii="Verdana"/>
          <w:b/>
          <w:color w:val="000000" w:themeColor="text1"/>
          <w:kern w:val="0"/>
          <w:sz w:val="36"/>
          <w:szCs w:val="22"/>
        </w:rPr>
        <w:t>餐饮食品</w:t>
      </w:r>
    </w:p>
    <w:p w14:paraId="3F178F7F">
      <w:pPr>
        <w:keepNext w:val="0"/>
        <w:keepLines w:val="0"/>
        <w:pageBreakBefore w:val="0"/>
        <w:widowControl w:val="0"/>
        <w:kinsoku/>
        <w:wordWrap/>
        <w:overflowPunct w:val="0"/>
        <w:topLinePunct w:val="0"/>
        <w:bidi w:val="0"/>
        <w:snapToGrid/>
        <w:spacing w:line="320" w:lineRule="exact"/>
        <w:ind w:left="64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（一）抽检依据</w:t>
      </w:r>
    </w:p>
    <w:p w14:paraId="0B506566">
      <w:pPr>
        <w:keepNext w:val="0"/>
        <w:keepLines w:val="0"/>
        <w:pageBreakBefore w:val="0"/>
        <w:widowControl w:val="0"/>
        <w:kinsoku/>
        <w:wordWrap/>
        <w:overflowPunct w:val="0"/>
        <w:topLinePunct w:val="0"/>
        <w:bidi w:val="0"/>
        <w:snapToGrid/>
        <w:spacing w:line="320" w:lineRule="exact"/>
        <w:ind w:firstLine="64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抽检依据是《食品安全国家标准食品添加剂使用标准》（GB2760）、</w:t>
      </w:r>
      <w:r>
        <w:rPr>
          <w:rFonts w:hint="eastAsia" w:ascii="仿宋" w:hAnsi="仿宋" w:eastAsia="仿宋" w:cs="仿宋"/>
          <w:color w:val="000000" w:themeColor="text1"/>
          <w:kern w:val="0"/>
          <w:sz w:val="32"/>
          <w:szCs w:val="32"/>
        </w:rPr>
        <w:t>整顿办函[2011]1号</w:t>
      </w:r>
      <w:r>
        <w:rPr>
          <w:rFonts w:ascii="仿宋" w:hAnsi="仿宋" w:eastAsia="仿宋" w:cs="仿宋"/>
          <w:color w:val="000000" w:themeColor="text1"/>
          <w:kern w:val="0"/>
          <w:sz w:val="32"/>
          <w:szCs w:val="32"/>
        </w:rPr>
        <w:t>等标准及产品明示标准和指标的要求。</w:t>
      </w:r>
    </w:p>
    <w:p w14:paraId="2B0D55B2">
      <w:pPr>
        <w:pStyle w:val="10"/>
        <w:keepNext w:val="0"/>
        <w:keepLines w:val="0"/>
        <w:pageBreakBefore w:val="0"/>
        <w:widowControl w:val="0"/>
        <w:numPr>
          <w:ilvl w:val="0"/>
          <w:numId w:val="3"/>
        </w:numPr>
        <w:kinsoku/>
        <w:wordWrap/>
        <w:overflowPunct w:val="0"/>
        <w:topLinePunct w:val="0"/>
        <w:bidi w:val="0"/>
        <w:snapToGrid/>
        <w:spacing w:line="320" w:lineRule="exact"/>
        <w:ind w:firstLineChars="0"/>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检验项目</w:t>
      </w:r>
    </w:p>
    <w:p w14:paraId="0409E3CD">
      <w:pPr>
        <w:pStyle w:val="10"/>
        <w:keepNext w:val="0"/>
        <w:keepLines w:val="0"/>
        <w:pageBreakBefore w:val="0"/>
        <w:widowControl w:val="0"/>
        <w:numPr>
          <w:ilvl w:val="0"/>
          <w:numId w:val="6"/>
        </w:numPr>
        <w:kinsoku/>
        <w:wordWrap/>
        <w:topLinePunct w:val="0"/>
        <w:bidi w:val="0"/>
        <w:snapToGrid/>
        <w:spacing w:line="320" w:lineRule="exact"/>
        <w:ind w:firstLineChars="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自制</w:t>
      </w:r>
      <w:bookmarkStart w:id="0" w:name="OLE_LINK1"/>
      <w:r>
        <w:rPr>
          <w:rFonts w:hint="eastAsia" w:ascii="仿宋" w:hAnsi="仿宋" w:eastAsia="仿宋" w:cs="仿宋"/>
          <w:color w:val="000000" w:themeColor="text1"/>
          <w:sz w:val="32"/>
          <w:szCs w:val="32"/>
        </w:rPr>
        <w:t>猪头肉</w:t>
      </w:r>
      <w:r>
        <w:rPr>
          <w:rFonts w:ascii="仿宋" w:hAnsi="仿宋" w:eastAsia="仿宋" w:cs="仿宋"/>
          <w:color w:val="000000" w:themeColor="text1"/>
          <w:sz w:val="32"/>
          <w:szCs w:val="32"/>
        </w:rPr>
        <w:t>抽</w:t>
      </w:r>
      <w:r>
        <w:rPr>
          <w:rFonts w:ascii="仿宋" w:hAnsi="仿宋" w:eastAsia="仿宋" w:cs="仿宋"/>
          <w:color w:val="000000" w:themeColor="text1"/>
          <w:kern w:val="0"/>
          <w:sz w:val="32"/>
          <w:szCs w:val="32"/>
        </w:rPr>
        <w:t>检项目包括</w:t>
      </w:r>
      <w:bookmarkEnd w:id="0"/>
      <w:r>
        <w:rPr>
          <w:rFonts w:hint="eastAsia" w:ascii="仿宋" w:hAnsi="仿宋" w:eastAsia="仿宋" w:cs="仿宋"/>
          <w:color w:val="000000" w:themeColor="text1"/>
          <w:sz w:val="32"/>
          <w:szCs w:val="32"/>
        </w:rPr>
        <w:t>苯甲酸及其钠盐(以苯甲</w:t>
      </w:r>
    </w:p>
    <w:p w14:paraId="2B47CE70">
      <w:pPr>
        <w:keepNext w:val="0"/>
        <w:keepLines w:val="0"/>
        <w:pageBreakBefore w:val="0"/>
        <w:widowControl w:val="0"/>
        <w:kinsoku/>
        <w:wordWrap/>
        <w:topLinePunct w:val="0"/>
        <w:bidi w:val="0"/>
        <w:snapToGrid/>
        <w:spacing w:line="320" w:lineRule="exact"/>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酸计)、山梨酸及其钾盐(以山梨酸计)、亚硝酸盐（以亚硝酸钠计）。</w:t>
      </w:r>
    </w:p>
    <w:p w14:paraId="165F868A">
      <w:pPr>
        <w:pStyle w:val="10"/>
        <w:keepNext w:val="0"/>
        <w:keepLines w:val="0"/>
        <w:pageBreakBefore w:val="0"/>
        <w:widowControl w:val="0"/>
        <w:numPr>
          <w:ilvl w:val="0"/>
          <w:numId w:val="6"/>
        </w:numPr>
        <w:kinsoku/>
        <w:wordWrap/>
        <w:topLinePunct w:val="0"/>
        <w:bidi w:val="0"/>
        <w:snapToGrid/>
        <w:spacing w:line="320" w:lineRule="exact"/>
        <w:ind w:firstLineChars="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自制皮冻</w:t>
      </w:r>
      <w:r>
        <w:rPr>
          <w:rFonts w:ascii="仿宋" w:hAnsi="仿宋" w:eastAsia="仿宋" w:cs="仿宋"/>
          <w:color w:val="000000" w:themeColor="text1"/>
          <w:sz w:val="32"/>
          <w:szCs w:val="32"/>
        </w:rPr>
        <w:t>抽</w:t>
      </w:r>
      <w:r>
        <w:rPr>
          <w:rFonts w:ascii="仿宋" w:hAnsi="仿宋" w:eastAsia="仿宋" w:cs="仿宋"/>
          <w:color w:val="000000" w:themeColor="text1"/>
          <w:kern w:val="0"/>
          <w:sz w:val="32"/>
          <w:szCs w:val="32"/>
        </w:rPr>
        <w:t>检项目包括</w:t>
      </w:r>
      <w:r>
        <w:rPr>
          <w:rFonts w:hint="eastAsia" w:ascii="仿宋" w:hAnsi="仿宋" w:eastAsia="仿宋" w:cs="仿宋"/>
          <w:color w:val="000000" w:themeColor="text1"/>
          <w:sz w:val="32"/>
          <w:szCs w:val="32"/>
        </w:rPr>
        <w:t>铬（以Cr计）。</w:t>
      </w:r>
    </w:p>
    <w:p w14:paraId="2A0E5860">
      <w:pPr>
        <w:keepNext w:val="0"/>
        <w:keepLines w:val="0"/>
        <w:pageBreakBefore w:val="0"/>
        <w:widowControl w:val="0"/>
        <w:kinsoku/>
        <w:wordWrap/>
        <w:topLinePunct w:val="0"/>
        <w:bidi w:val="0"/>
        <w:snapToGrid/>
        <w:spacing w:line="320" w:lineRule="exact"/>
        <w:ind w:firstLine="705" w:firstLineChars="195"/>
        <w:textAlignment w:val="auto"/>
        <w:rPr>
          <w:rFonts w:ascii="Verdana"/>
          <w:b/>
          <w:color w:val="000000" w:themeColor="text1"/>
          <w:sz w:val="36"/>
        </w:rPr>
      </w:pPr>
      <w:r>
        <w:rPr>
          <w:rFonts w:hint="eastAsia" w:ascii="Verdana"/>
          <w:b/>
          <w:color w:val="000000" w:themeColor="text1"/>
          <w:sz w:val="36"/>
        </w:rPr>
        <w:t>二十二、食用农产品：蔬菜</w:t>
      </w:r>
    </w:p>
    <w:p w14:paraId="42E8F7FA">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（一）抽检依据</w:t>
      </w:r>
    </w:p>
    <w:p w14:paraId="2768F028">
      <w:pPr>
        <w:keepNext w:val="0"/>
        <w:keepLines w:val="0"/>
        <w:pageBreakBefore w:val="0"/>
        <w:widowControl w:val="0"/>
        <w:kinsoku/>
        <w:wordWrap/>
        <w:topLinePunct w:val="0"/>
        <w:bidi w:val="0"/>
        <w:snapToGrid/>
        <w:spacing w:line="320" w:lineRule="exact"/>
        <w:ind w:firstLine="800" w:firstLineChars="25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抽检依据是《食品安全国家标准 食品中污染物限量》（GB2762-2017）、《食品安全国家标准 食品中农药残留最大限量》（GB2763-2021）、国家食品药品监督管理总局农业部国家卫生和计划生育委员会关于豆芽生产过程中禁止使用6-苄基腺嘌呤等物质的公告(2015年第11号) 等标准及产品明示标准和指标的要求。</w:t>
      </w:r>
    </w:p>
    <w:p w14:paraId="35A1E17F">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（二）检验项目</w:t>
      </w:r>
    </w:p>
    <w:p w14:paraId="741D8758">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1．芹菜（叶菜类蔬菜）抽检项目包括毒死蜱、噻虫胺、甲拌磷、克百威、氧乐果、氯氟氰菊酯和高效氯氟氰菊酯、敌敌畏、氟虫腈、阿维菌素、辛硫磷。</w:t>
      </w:r>
    </w:p>
    <w:p w14:paraId="25836027">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2.油菜、娃娃菜（叶类蔬菜）抽检项目包括镉（以Cd计）、毒死蜱、啶虫脒、氟虫腈、氧乐果、阿维菌素、克百威、水胺硫磷、甲胺磷、甲拌磷。</w:t>
      </w:r>
    </w:p>
    <w:p w14:paraId="0C5C5F17">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3.油麦菜（叶类蔬菜）抽检项目包括阿维菌素、氟虫腈、氧乐果、克百威、氯氟氰菊酯和高效氯氟氰菊酯、甲胺磷、甲拌磷、毒死蜱、吡虫啉、啶虫脒。</w:t>
      </w:r>
    </w:p>
    <w:p w14:paraId="10A69F7B">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4.大白菜（叶类蔬菜）抽检项目包括镉(以Cd计)、阿维菌素、吡虫啉、敌敌畏、毒死蜱、氟虫腈、甲胺磷、甲拌磷、克百威、氧乐果。</w:t>
      </w:r>
    </w:p>
    <w:p w14:paraId="53015B22">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5．菠菜（叶菜类蔬菜）抽检项目包括毒死蜱、氧乐果、</w:t>
      </w:r>
    </w:p>
    <w:p w14:paraId="369759DD">
      <w:pPr>
        <w:keepNext w:val="0"/>
        <w:keepLines w:val="0"/>
        <w:pageBreakBefore w:val="0"/>
        <w:widowControl w:val="0"/>
        <w:kinsoku/>
        <w:wordWrap/>
        <w:topLinePunct w:val="0"/>
        <w:bidi w:val="0"/>
        <w:snapToGrid/>
        <w:spacing w:before="4" w:line="320" w:lineRule="exact"/>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氟虫腈、阿维菌素、克百威、甲拌磷、乙酰甲胺磷、铅（以Pb计）、镉(以Cd计)、铬（以Cr计）。</w:t>
      </w:r>
    </w:p>
    <w:p w14:paraId="67CF2040">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6.姜（根茎类和薯芋类蔬菜）抽检项目包括铅（以Pb计）、镉（以Cd计）、毒死蜱、噻虫嗪、噻虫胺、吡虫啉、氯氟氰菊酯和高效氯氟氰菊酯、氧乐果、氯唑磷、氯氰菊酯和高效氯氰菊酯。</w:t>
      </w:r>
    </w:p>
    <w:p w14:paraId="3BF6E012">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7.白萝卜（根茎类和薯芋类蔬菜）抽检项目包括铅（以Pb计）、毒死蜱、甲胺磷、甲拌磷、甲基对硫磷、乐果、氯氟氰菊酯和高效氯氟氰菊酯、噻虫嗪、水胺硫磷、氧乐果。</w:t>
      </w:r>
    </w:p>
    <w:p w14:paraId="558CD4B1">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8.胡萝卜（根茎类和薯芋类蔬菜）抽检项目包括铅(以Pb计)、毒死蜱、氟虫腈、甲拌磷、氯氟氰菊酯和高效氯氟氰菊酯、噻虫胺、乙酰甲胺磷。</w:t>
      </w:r>
    </w:p>
    <w:p w14:paraId="5DEAC5EF">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9．黄瓜（瓜类蔬菜）抽检项目包括毒死蜱、敌敌畏、甲氨基阿维菌素苯甲酸盐、噻虫嗪、氧乐果、乙螨唑、甲拌磷、腐霉利、乐果、乙酰甲胺磷。</w:t>
      </w:r>
    </w:p>
    <w:p w14:paraId="1A843868">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10．西红柿（茄果类蔬菜）抽检项目包括铅（以Pb计）、镉（以Cd计）、敌敌畏、毒死蜱、腐霉利、甲拌磷、氧乐果、烯酰吗啉、乙酰甲胺磷、氯氟氰菊酯和高效氯氟氰菊酯。</w:t>
      </w:r>
    </w:p>
    <w:p w14:paraId="53D08C3C">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11.茄子（茄果类蔬菜）抽检项目包括铅（以Pb计）、镉（以Cd计）、氧乐果、克百威、甲胺磷、甲拌磷、水胺硫磷、氟虫腈、甲氨基阿维菌素苯甲酸盐、毒死蜱。</w:t>
      </w:r>
    </w:p>
    <w:p w14:paraId="4C222BF1">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12. 尖椒、螺丝椒（茄果类蔬菜）抽检项目包括铅（以Pb计）、镉（以Cd计）、毒死蜱、噻虫胺、氧乐果、克百威、甲拌磷、甲氨基阿维菌素苯甲酸盐、氯氟氰菊酯和高效氯氟氰菊酯、甲胺磷。</w:t>
      </w:r>
    </w:p>
    <w:p w14:paraId="42D68EBA">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13．青椒（茄果类蔬菜）抽检项目包括镉（以Cd计）、毒死蜱、氧乐果、水胺硫磷、吡虫啉、噻虫胺、阿维菌素、氟虫腈、克百威、吡唑醚菌酯。</w:t>
      </w:r>
    </w:p>
    <w:p w14:paraId="019407E5">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14．葱（鳞茎类蔬菜）抽检项目包括铅（以Pb计）、镉（以Cd计）、毒死蜱、甲拌磷、甲基异硫磷、克百威、氯氟氰菊酯和高效氯氟氰菊酯、噻虫嗪、三唑磷、水胺硫磷。</w:t>
      </w:r>
    </w:p>
    <w:p w14:paraId="21AF3B5E">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15．韭菜（鳞茎类蔬菜）抽检项目包括铅（以Pb计）、镉（以Cd计）、阿维菌素、毒死蜱、多菌灵、腐霉利、甲拌磷、克百威、氯氟氰菊酯和高效氯氟氰菊酯、氧乐果。</w:t>
      </w:r>
    </w:p>
    <w:p w14:paraId="6CD8D644">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16.茴子白（芸薹属类蔬菜）抽检项目包括甲胺磷、甲基异柳磷、灭线磷、氧乐果、乙酰甲胺磷、克百威、苯醚甲环唑、毒死蜱、乐果、三唑磷。</w:t>
      </w:r>
    </w:p>
    <w:p w14:paraId="0D73D4A3">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17.豆角（豆类蔬菜）抽检项目包括噻虫胺、吡虫啉、毒死蜱、多菌灵、甲胺磷、克百威、氯氟氰菊酯和高效氯氟氰菊酯、水胺硫磷、氧乐果、乙酰甲胺磷。</w:t>
      </w:r>
    </w:p>
    <w:p w14:paraId="41B81849">
      <w:pPr>
        <w:keepNext w:val="0"/>
        <w:keepLines w:val="0"/>
        <w:pageBreakBefore w:val="0"/>
        <w:widowControl w:val="0"/>
        <w:kinsoku/>
        <w:wordWrap/>
        <w:topLinePunct w:val="0"/>
        <w:bidi w:val="0"/>
        <w:snapToGrid/>
        <w:spacing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18．豆芽抽检项目包括铅（以Pb计）、总汞（以Hg计）、4-氯苯氧乙酸钠（以4-氯苯氧乙酸计）、6-苄基腺嘌呤（6-BA）。</w:t>
      </w:r>
    </w:p>
    <w:p w14:paraId="5B0CD63F">
      <w:pPr>
        <w:keepNext w:val="0"/>
        <w:keepLines w:val="0"/>
        <w:pageBreakBefore w:val="0"/>
        <w:widowControl w:val="0"/>
        <w:kinsoku/>
        <w:wordWrap/>
        <w:topLinePunct w:val="0"/>
        <w:bidi w:val="0"/>
        <w:snapToGrid/>
        <w:spacing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19.鲜食用菌（平菇、海鲜菇）抽检项目包括镉(以Cd计)、百菌清、氯氟氰菊酯和高效氯氟氰菊酯、氯氰菊酯和高效氯氰菊酯。</w:t>
      </w:r>
    </w:p>
    <w:p w14:paraId="2E3FF64C">
      <w:pPr>
        <w:keepNext w:val="0"/>
        <w:keepLines w:val="0"/>
        <w:pageBreakBefore w:val="0"/>
        <w:widowControl w:val="0"/>
        <w:kinsoku/>
        <w:wordWrap/>
        <w:topLinePunct w:val="0"/>
        <w:bidi w:val="0"/>
        <w:snapToGrid/>
        <w:spacing w:line="320" w:lineRule="exact"/>
        <w:ind w:firstLine="708" w:firstLineChars="196"/>
        <w:textAlignment w:val="auto"/>
        <w:rPr>
          <w:rFonts w:ascii="Verdana"/>
          <w:b/>
          <w:color w:val="000000" w:themeColor="text1"/>
          <w:sz w:val="36"/>
        </w:rPr>
      </w:pPr>
      <w:r>
        <w:rPr>
          <w:rFonts w:hint="eastAsia" w:ascii="Verdana"/>
          <w:b/>
          <w:color w:val="000000" w:themeColor="text1"/>
          <w:sz w:val="36"/>
        </w:rPr>
        <w:t>二十二、食用农产品：水果</w:t>
      </w:r>
    </w:p>
    <w:p w14:paraId="0347E3D7">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（一）抽检依据</w:t>
      </w:r>
    </w:p>
    <w:p w14:paraId="56631B25">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抽检依据是《食品安全国家标准 食品中农药最大残留限量》（GB2763-2021）等标准及产品明示标准和指标的要求</w:t>
      </w:r>
    </w:p>
    <w:p w14:paraId="61510AA9">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（二）检验项目</w:t>
      </w:r>
    </w:p>
    <w:p w14:paraId="52B4BEAC">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1.苹果(仁果类水果)抽检项目包括啶虫脒、毒死蜱、甲拌磷、克百威、氧乐果、敌敌畏、三氯杀螨醇。</w:t>
      </w:r>
    </w:p>
    <w:p w14:paraId="52F57FB6">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2．梨(仁果类水果)抽检项目包括吡虫啉、毒死蜱、多菌灵、克百威、敌敌畏、氧乐果、苯醚甲环唑、氯氟氰菊酯和高效氯氟氰菊酯、水胺硫磷、噻虫嗪。</w:t>
      </w:r>
    </w:p>
    <w:p w14:paraId="6BEB549C">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 油桃(核果类水果)抽检项目包括多菌灵、甲胺磷、克百威、氧乐果、敌敌畏、苯醚甲环唑、噻虫胺。</w:t>
      </w:r>
    </w:p>
    <w:p w14:paraId="6090D29A">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 毛桃(核果类水果)抽检项目包括苯醚甲环唑、敌敌畏、多菌灵、甲胺磷、克百威、氧乐果、溴氰菊酯、吡虫啉。</w:t>
      </w:r>
    </w:p>
    <w:p w14:paraId="01764E04">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5.香蕉（热带和亚热带水果）抽检项目包括腈苯唑、吡虫啉、噻虫胺、噻虫嗪、苯醚甲环唑、甲拌磷、氟环唑、联苯菊酯、多菌灵、氟虫腈。</w:t>
      </w:r>
    </w:p>
    <w:p w14:paraId="15322035">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6.火龙果（热带和亚热带水果）抽检项目包括氟虫腈、甲胺磷、克百威、氧乐果、乙酰甲胺磷。</w:t>
      </w:r>
    </w:p>
    <w:p w14:paraId="10F3872F">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7.猕猴桃（浆果和其他小型水果）抽检项目包括氯吡脲、敌敌畏、多菌灵、氧乐果。</w:t>
      </w:r>
    </w:p>
    <w:p w14:paraId="4FFA1B43">
      <w:pPr>
        <w:keepNext w:val="0"/>
        <w:keepLines w:val="0"/>
        <w:pageBreakBefore w:val="0"/>
        <w:widowControl w:val="0"/>
        <w:kinsoku/>
        <w:wordWrap/>
        <w:topLinePunct w:val="0"/>
        <w:bidi w:val="0"/>
        <w:snapToGrid/>
        <w:spacing w:before="4" w:line="320" w:lineRule="exact"/>
        <w:ind w:firstLine="640" w:firstLineChars="20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8.葡萄（浆果和其他小型水果）抽检项目包括苯醚甲环唑、克百威、氯氰菊酯和高效氯氰菊酯、氧乐果、氯氟氰菊酯和高效氯氟氰菊酯、氟虫腈、氯吡脲、联苯菊酯。</w:t>
      </w:r>
    </w:p>
    <w:p w14:paraId="185C171C">
      <w:pPr>
        <w:keepNext w:val="0"/>
        <w:keepLines w:val="0"/>
        <w:pageBreakBefore w:val="0"/>
        <w:widowControl w:val="0"/>
        <w:kinsoku/>
        <w:wordWrap/>
        <w:topLinePunct w:val="0"/>
        <w:bidi w:val="0"/>
        <w:snapToGrid/>
        <w:spacing w:before="4" w:line="320" w:lineRule="exact"/>
        <w:ind w:firstLine="800" w:firstLineChars="25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9．橙子 (柑橘类水果)抽检项目包括丙溴磷、克百威、联苯菊酯、三唑磷、水胺硫磷、氧乐果、苯醚甲环唑、狄氏剂、氯唑磷。</w:t>
      </w:r>
    </w:p>
    <w:p w14:paraId="61A67C04">
      <w:pPr>
        <w:keepNext w:val="0"/>
        <w:keepLines w:val="0"/>
        <w:pageBreakBefore w:val="0"/>
        <w:widowControl w:val="0"/>
        <w:kinsoku/>
        <w:wordWrap/>
        <w:topLinePunct w:val="0"/>
        <w:bidi w:val="0"/>
        <w:snapToGrid/>
        <w:spacing w:before="4" w:line="320" w:lineRule="exact"/>
        <w:ind w:firstLine="800" w:firstLineChars="25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10.哈密瓜、香瓜、甜瓜（瓜果类水果）抽检项目包括克百威、烯酰吗啉、氧乐果、乙酰甲胺磷。</w:t>
      </w:r>
    </w:p>
    <w:p w14:paraId="2B76BD74">
      <w:pPr>
        <w:keepNext w:val="0"/>
        <w:keepLines w:val="0"/>
        <w:pageBreakBefore w:val="0"/>
        <w:widowControl w:val="0"/>
        <w:kinsoku/>
        <w:wordWrap/>
        <w:topLinePunct w:val="0"/>
        <w:bidi w:val="0"/>
        <w:snapToGrid/>
        <w:spacing w:before="4" w:line="320" w:lineRule="exact"/>
        <w:ind w:firstLine="800" w:firstLineChars="250"/>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11. 西瓜（瓜果类水果）抽检项目包括克百威、噻虫嗪、氧乐果、乙酰甲胺磷、苯醚甲环唑。</w:t>
      </w:r>
    </w:p>
    <w:p w14:paraId="01652684">
      <w:pPr>
        <w:keepNext w:val="0"/>
        <w:keepLines w:val="0"/>
        <w:pageBreakBefore w:val="0"/>
        <w:widowControl w:val="0"/>
        <w:kinsoku/>
        <w:wordWrap/>
        <w:topLinePunct w:val="0"/>
        <w:bidi w:val="0"/>
        <w:snapToGrid/>
        <w:spacing w:before="4" w:line="320" w:lineRule="exact"/>
        <w:ind w:firstLine="723" w:firstLineChars="200"/>
        <w:textAlignment w:val="auto"/>
        <w:rPr>
          <w:rFonts w:ascii="Verdana"/>
          <w:b/>
          <w:color w:val="000000" w:themeColor="text1"/>
          <w:sz w:val="36"/>
        </w:rPr>
      </w:pPr>
      <w:r>
        <w:rPr>
          <w:rFonts w:hint="eastAsia" w:ascii="Verdana"/>
          <w:b/>
          <w:color w:val="000000" w:themeColor="text1"/>
          <w:sz w:val="36"/>
        </w:rPr>
        <w:t>二十二</w:t>
      </w:r>
      <w:r>
        <w:rPr>
          <w:rFonts w:hint="eastAsia" w:ascii="Verdana" w:hAnsi="Verdana"/>
          <w:b/>
          <w:color w:val="000000" w:themeColor="text1"/>
          <w:sz w:val="36"/>
        </w:rPr>
        <w:t>、食用农产品：</w:t>
      </w:r>
      <w:r>
        <w:rPr>
          <w:rFonts w:hint="eastAsia" w:ascii="Verdana"/>
          <w:b/>
          <w:color w:val="000000" w:themeColor="text1"/>
          <w:sz w:val="36"/>
        </w:rPr>
        <w:t>畜禽肉及副产品</w:t>
      </w:r>
    </w:p>
    <w:p w14:paraId="682659A7">
      <w:pPr>
        <w:keepNext w:val="0"/>
        <w:keepLines w:val="0"/>
        <w:pageBreakBefore w:val="0"/>
        <w:widowControl w:val="0"/>
        <w:kinsoku/>
        <w:wordWrap/>
        <w:topLinePunct w:val="0"/>
        <w:bidi w:val="0"/>
        <w:snapToGrid/>
        <w:spacing w:before="4" w:line="320" w:lineRule="exact"/>
        <w:ind w:firstLine="480" w:firstLineChars="150"/>
        <w:textAlignment w:val="auto"/>
        <w:rPr>
          <w:rFonts w:ascii="仿宋" w:eastAsia="仿宋" w:cs="仿宋"/>
          <w:color w:val="000000" w:themeColor="text1"/>
          <w:sz w:val="32"/>
          <w:szCs w:val="32"/>
        </w:rPr>
      </w:pPr>
      <w:r>
        <w:rPr>
          <w:rFonts w:hint="eastAsia" w:ascii="仿宋" w:eastAsia="仿宋" w:cs="仿宋"/>
          <w:color w:val="000000" w:themeColor="text1"/>
          <w:sz w:val="32"/>
          <w:szCs w:val="32"/>
        </w:rPr>
        <w:t>（一）抽检依据</w:t>
      </w:r>
    </w:p>
    <w:p w14:paraId="4A4DE012">
      <w:pPr>
        <w:keepNext w:val="0"/>
        <w:keepLines w:val="0"/>
        <w:pageBreakBefore w:val="0"/>
        <w:widowControl w:val="0"/>
        <w:kinsoku/>
        <w:wordWrap/>
        <w:topLinePunct w:val="0"/>
        <w:bidi w:val="0"/>
        <w:snapToGrid/>
        <w:spacing w:before="4" w:line="320" w:lineRule="exact"/>
        <w:ind w:firstLine="640" w:firstLineChars="200"/>
        <w:textAlignment w:val="auto"/>
        <w:rPr>
          <w:rFonts w:ascii="仿宋" w:eastAsia="仿宋" w:cs="仿宋"/>
          <w:color w:val="000000" w:themeColor="text1"/>
          <w:sz w:val="32"/>
          <w:szCs w:val="32"/>
        </w:rPr>
      </w:pPr>
      <w:r>
        <w:rPr>
          <w:rFonts w:hint="eastAsia" w:ascii="仿宋" w:eastAsia="仿宋" w:cs="仿宋"/>
          <w:color w:val="000000" w:themeColor="text1"/>
          <w:sz w:val="32"/>
          <w:szCs w:val="32"/>
        </w:rPr>
        <w:t>抽检依据是农业农村部公告第250号等。</w:t>
      </w:r>
    </w:p>
    <w:p w14:paraId="1541DF4B">
      <w:pPr>
        <w:keepNext w:val="0"/>
        <w:keepLines w:val="0"/>
        <w:pageBreakBefore w:val="0"/>
        <w:widowControl w:val="0"/>
        <w:kinsoku/>
        <w:wordWrap/>
        <w:topLinePunct w:val="0"/>
        <w:bidi w:val="0"/>
        <w:snapToGrid/>
        <w:spacing w:before="4" w:line="320" w:lineRule="exact"/>
        <w:ind w:firstLine="640" w:firstLineChars="200"/>
        <w:textAlignment w:val="auto"/>
        <w:rPr>
          <w:rFonts w:ascii="仿宋" w:eastAsia="仿宋" w:cs="仿宋"/>
          <w:color w:val="000000" w:themeColor="text1"/>
          <w:sz w:val="32"/>
          <w:szCs w:val="32"/>
        </w:rPr>
      </w:pPr>
      <w:r>
        <w:rPr>
          <w:rFonts w:hint="eastAsia" w:ascii="仿宋" w:eastAsia="仿宋" w:cs="仿宋"/>
          <w:color w:val="000000" w:themeColor="text1"/>
          <w:sz w:val="32"/>
          <w:szCs w:val="32"/>
        </w:rPr>
        <w:t>（二）检验项目</w:t>
      </w:r>
    </w:p>
    <w:p w14:paraId="7318626D">
      <w:pPr>
        <w:keepNext w:val="0"/>
        <w:keepLines w:val="0"/>
        <w:pageBreakBefore w:val="0"/>
        <w:widowControl w:val="0"/>
        <w:kinsoku/>
        <w:wordWrap/>
        <w:topLinePunct w:val="0"/>
        <w:bidi w:val="0"/>
        <w:snapToGrid/>
        <w:spacing w:before="4" w:line="320" w:lineRule="exact"/>
        <w:ind w:firstLine="640" w:firstLineChars="200"/>
        <w:textAlignment w:val="auto"/>
        <w:rPr>
          <w:rFonts w:ascii="仿宋" w:eastAsia="仿宋" w:cs="仿宋"/>
          <w:color w:val="000000" w:themeColor="text1"/>
          <w:sz w:val="32"/>
          <w:szCs w:val="32"/>
        </w:rPr>
      </w:pPr>
      <w:r>
        <w:rPr>
          <w:rFonts w:hint="eastAsia" w:ascii="仿宋" w:eastAsia="仿宋" w:cs="仿宋"/>
          <w:color w:val="000000" w:themeColor="text1"/>
          <w:sz w:val="32"/>
          <w:szCs w:val="32"/>
        </w:rPr>
        <w:t>1.猪肉抽检项目包括呋喃唑酮代谢物、呋喃西林代谢物、氯霉素、五氯酚酸钠（以五氯酚计）、克伦特罗、莱克多巴胺、沙丁胺醇、恩诺沙星、磺胺类（总量）。</w:t>
      </w:r>
    </w:p>
    <w:p w14:paraId="56DF2E74">
      <w:pPr>
        <w:keepNext w:val="0"/>
        <w:keepLines w:val="0"/>
        <w:pageBreakBefore w:val="0"/>
        <w:widowControl w:val="0"/>
        <w:kinsoku/>
        <w:wordWrap/>
        <w:topLinePunct w:val="0"/>
        <w:bidi w:val="0"/>
        <w:snapToGrid/>
        <w:spacing w:before="4" w:line="320" w:lineRule="exact"/>
        <w:ind w:firstLine="640" w:firstLineChars="200"/>
        <w:textAlignment w:val="auto"/>
        <w:rPr>
          <w:rFonts w:ascii="仿宋" w:eastAsia="仿宋" w:cs="仿宋"/>
          <w:color w:val="000000" w:themeColor="text1"/>
          <w:sz w:val="32"/>
          <w:szCs w:val="32"/>
        </w:rPr>
      </w:pPr>
      <w:r>
        <w:rPr>
          <w:rFonts w:hint="eastAsia" w:ascii="仿宋" w:eastAsia="仿宋" w:cs="仿宋"/>
          <w:color w:val="000000" w:themeColor="text1"/>
          <w:sz w:val="32"/>
          <w:szCs w:val="32"/>
        </w:rPr>
        <w:t>2.鸡肉抽检项目包括呋喃唑酮代谢物、呋喃它酮代谢物、呋喃西林代谢物、氯霉素、五氯酚酸钠（以五氯酚计）、恩诺沙星、氧氟沙星、磺胺类（总量）。</w:t>
      </w:r>
    </w:p>
    <w:p w14:paraId="211CB0AA">
      <w:pPr>
        <w:keepNext w:val="0"/>
        <w:keepLines w:val="0"/>
        <w:pageBreakBefore w:val="0"/>
        <w:widowControl w:val="0"/>
        <w:kinsoku/>
        <w:wordWrap/>
        <w:topLinePunct w:val="0"/>
        <w:bidi w:val="0"/>
        <w:snapToGrid/>
        <w:spacing w:before="4" w:line="320" w:lineRule="exact"/>
        <w:ind w:firstLine="723" w:firstLineChars="200"/>
        <w:textAlignment w:val="auto"/>
        <w:rPr>
          <w:rFonts w:ascii="Verdana"/>
          <w:b/>
          <w:color w:val="000000" w:themeColor="text1"/>
          <w:sz w:val="36"/>
        </w:rPr>
      </w:pPr>
      <w:r>
        <w:rPr>
          <w:rFonts w:hint="eastAsia" w:ascii="Verdana"/>
          <w:b/>
          <w:color w:val="000000" w:themeColor="text1"/>
          <w:sz w:val="36"/>
        </w:rPr>
        <w:t>二十二</w:t>
      </w:r>
      <w:r>
        <w:rPr>
          <w:rFonts w:hint="eastAsia" w:ascii="Verdana" w:hAnsi="Verdana"/>
          <w:b/>
          <w:color w:val="000000" w:themeColor="text1"/>
          <w:sz w:val="36"/>
        </w:rPr>
        <w:t>、食用农产品：</w:t>
      </w:r>
      <w:r>
        <w:rPr>
          <w:rFonts w:hint="eastAsia" w:ascii="Verdana"/>
          <w:b/>
          <w:color w:val="000000" w:themeColor="text1"/>
          <w:sz w:val="36"/>
        </w:rPr>
        <w:t>豆类</w:t>
      </w:r>
    </w:p>
    <w:p w14:paraId="5D8A423E">
      <w:pPr>
        <w:keepNext w:val="0"/>
        <w:keepLines w:val="0"/>
        <w:pageBreakBefore w:val="0"/>
        <w:widowControl w:val="0"/>
        <w:kinsoku/>
        <w:wordWrap/>
        <w:topLinePunct w:val="0"/>
        <w:bidi w:val="0"/>
        <w:snapToGrid/>
        <w:spacing w:before="4" w:line="320" w:lineRule="exact"/>
        <w:ind w:firstLine="480" w:firstLineChars="150"/>
        <w:textAlignment w:val="auto"/>
        <w:rPr>
          <w:rFonts w:ascii="仿宋" w:eastAsia="仿宋" w:cs="仿宋"/>
          <w:color w:val="000000" w:themeColor="text1"/>
          <w:sz w:val="32"/>
          <w:szCs w:val="32"/>
        </w:rPr>
      </w:pPr>
      <w:r>
        <w:rPr>
          <w:rFonts w:hint="eastAsia" w:ascii="仿宋" w:eastAsia="仿宋" w:cs="仿宋"/>
          <w:color w:val="000000" w:themeColor="text1"/>
          <w:sz w:val="32"/>
          <w:szCs w:val="32"/>
        </w:rPr>
        <w:t>（一）抽检依据</w:t>
      </w:r>
    </w:p>
    <w:p w14:paraId="66C26303">
      <w:pPr>
        <w:keepNext w:val="0"/>
        <w:keepLines w:val="0"/>
        <w:pageBreakBefore w:val="0"/>
        <w:widowControl w:val="0"/>
        <w:kinsoku/>
        <w:wordWrap/>
        <w:topLinePunct w:val="0"/>
        <w:bidi w:val="0"/>
        <w:snapToGrid/>
        <w:spacing w:before="4" w:line="320" w:lineRule="exact"/>
        <w:ind w:firstLine="800" w:firstLineChars="250"/>
        <w:textAlignment w:val="auto"/>
        <w:rPr>
          <w:rFonts w:ascii="仿宋" w:eastAsia="仿宋" w:cs="仿宋"/>
          <w:color w:val="000000" w:themeColor="text1"/>
          <w:sz w:val="32"/>
          <w:szCs w:val="32"/>
        </w:rPr>
      </w:pPr>
      <w:r>
        <w:rPr>
          <w:rFonts w:hint="eastAsia" w:ascii="仿宋" w:eastAsia="仿宋" w:cs="仿宋"/>
          <w:color w:val="000000" w:themeColor="text1"/>
          <w:sz w:val="32"/>
          <w:szCs w:val="32"/>
        </w:rPr>
        <w:t>抽检依据是食品安全国家标准 食品中污染物限量》（GB2762）、食品安全国家标准食品中真菌毒素限量》（GB2761）等标准及产品明示标准和指标的要求。</w:t>
      </w:r>
    </w:p>
    <w:p w14:paraId="2F47E2A0">
      <w:pPr>
        <w:keepNext w:val="0"/>
        <w:keepLines w:val="0"/>
        <w:pageBreakBefore w:val="0"/>
        <w:widowControl w:val="0"/>
        <w:kinsoku/>
        <w:wordWrap/>
        <w:topLinePunct w:val="0"/>
        <w:bidi w:val="0"/>
        <w:snapToGrid/>
        <w:spacing w:before="4" w:line="320" w:lineRule="exact"/>
        <w:ind w:firstLine="640" w:firstLineChars="200"/>
        <w:textAlignment w:val="auto"/>
        <w:rPr>
          <w:rFonts w:ascii="仿宋" w:eastAsia="仿宋" w:cs="仿宋"/>
          <w:color w:val="000000" w:themeColor="text1"/>
          <w:sz w:val="32"/>
          <w:szCs w:val="32"/>
        </w:rPr>
      </w:pPr>
      <w:r>
        <w:rPr>
          <w:rFonts w:hint="eastAsia" w:ascii="仿宋" w:eastAsia="仿宋" w:cs="仿宋"/>
          <w:color w:val="000000" w:themeColor="text1"/>
          <w:sz w:val="32"/>
          <w:szCs w:val="32"/>
        </w:rPr>
        <w:t>（二）检验项目</w:t>
      </w:r>
    </w:p>
    <w:p w14:paraId="12F63E0A">
      <w:pPr>
        <w:keepNext w:val="0"/>
        <w:keepLines w:val="0"/>
        <w:pageBreakBefore w:val="0"/>
        <w:widowControl w:val="0"/>
        <w:kinsoku/>
        <w:wordWrap/>
        <w:topLinePunct w:val="0"/>
        <w:bidi w:val="0"/>
        <w:snapToGrid/>
        <w:spacing w:before="4" w:line="320" w:lineRule="exact"/>
        <w:ind w:firstLine="800" w:firstLineChars="250"/>
        <w:textAlignment w:val="auto"/>
        <w:rPr>
          <w:rFonts w:ascii="仿宋" w:eastAsia="仿宋" w:cs="仿宋"/>
          <w:color w:val="000000" w:themeColor="text1"/>
          <w:sz w:val="32"/>
          <w:szCs w:val="32"/>
        </w:rPr>
      </w:pPr>
      <w:r>
        <w:rPr>
          <w:rFonts w:hint="eastAsia" w:ascii="仿宋" w:eastAsia="仿宋" w:cs="仿宋"/>
          <w:color w:val="000000" w:themeColor="text1"/>
          <w:sz w:val="32"/>
          <w:szCs w:val="32"/>
        </w:rPr>
        <w:t>1.大金丝豆、大黑青豆抽检项目包括铅(以Pb计)、铬(以Cr计)、赭曲霉毒素A、吡虫啉。</w:t>
      </w:r>
    </w:p>
    <w:p w14:paraId="419B9EAE">
      <w:pPr>
        <w:keepNext w:val="0"/>
        <w:keepLines w:val="0"/>
        <w:pageBreakBefore w:val="0"/>
        <w:widowControl w:val="0"/>
        <w:kinsoku/>
        <w:wordWrap/>
        <w:topLinePunct w:val="0"/>
        <w:bidi w:val="0"/>
        <w:snapToGrid/>
        <w:spacing w:before="4" w:line="320" w:lineRule="exact"/>
        <w:ind w:firstLine="723" w:firstLineChars="200"/>
        <w:textAlignment w:val="auto"/>
        <w:rPr>
          <w:rFonts w:ascii="Verdana"/>
          <w:b/>
          <w:color w:val="000000" w:themeColor="text1"/>
          <w:sz w:val="36"/>
        </w:rPr>
      </w:pPr>
      <w:r>
        <w:rPr>
          <w:rFonts w:hint="eastAsia" w:ascii="Verdana"/>
          <w:b/>
          <w:color w:val="000000" w:themeColor="text1"/>
          <w:sz w:val="36"/>
        </w:rPr>
        <w:t>二十二</w:t>
      </w:r>
      <w:r>
        <w:rPr>
          <w:rFonts w:hint="eastAsia" w:ascii="Verdana" w:hAnsi="Verdana"/>
          <w:b/>
          <w:color w:val="000000" w:themeColor="text1"/>
          <w:sz w:val="36"/>
        </w:rPr>
        <w:t>、食用农产品：</w:t>
      </w:r>
      <w:r>
        <w:rPr>
          <w:rFonts w:hint="eastAsia" w:ascii="Verdana"/>
          <w:b/>
          <w:color w:val="000000" w:themeColor="text1"/>
          <w:sz w:val="36"/>
        </w:rPr>
        <w:t>鲜蛋</w:t>
      </w:r>
    </w:p>
    <w:p w14:paraId="5F5D2E26">
      <w:pPr>
        <w:keepNext w:val="0"/>
        <w:keepLines w:val="0"/>
        <w:pageBreakBefore w:val="0"/>
        <w:widowControl w:val="0"/>
        <w:kinsoku/>
        <w:wordWrap/>
        <w:topLinePunct w:val="0"/>
        <w:bidi w:val="0"/>
        <w:snapToGrid/>
        <w:spacing w:before="4" w:line="320" w:lineRule="exact"/>
        <w:ind w:firstLine="480" w:firstLineChars="150"/>
        <w:textAlignment w:val="auto"/>
        <w:rPr>
          <w:rFonts w:ascii="仿宋" w:eastAsia="仿宋" w:cs="仿宋"/>
          <w:color w:val="000000" w:themeColor="text1"/>
          <w:sz w:val="32"/>
          <w:szCs w:val="32"/>
        </w:rPr>
      </w:pPr>
      <w:r>
        <w:rPr>
          <w:rFonts w:hint="eastAsia" w:ascii="仿宋" w:eastAsia="仿宋" w:cs="仿宋"/>
          <w:color w:val="000000" w:themeColor="text1"/>
          <w:sz w:val="32"/>
          <w:szCs w:val="32"/>
        </w:rPr>
        <w:t>（一）抽检依据</w:t>
      </w:r>
    </w:p>
    <w:p w14:paraId="04E60B76">
      <w:pPr>
        <w:keepNext w:val="0"/>
        <w:keepLines w:val="0"/>
        <w:pageBreakBefore w:val="0"/>
        <w:widowControl w:val="0"/>
        <w:kinsoku/>
        <w:wordWrap/>
        <w:topLinePunct w:val="0"/>
        <w:bidi w:val="0"/>
        <w:snapToGrid/>
        <w:spacing w:before="4" w:line="320" w:lineRule="exact"/>
        <w:ind w:firstLine="640" w:firstLineChars="200"/>
        <w:textAlignment w:val="auto"/>
        <w:rPr>
          <w:rFonts w:ascii="仿宋" w:eastAsia="仿宋" w:cs="仿宋"/>
          <w:color w:val="000000" w:themeColor="text1"/>
          <w:sz w:val="32"/>
          <w:szCs w:val="32"/>
        </w:rPr>
      </w:pPr>
      <w:r>
        <w:rPr>
          <w:rFonts w:hint="eastAsia" w:ascii="仿宋" w:eastAsia="仿宋" w:cs="仿宋"/>
          <w:color w:val="000000" w:themeColor="text1"/>
          <w:sz w:val="32"/>
          <w:szCs w:val="32"/>
        </w:rPr>
        <w:t>抽检依据是</w:t>
      </w:r>
      <w:r>
        <w:rPr>
          <w:rFonts w:hint="eastAsia" w:ascii="仿宋" w:hAnsi="仿宋" w:eastAsia="仿宋" w:cs="仿宋"/>
          <w:color w:val="000000" w:themeColor="text1"/>
          <w:sz w:val="32"/>
          <w:szCs w:val="32"/>
        </w:rPr>
        <w:t>《食品安全国家标准 食品中兽药最大残留限量》（</w:t>
      </w:r>
      <w:r>
        <w:rPr>
          <w:rFonts w:ascii="仿宋" w:hAnsi="仿宋" w:eastAsia="仿宋" w:cs="仿宋"/>
          <w:color w:val="000000" w:themeColor="text1"/>
          <w:sz w:val="32"/>
          <w:szCs w:val="32"/>
        </w:rPr>
        <w:t>GB 31650-20</w:t>
      </w:r>
      <w:r>
        <w:rPr>
          <w:rFonts w:hint="eastAsia" w:ascii="仿宋" w:hAnsi="仿宋" w:eastAsia="仿宋" w:cs="仿宋"/>
          <w:color w:val="000000" w:themeColor="text1"/>
          <w:sz w:val="32"/>
          <w:szCs w:val="32"/>
        </w:rPr>
        <w:t>19</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《食品安全国家标准》（GB31650.1-2022） 食品中41种兽药最大残留限量</w:t>
      </w:r>
      <w:r>
        <w:rPr>
          <w:rFonts w:hint="eastAsia" w:ascii="仿宋" w:eastAsia="仿宋" w:cs="仿宋"/>
          <w:color w:val="000000" w:themeColor="text1"/>
          <w:sz w:val="32"/>
          <w:szCs w:val="32"/>
        </w:rPr>
        <w:t>。</w:t>
      </w:r>
    </w:p>
    <w:p w14:paraId="7AF1BBF7">
      <w:pPr>
        <w:keepNext w:val="0"/>
        <w:keepLines w:val="0"/>
        <w:pageBreakBefore w:val="0"/>
        <w:widowControl w:val="0"/>
        <w:kinsoku/>
        <w:wordWrap/>
        <w:topLinePunct w:val="0"/>
        <w:bidi w:val="0"/>
        <w:snapToGrid/>
        <w:spacing w:before="4" w:line="320" w:lineRule="exact"/>
        <w:ind w:firstLine="640" w:firstLineChars="200"/>
        <w:textAlignment w:val="auto"/>
        <w:rPr>
          <w:rFonts w:ascii="仿宋" w:eastAsia="仿宋" w:cs="仿宋"/>
          <w:color w:val="000000" w:themeColor="text1"/>
          <w:sz w:val="32"/>
          <w:szCs w:val="32"/>
        </w:rPr>
      </w:pPr>
      <w:r>
        <w:rPr>
          <w:rFonts w:hint="eastAsia" w:ascii="仿宋" w:eastAsia="仿宋" w:cs="仿宋"/>
          <w:color w:val="000000" w:themeColor="text1"/>
          <w:sz w:val="32"/>
          <w:szCs w:val="32"/>
        </w:rPr>
        <w:t>（二）检验项目</w:t>
      </w:r>
    </w:p>
    <w:p w14:paraId="2C440E02">
      <w:pPr>
        <w:keepNext w:val="0"/>
        <w:keepLines w:val="0"/>
        <w:pageBreakBefore w:val="0"/>
        <w:widowControl w:val="0"/>
        <w:kinsoku/>
        <w:wordWrap/>
        <w:topLinePunct w:val="0"/>
        <w:bidi w:val="0"/>
        <w:snapToGrid/>
        <w:spacing w:before="4" w:line="320" w:lineRule="exact"/>
        <w:ind w:firstLine="640" w:firstLineChars="200"/>
        <w:textAlignment w:val="auto"/>
        <w:rPr>
          <w:rFonts w:ascii="仿宋" w:eastAsia="仿宋" w:cs="仿宋"/>
          <w:color w:val="000000" w:themeColor="text1"/>
          <w:sz w:val="32"/>
          <w:szCs w:val="32"/>
        </w:rPr>
      </w:pPr>
      <w:r>
        <w:rPr>
          <w:rFonts w:hint="eastAsia" w:ascii="仿宋" w:eastAsia="仿宋" w:cs="仿宋"/>
          <w:color w:val="000000" w:themeColor="text1"/>
          <w:sz w:val="32"/>
          <w:szCs w:val="32"/>
        </w:rPr>
        <w:t>1.鸡蛋抽检项目包括甲硝唑、地美硝唑、恩诺沙星</w:t>
      </w:r>
    </w:p>
    <w:p w14:paraId="63590F12">
      <w:pPr>
        <w:keepNext w:val="0"/>
        <w:keepLines w:val="0"/>
        <w:pageBreakBefore w:val="0"/>
        <w:widowControl w:val="0"/>
        <w:kinsoku/>
        <w:wordWrap/>
        <w:topLinePunct w:val="0"/>
        <w:bidi w:val="0"/>
        <w:snapToGrid/>
        <w:spacing w:before="4" w:line="320" w:lineRule="exact"/>
        <w:textAlignment w:val="auto"/>
        <w:rPr>
          <w:rFonts w:ascii="仿宋" w:eastAsia="仿宋" w:cs="仿宋"/>
          <w:color w:val="000000" w:themeColor="text1"/>
          <w:sz w:val="32"/>
          <w:szCs w:val="32"/>
        </w:rPr>
      </w:pPr>
      <w:r>
        <w:rPr>
          <w:rFonts w:hint="eastAsia" w:ascii="仿宋" w:eastAsia="仿宋" w:cs="仿宋"/>
          <w:color w:val="000000" w:themeColor="text1"/>
          <w:sz w:val="32"/>
          <w:szCs w:val="32"/>
        </w:rPr>
        <w:t>氧氟沙星、甲氧苄啶、多西环素。</w:t>
      </w:r>
    </w:p>
    <w:p w14:paraId="39BA0472">
      <w:pPr>
        <w:keepNext w:val="0"/>
        <w:keepLines w:val="0"/>
        <w:pageBreakBefore w:val="0"/>
        <w:widowControl w:val="0"/>
        <w:kinsoku/>
        <w:wordWrap/>
        <w:topLinePunct w:val="0"/>
        <w:bidi w:val="0"/>
        <w:snapToGrid/>
        <w:spacing w:before="4" w:line="320" w:lineRule="exact"/>
        <w:ind w:firstLine="800" w:firstLineChars="250"/>
        <w:textAlignment w:val="auto"/>
        <w:rPr>
          <w:rFonts w:ascii="仿宋" w:eastAsia="仿宋" w:cs="仿宋"/>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F31DB"/>
    <w:multiLevelType w:val="multilevel"/>
    <w:tmpl w:val="23FF31DB"/>
    <w:lvl w:ilvl="0" w:tentative="0">
      <w:start w:val="1"/>
      <w:numFmt w:val="decimal"/>
      <w:lvlText w:val="%1."/>
      <w:lvlJc w:val="left"/>
      <w:pPr>
        <w:ind w:left="940" w:hanging="360"/>
      </w:pPr>
      <w:rPr>
        <w:rFonts w:hint="default"/>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abstractNum w:abstractNumId="1">
    <w:nsid w:val="25097927"/>
    <w:multiLevelType w:val="multilevel"/>
    <w:tmpl w:val="25097927"/>
    <w:lvl w:ilvl="0" w:tentative="0">
      <w:start w:val="1"/>
      <w:numFmt w:val="decimal"/>
      <w:lvlText w:val="%1."/>
      <w:lvlJc w:val="left"/>
      <w:pPr>
        <w:ind w:left="1930" w:hanging="113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2608466A"/>
    <w:multiLevelType w:val="multilevel"/>
    <w:tmpl w:val="2608466A"/>
    <w:lvl w:ilvl="0" w:tentative="0">
      <w:start w:val="1"/>
      <w:numFmt w:val="japaneseCounting"/>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8742ECE"/>
    <w:multiLevelType w:val="singleLevel"/>
    <w:tmpl w:val="58742ECE"/>
    <w:lvl w:ilvl="0" w:tentative="0">
      <w:start w:val="2"/>
      <w:numFmt w:val="chineseCounting"/>
      <w:suff w:val="nothing"/>
      <w:lvlText w:val="（%1）"/>
      <w:lvlJc w:val="left"/>
    </w:lvl>
  </w:abstractNum>
  <w:abstractNum w:abstractNumId="4">
    <w:nsid w:val="58ABFADD"/>
    <w:multiLevelType w:val="singleLevel"/>
    <w:tmpl w:val="58ABFADD"/>
    <w:lvl w:ilvl="0" w:tentative="0">
      <w:start w:val="1"/>
      <w:numFmt w:val="chineseCounting"/>
      <w:suff w:val="nothing"/>
      <w:lvlText w:val="（%1）"/>
      <w:lvlJc w:val="left"/>
    </w:lvl>
  </w:abstractNum>
  <w:abstractNum w:abstractNumId="5">
    <w:nsid w:val="6FB54ACD"/>
    <w:multiLevelType w:val="multilevel"/>
    <w:tmpl w:val="6FB54ACD"/>
    <w:lvl w:ilvl="0" w:tentative="0">
      <w:start w:val="2"/>
      <w:numFmt w:val="japaneseCounting"/>
      <w:lvlText w:val="（%1）"/>
      <w:lvlJc w:val="left"/>
      <w:pPr>
        <w:ind w:left="1660" w:hanging="1080"/>
      </w:pPr>
      <w:rPr>
        <w:rFonts w:hint="default"/>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ZDEwNjc2ODRjOTc1ODkyYTUzZWJjMzU4NzAxMDVkODkifQ=="/>
  </w:docVars>
  <w:rsids>
    <w:rsidRoot w:val="00C108EA"/>
    <w:rsid w:val="0000226F"/>
    <w:rsid w:val="000039ED"/>
    <w:rsid w:val="00005096"/>
    <w:rsid w:val="00006991"/>
    <w:rsid w:val="00007777"/>
    <w:rsid w:val="000111BA"/>
    <w:rsid w:val="00011972"/>
    <w:rsid w:val="00014B7F"/>
    <w:rsid w:val="00014EB3"/>
    <w:rsid w:val="00015CE2"/>
    <w:rsid w:val="00016D02"/>
    <w:rsid w:val="00020934"/>
    <w:rsid w:val="00023BF8"/>
    <w:rsid w:val="00024864"/>
    <w:rsid w:val="00025EEE"/>
    <w:rsid w:val="00036345"/>
    <w:rsid w:val="00037BAC"/>
    <w:rsid w:val="0004009F"/>
    <w:rsid w:val="00040144"/>
    <w:rsid w:val="0004071B"/>
    <w:rsid w:val="00046897"/>
    <w:rsid w:val="0005083F"/>
    <w:rsid w:val="00052801"/>
    <w:rsid w:val="00056939"/>
    <w:rsid w:val="0005696E"/>
    <w:rsid w:val="00063F20"/>
    <w:rsid w:val="00064F60"/>
    <w:rsid w:val="00066520"/>
    <w:rsid w:val="00066F64"/>
    <w:rsid w:val="0007774D"/>
    <w:rsid w:val="000806A3"/>
    <w:rsid w:val="00081198"/>
    <w:rsid w:val="00091A9F"/>
    <w:rsid w:val="000930D0"/>
    <w:rsid w:val="00095339"/>
    <w:rsid w:val="00096935"/>
    <w:rsid w:val="000972DE"/>
    <w:rsid w:val="000A090A"/>
    <w:rsid w:val="000A0A89"/>
    <w:rsid w:val="000A268B"/>
    <w:rsid w:val="000A4605"/>
    <w:rsid w:val="000A4B36"/>
    <w:rsid w:val="000B054E"/>
    <w:rsid w:val="000B15D0"/>
    <w:rsid w:val="000B39F0"/>
    <w:rsid w:val="000B6DCF"/>
    <w:rsid w:val="000C1768"/>
    <w:rsid w:val="000C796B"/>
    <w:rsid w:val="000D10C0"/>
    <w:rsid w:val="000D1C43"/>
    <w:rsid w:val="000D416A"/>
    <w:rsid w:val="000D5A73"/>
    <w:rsid w:val="000D72C9"/>
    <w:rsid w:val="000E2BBA"/>
    <w:rsid w:val="000E5A36"/>
    <w:rsid w:val="000F0344"/>
    <w:rsid w:val="000F16CC"/>
    <w:rsid w:val="000F21C5"/>
    <w:rsid w:val="000F30A2"/>
    <w:rsid w:val="000F3FAD"/>
    <w:rsid w:val="000F4ED3"/>
    <w:rsid w:val="000F7C1B"/>
    <w:rsid w:val="00100A56"/>
    <w:rsid w:val="00102E07"/>
    <w:rsid w:val="0010323E"/>
    <w:rsid w:val="00104484"/>
    <w:rsid w:val="00104583"/>
    <w:rsid w:val="00107460"/>
    <w:rsid w:val="00107568"/>
    <w:rsid w:val="00107BC5"/>
    <w:rsid w:val="001100EC"/>
    <w:rsid w:val="001170BA"/>
    <w:rsid w:val="00117497"/>
    <w:rsid w:val="00120C16"/>
    <w:rsid w:val="001255E5"/>
    <w:rsid w:val="0012617C"/>
    <w:rsid w:val="00126253"/>
    <w:rsid w:val="001266C8"/>
    <w:rsid w:val="001267EB"/>
    <w:rsid w:val="00135077"/>
    <w:rsid w:val="0013578A"/>
    <w:rsid w:val="00141381"/>
    <w:rsid w:val="001479EA"/>
    <w:rsid w:val="001500A5"/>
    <w:rsid w:val="00153CF7"/>
    <w:rsid w:val="00154C2A"/>
    <w:rsid w:val="001559BB"/>
    <w:rsid w:val="00157AD9"/>
    <w:rsid w:val="00161814"/>
    <w:rsid w:val="00161E41"/>
    <w:rsid w:val="001625D2"/>
    <w:rsid w:val="001631E7"/>
    <w:rsid w:val="0016487C"/>
    <w:rsid w:val="0016564F"/>
    <w:rsid w:val="001667DA"/>
    <w:rsid w:val="0016694C"/>
    <w:rsid w:val="00166BF4"/>
    <w:rsid w:val="001676A7"/>
    <w:rsid w:val="001678F7"/>
    <w:rsid w:val="00167C04"/>
    <w:rsid w:val="00170F0D"/>
    <w:rsid w:val="00172606"/>
    <w:rsid w:val="00174DAC"/>
    <w:rsid w:val="00174E7B"/>
    <w:rsid w:val="00175D2E"/>
    <w:rsid w:val="001814F2"/>
    <w:rsid w:val="00184BE7"/>
    <w:rsid w:val="00184DE0"/>
    <w:rsid w:val="00187E56"/>
    <w:rsid w:val="001937C7"/>
    <w:rsid w:val="001946AE"/>
    <w:rsid w:val="001A0476"/>
    <w:rsid w:val="001A32F0"/>
    <w:rsid w:val="001A3D0A"/>
    <w:rsid w:val="001A6C97"/>
    <w:rsid w:val="001B1BC6"/>
    <w:rsid w:val="001B661D"/>
    <w:rsid w:val="001C16C2"/>
    <w:rsid w:val="001C5EA2"/>
    <w:rsid w:val="001D316E"/>
    <w:rsid w:val="001D323E"/>
    <w:rsid w:val="001D3967"/>
    <w:rsid w:val="001D3E95"/>
    <w:rsid w:val="001E3DBC"/>
    <w:rsid w:val="001E4D3A"/>
    <w:rsid w:val="001E5540"/>
    <w:rsid w:val="001E6F96"/>
    <w:rsid w:val="001F0070"/>
    <w:rsid w:val="001F090A"/>
    <w:rsid w:val="001F1100"/>
    <w:rsid w:val="001F1C3B"/>
    <w:rsid w:val="001F4D6B"/>
    <w:rsid w:val="001F607E"/>
    <w:rsid w:val="001F649D"/>
    <w:rsid w:val="0020187D"/>
    <w:rsid w:val="00211B5F"/>
    <w:rsid w:val="00212121"/>
    <w:rsid w:val="00213945"/>
    <w:rsid w:val="00214225"/>
    <w:rsid w:val="00215577"/>
    <w:rsid w:val="00216AAE"/>
    <w:rsid w:val="002177F5"/>
    <w:rsid w:val="0021787F"/>
    <w:rsid w:val="00220D13"/>
    <w:rsid w:val="00223F66"/>
    <w:rsid w:val="002314CF"/>
    <w:rsid w:val="0023260C"/>
    <w:rsid w:val="0023490A"/>
    <w:rsid w:val="0023603E"/>
    <w:rsid w:val="0023693D"/>
    <w:rsid w:val="00236DE8"/>
    <w:rsid w:val="00244466"/>
    <w:rsid w:val="00244B2D"/>
    <w:rsid w:val="00252D52"/>
    <w:rsid w:val="0025607E"/>
    <w:rsid w:val="0026389B"/>
    <w:rsid w:val="002640A4"/>
    <w:rsid w:val="00265670"/>
    <w:rsid w:val="0026620C"/>
    <w:rsid w:val="00272E7A"/>
    <w:rsid w:val="0027313E"/>
    <w:rsid w:val="002745E4"/>
    <w:rsid w:val="00276089"/>
    <w:rsid w:val="00276271"/>
    <w:rsid w:val="002770FE"/>
    <w:rsid w:val="0028123A"/>
    <w:rsid w:val="0028328E"/>
    <w:rsid w:val="00286251"/>
    <w:rsid w:val="00293C4B"/>
    <w:rsid w:val="002969F2"/>
    <w:rsid w:val="00297889"/>
    <w:rsid w:val="002A0B34"/>
    <w:rsid w:val="002A0D4E"/>
    <w:rsid w:val="002A1648"/>
    <w:rsid w:val="002A2EA9"/>
    <w:rsid w:val="002A73F7"/>
    <w:rsid w:val="002B1303"/>
    <w:rsid w:val="002B1E87"/>
    <w:rsid w:val="002B49F7"/>
    <w:rsid w:val="002B67A7"/>
    <w:rsid w:val="002C10E8"/>
    <w:rsid w:val="002C1415"/>
    <w:rsid w:val="002C1EDF"/>
    <w:rsid w:val="002C45A1"/>
    <w:rsid w:val="002C50C4"/>
    <w:rsid w:val="002D12F2"/>
    <w:rsid w:val="002D41D4"/>
    <w:rsid w:val="002E09CD"/>
    <w:rsid w:val="002E26C3"/>
    <w:rsid w:val="002E27F9"/>
    <w:rsid w:val="002E334C"/>
    <w:rsid w:val="002E4FBF"/>
    <w:rsid w:val="002E742D"/>
    <w:rsid w:val="002E7803"/>
    <w:rsid w:val="002E7B57"/>
    <w:rsid w:val="003017AA"/>
    <w:rsid w:val="00301937"/>
    <w:rsid w:val="003044E9"/>
    <w:rsid w:val="00307B40"/>
    <w:rsid w:val="00310DED"/>
    <w:rsid w:val="00310E0D"/>
    <w:rsid w:val="003114E4"/>
    <w:rsid w:val="0031170F"/>
    <w:rsid w:val="00313004"/>
    <w:rsid w:val="00313FD0"/>
    <w:rsid w:val="0031417D"/>
    <w:rsid w:val="0031545E"/>
    <w:rsid w:val="00315AF7"/>
    <w:rsid w:val="00317B71"/>
    <w:rsid w:val="00323161"/>
    <w:rsid w:val="00323558"/>
    <w:rsid w:val="00334DE0"/>
    <w:rsid w:val="00335551"/>
    <w:rsid w:val="00335DC2"/>
    <w:rsid w:val="003361C9"/>
    <w:rsid w:val="00340C48"/>
    <w:rsid w:val="00341B51"/>
    <w:rsid w:val="00342A78"/>
    <w:rsid w:val="003435ED"/>
    <w:rsid w:val="00343C5E"/>
    <w:rsid w:val="00344932"/>
    <w:rsid w:val="00346639"/>
    <w:rsid w:val="003469F7"/>
    <w:rsid w:val="00346D76"/>
    <w:rsid w:val="00347C93"/>
    <w:rsid w:val="00353E2E"/>
    <w:rsid w:val="00355788"/>
    <w:rsid w:val="00363176"/>
    <w:rsid w:val="00363B81"/>
    <w:rsid w:val="00365260"/>
    <w:rsid w:val="003661BA"/>
    <w:rsid w:val="003665D3"/>
    <w:rsid w:val="0036789B"/>
    <w:rsid w:val="00370CE5"/>
    <w:rsid w:val="00372624"/>
    <w:rsid w:val="00372D8D"/>
    <w:rsid w:val="003731A6"/>
    <w:rsid w:val="003731DA"/>
    <w:rsid w:val="00373A9B"/>
    <w:rsid w:val="00375BE1"/>
    <w:rsid w:val="00377386"/>
    <w:rsid w:val="00377BB6"/>
    <w:rsid w:val="00382384"/>
    <w:rsid w:val="00382C60"/>
    <w:rsid w:val="00387366"/>
    <w:rsid w:val="0038799A"/>
    <w:rsid w:val="00394A80"/>
    <w:rsid w:val="003967D2"/>
    <w:rsid w:val="00397734"/>
    <w:rsid w:val="003A2AB0"/>
    <w:rsid w:val="003A2B1B"/>
    <w:rsid w:val="003A2FFE"/>
    <w:rsid w:val="003A3A85"/>
    <w:rsid w:val="003A49ED"/>
    <w:rsid w:val="003B04AA"/>
    <w:rsid w:val="003B47EC"/>
    <w:rsid w:val="003B694A"/>
    <w:rsid w:val="003B72D2"/>
    <w:rsid w:val="003C1F3E"/>
    <w:rsid w:val="003C28E9"/>
    <w:rsid w:val="003C3942"/>
    <w:rsid w:val="003C4226"/>
    <w:rsid w:val="003C4994"/>
    <w:rsid w:val="003C5D6B"/>
    <w:rsid w:val="003C65A2"/>
    <w:rsid w:val="003D0C59"/>
    <w:rsid w:val="003D0F6F"/>
    <w:rsid w:val="003D0F72"/>
    <w:rsid w:val="003D15CE"/>
    <w:rsid w:val="003D6949"/>
    <w:rsid w:val="003E2609"/>
    <w:rsid w:val="003E39BE"/>
    <w:rsid w:val="003E401E"/>
    <w:rsid w:val="003E4B96"/>
    <w:rsid w:val="003E7C16"/>
    <w:rsid w:val="003F10E8"/>
    <w:rsid w:val="003F2520"/>
    <w:rsid w:val="003F57E1"/>
    <w:rsid w:val="003F6A7D"/>
    <w:rsid w:val="00401538"/>
    <w:rsid w:val="00401D92"/>
    <w:rsid w:val="00404BC8"/>
    <w:rsid w:val="00407EFB"/>
    <w:rsid w:val="0041284A"/>
    <w:rsid w:val="00412D97"/>
    <w:rsid w:val="00416768"/>
    <w:rsid w:val="004169F5"/>
    <w:rsid w:val="00423C9D"/>
    <w:rsid w:val="00423D9F"/>
    <w:rsid w:val="00426DA1"/>
    <w:rsid w:val="0042763C"/>
    <w:rsid w:val="00427F51"/>
    <w:rsid w:val="0043590E"/>
    <w:rsid w:val="004362F9"/>
    <w:rsid w:val="00436C9E"/>
    <w:rsid w:val="00437CD8"/>
    <w:rsid w:val="004419C5"/>
    <w:rsid w:val="00442A90"/>
    <w:rsid w:val="00443AE1"/>
    <w:rsid w:val="00444145"/>
    <w:rsid w:val="004470A1"/>
    <w:rsid w:val="00453A73"/>
    <w:rsid w:val="00453E5B"/>
    <w:rsid w:val="00454941"/>
    <w:rsid w:val="00455083"/>
    <w:rsid w:val="00455440"/>
    <w:rsid w:val="00455BEC"/>
    <w:rsid w:val="00461BF1"/>
    <w:rsid w:val="00462857"/>
    <w:rsid w:val="004640D8"/>
    <w:rsid w:val="004658EA"/>
    <w:rsid w:val="0046768A"/>
    <w:rsid w:val="004704A8"/>
    <w:rsid w:val="00470579"/>
    <w:rsid w:val="004711D1"/>
    <w:rsid w:val="0047435E"/>
    <w:rsid w:val="0047556D"/>
    <w:rsid w:val="00480DC2"/>
    <w:rsid w:val="00481094"/>
    <w:rsid w:val="00481524"/>
    <w:rsid w:val="004829C4"/>
    <w:rsid w:val="00484F8E"/>
    <w:rsid w:val="004855D7"/>
    <w:rsid w:val="00485623"/>
    <w:rsid w:val="00485E35"/>
    <w:rsid w:val="0048643C"/>
    <w:rsid w:val="0048711C"/>
    <w:rsid w:val="00487838"/>
    <w:rsid w:val="00487E77"/>
    <w:rsid w:val="00493EB0"/>
    <w:rsid w:val="004942FB"/>
    <w:rsid w:val="00495CBB"/>
    <w:rsid w:val="00497639"/>
    <w:rsid w:val="00497BB5"/>
    <w:rsid w:val="004A247D"/>
    <w:rsid w:val="004A4AEE"/>
    <w:rsid w:val="004A553E"/>
    <w:rsid w:val="004A6015"/>
    <w:rsid w:val="004A72B6"/>
    <w:rsid w:val="004B2C7E"/>
    <w:rsid w:val="004C049B"/>
    <w:rsid w:val="004C459A"/>
    <w:rsid w:val="004C5D85"/>
    <w:rsid w:val="004C6F8B"/>
    <w:rsid w:val="004C780F"/>
    <w:rsid w:val="004D2384"/>
    <w:rsid w:val="004D7AF6"/>
    <w:rsid w:val="004D7C4A"/>
    <w:rsid w:val="004E06D7"/>
    <w:rsid w:val="004E0EAA"/>
    <w:rsid w:val="004E1B7B"/>
    <w:rsid w:val="004E2E8A"/>
    <w:rsid w:val="004E6A6C"/>
    <w:rsid w:val="004F2A97"/>
    <w:rsid w:val="004F683C"/>
    <w:rsid w:val="00500829"/>
    <w:rsid w:val="00504C34"/>
    <w:rsid w:val="00505858"/>
    <w:rsid w:val="00511C98"/>
    <w:rsid w:val="00513C1C"/>
    <w:rsid w:val="00514810"/>
    <w:rsid w:val="00514F20"/>
    <w:rsid w:val="00520181"/>
    <w:rsid w:val="00520C02"/>
    <w:rsid w:val="00520FC8"/>
    <w:rsid w:val="00522CB4"/>
    <w:rsid w:val="00523C63"/>
    <w:rsid w:val="005244A6"/>
    <w:rsid w:val="005265A8"/>
    <w:rsid w:val="00527613"/>
    <w:rsid w:val="00532E71"/>
    <w:rsid w:val="00536BF9"/>
    <w:rsid w:val="00537F25"/>
    <w:rsid w:val="00540141"/>
    <w:rsid w:val="00546349"/>
    <w:rsid w:val="005475D1"/>
    <w:rsid w:val="00553592"/>
    <w:rsid w:val="00553801"/>
    <w:rsid w:val="00553E99"/>
    <w:rsid w:val="005552F0"/>
    <w:rsid w:val="00557B0F"/>
    <w:rsid w:val="00557C54"/>
    <w:rsid w:val="005675C0"/>
    <w:rsid w:val="00572826"/>
    <w:rsid w:val="00576174"/>
    <w:rsid w:val="0057681B"/>
    <w:rsid w:val="00581AB7"/>
    <w:rsid w:val="00583A23"/>
    <w:rsid w:val="005869E1"/>
    <w:rsid w:val="00587735"/>
    <w:rsid w:val="00587F2E"/>
    <w:rsid w:val="005901D8"/>
    <w:rsid w:val="00590FCB"/>
    <w:rsid w:val="005926CE"/>
    <w:rsid w:val="005942CE"/>
    <w:rsid w:val="00594388"/>
    <w:rsid w:val="00595B00"/>
    <w:rsid w:val="005A4064"/>
    <w:rsid w:val="005A69EB"/>
    <w:rsid w:val="005A7E0A"/>
    <w:rsid w:val="005B0004"/>
    <w:rsid w:val="005B0D81"/>
    <w:rsid w:val="005B10F9"/>
    <w:rsid w:val="005B3D3B"/>
    <w:rsid w:val="005B474F"/>
    <w:rsid w:val="005B5368"/>
    <w:rsid w:val="005B722E"/>
    <w:rsid w:val="005C031D"/>
    <w:rsid w:val="005C12EC"/>
    <w:rsid w:val="005C1459"/>
    <w:rsid w:val="005C229C"/>
    <w:rsid w:val="005C3173"/>
    <w:rsid w:val="005C369A"/>
    <w:rsid w:val="005C422C"/>
    <w:rsid w:val="005D3D87"/>
    <w:rsid w:val="005D41E2"/>
    <w:rsid w:val="005D51EF"/>
    <w:rsid w:val="005E2084"/>
    <w:rsid w:val="005F1E6A"/>
    <w:rsid w:val="005F1F81"/>
    <w:rsid w:val="005F4631"/>
    <w:rsid w:val="005F6004"/>
    <w:rsid w:val="005F621D"/>
    <w:rsid w:val="005F6AD6"/>
    <w:rsid w:val="00601059"/>
    <w:rsid w:val="00605020"/>
    <w:rsid w:val="006057A1"/>
    <w:rsid w:val="006108ED"/>
    <w:rsid w:val="00613E8F"/>
    <w:rsid w:val="00614739"/>
    <w:rsid w:val="006160A2"/>
    <w:rsid w:val="00620D04"/>
    <w:rsid w:val="0062161C"/>
    <w:rsid w:val="00625C42"/>
    <w:rsid w:val="00627973"/>
    <w:rsid w:val="006302A7"/>
    <w:rsid w:val="00630553"/>
    <w:rsid w:val="00630656"/>
    <w:rsid w:val="00630CFD"/>
    <w:rsid w:val="006312C4"/>
    <w:rsid w:val="006357CD"/>
    <w:rsid w:val="006368AC"/>
    <w:rsid w:val="006371F2"/>
    <w:rsid w:val="00644458"/>
    <w:rsid w:val="00644C81"/>
    <w:rsid w:val="0064700B"/>
    <w:rsid w:val="0065073D"/>
    <w:rsid w:val="00652A94"/>
    <w:rsid w:val="00652C3E"/>
    <w:rsid w:val="00652CC0"/>
    <w:rsid w:val="0065697E"/>
    <w:rsid w:val="00657DCA"/>
    <w:rsid w:val="00660401"/>
    <w:rsid w:val="00662735"/>
    <w:rsid w:val="00663784"/>
    <w:rsid w:val="00666F2E"/>
    <w:rsid w:val="00672A82"/>
    <w:rsid w:val="00675864"/>
    <w:rsid w:val="00675EED"/>
    <w:rsid w:val="006760A4"/>
    <w:rsid w:val="006773D5"/>
    <w:rsid w:val="00677BD1"/>
    <w:rsid w:val="00680311"/>
    <w:rsid w:val="0068426B"/>
    <w:rsid w:val="0068471A"/>
    <w:rsid w:val="006936D0"/>
    <w:rsid w:val="00695B9C"/>
    <w:rsid w:val="00697328"/>
    <w:rsid w:val="00697885"/>
    <w:rsid w:val="006A655D"/>
    <w:rsid w:val="006B028F"/>
    <w:rsid w:val="006B2ABA"/>
    <w:rsid w:val="006B4029"/>
    <w:rsid w:val="006B4B43"/>
    <w:rsid w:val="006B511A"/>
    <w:rsid w:val="006B67A7"/>
    <w:rsid w:val="006C4186"/>
    <w:rsid w:val="006C4DCA"/>
    <w:rsid w:val="006C605C"/>
    <w:rsid w:val="006C739D"/>
    <w:rsid w:val="006D1595"/>
    <w:rsid w:val="006D22E8"/>
    <w:rsid w:val="006D336B"/>
    <w:rsid w:val="006D58B0"/>
    <w:rsid w:val="006D5A72"/>
    <w:rsid w:val="006D5E66"/>
    <w:rsid w:val="006D788B"/>
    <w:rsid w:val="006E28BE"/>
    <w:rsid w:val="006E67A3"/>
    <w:rsid w:val="006E6BEB"/>
    <w:rsid w:val="006E74E8"/>
    <w:rsid w:val="006F1178"/>
    <w:rsid w:val="006F1374"/>
    <w:rsid w:val="006F3323"/>
    <w:rsid w:val="006F422A"/>
    <w:rsid w:val="006F5060"/>
    <w:rsid w:val="006F5F77"/>
    <w:rsid w:val="006F6FC4"/>
    <w:rsid w:val="0070261C"/>
    <w:rsid w:val="007043FF"/>
    <w:rsid w:val="007062D9"/>
    <w:rsid w:val="00706780"/>
    <w:rsid w:val="00710168"/>
    <w:rsid w:val="00713D30"/>
    <w:rsid w:val="00715AB1"/>
    <w:rsid w:val="00715BA4"/>
    <w:rsid w:val="0072068E"/>
    <w:rsid w:val="00720BFC"/>
    <w:rsid w:val="00720CB5"/>
    <w:rsid w:val="0072136A"/>
    <w:rsid w:val="00721988"/>
    <w:rsid w:val="00723735"/>
    <w:rsid w:val="0072776A"/>
    <w:rsid w:val="00731CA5"/>
    <w:rsid w:val="007331EB"/>
    <w:rsid w:val="007340BF"/>
    <w:rsid w:val="00735A32"/>
    <w:rsid w:val="007425E0"/>
    <w:rsid w:val="00743110"/>
    <w:rsid w:val="00743CC8"/>
    <w:rsid w:val="0074582F"/>
    <w:rsid w:val="007470F3"/>
    <w:rsid w:val="00747A49"/>
    <w:rsid w:val="007536B7"/>
    <w:rsid w:val="007548C8"/>
    <w:rsid w:val="00755010"/>
    <w:rsid w:val="0075526D"/>
    <w:rsid w:val="007557FD"/>
    <w:rsid w:val="00755CE0"/>
    <w:rsid w:val="0076152A"/>
    <w:rsid w:val="00762E4C"/>
    <w:rsid w:val="0076304D"/>
    <w:rsid w:val="00764396"/>
    <w:rsid w:val="00765EBD"/>
    <w:rsid w:val="00767B08"/>
    <w:rsid w:val="00770094"/>
    <w:rsid w:val="007730F9"/>
    <w:rsid w:val="007763B6"/>
    <w:rsid w:val="00777330"/>
    <w:rsid w:val="007815E8"/>
    <w:rsid w:val="0078219C"/>
    <w:rsid w:val="00787106"/>
    <w:rsid w:val="00787A65"/>
    <w:rsid w:val="00792D19"/>
    <w:rsid w:val="00792FB9"/>
    <w:rsid w:val="00794BF6"/>
    <w:rsid w:val="007951FF"/>
    <w:rsid w:val="007A0ECC"/>
    <w:rsid w:val="007A1B25"/>
    <w:rsid w:val="007A1C6C"/>
    <w:rsid w:val="007A472C"/>
    <w:rsid w:val="007A5F1C"/>
    <w:rsid w:val="007A63A9"/>
    <w:rsid w:val="007B00D3"/>
    <w:rsid w:val="007B0788"/>
    <w:rsid w:val="007B2606"/>
    <w:rsid w:val="007B5CA3"/>
    <w:rsid w:val="007C5467"/>
    <w:rsid w:val="007C653C"/>
    <w:rsid w:val="007C6C8B"/>
    <w:rsid w:val="007D148F"/>
    <w:rsid w:val="007D184A"/>
    <w:rsid w:val="007D7EF7"/>
    <w:rsid w:val="007E218E"/>
    <w:rsid w:val="007E27AA"/>
    <w:rsid w:val="007E3707"/>
    <w:rsid w:val="007E4922"/>
    <w:rsid w:val="007E503B"/>
    <w:rsid w:val="007E616E"/>
    <w:rsid w:val="007E72CD"/>
    <w:rsid w:val="007F0148"/>
    <w:rsid w:val="007F03FB"/>
    <w:rsid w:val="007F0CF5"/>
    <w:rsid w:val="007F0D12"/>
    <w:rsid w:val="007F11DC"/>
    <w:rsid w:val="007F1848"/>
    <w:rsid w:val="007F2CFD"/>
    <w:rsid w:val="007F347E"/>
    <w:rsid w:val="007F4BAC"/>
    <w:rsid w:val="007F7F3E"/>
    <w:rsid w:val="0080085F"/>
    <w:rsid w:val="008024B8"/>
    <w:rsid w:val="0080365C"/>
    <w:rsid w:val="008037D3"/>
    <w:rsid w:val="008040BC"/>
    <w:rsid w:val="0080654E"/>
    <w:rsid w:val="00807599"/>
    <w:rsid w:val="00812A9F"/>
    <w:rsid w:val="00816CFC"/>
    <w:rsid w:val="008222F2"/>
    <w:rsid w:val="00822A48"/>
    <w:rsid w:val="008243F1"/>
    <w:rsid w:val="008249FB"/>
    <w:rsid w:val="00830DEF"/>
    <w:rsid w:val="008327BD"/>
    <w:rsid w:val="00834394"/>
    <w:rsid w:val="008406C9"/>
    <w:rsid w:val="008410DA"/>
    <w:rsid w:val="00845F4F"/>
    <w:rsid w:val="008526D1"/>
    <w:rsid w:val="008547AC"/>
    <w:rsid w:val="00862C15"/>
    <w:rsid w:val="0086463B"/>
    <w:rsid w:val="0086475E"/>
    <w:rsid w:val="00865C36"/>
    <w:rsid w:val="00865FC9"/>
    <w:rsid w:val="00866C15"/>
    <w:rsid w:val="00871BA4"/>
    <w:rsid w:val="00874FA8"/>
    <w:rsid w:val="00876A7D"/>
    <w:rsid w:val="0088065A"/>
    <w:rsid w:val="008841BA"/>
    <w:rsid w:val="00886DB0"/>
    <w:rsid w:val="00887AF5"/>
    <w:rsid w:val="00890EE4"/>
    <w:rsid w:val="00891857"/>
    <w:rsid w:val="00892E3A"/>
    <w:rsid w:val="008933AA"/>
    <w:rsid w:val="008938AE"/>
    <w:rsid w:val="00894982"/>
    <w:rsid w:val="00897FA6"/>
    <w:rsid w:val="008A05D2"/>
    <w:rsid w:val="008A3CF3"/>
    <w:rsid w:val="008A4617"/>
    <w:rsid w:val="008A517A"/>
    <w:rsid w:val="008A657A"/>
    <w:rsid w:val="008A67D1"/>
    <w:rsid w:val="008B09E5"/>
    <w:rsid w:val="008B10D5"/>
    <w:rsid w:val="008B2D59"/>
    <w:rsid w:val="008B3B8E"/>
    <w:rsid w:val="008B3C6E"/>
    <w:rsid w:val="008B4CC2"/>
    <w:rsid w:val="008B538B"/>
    <w:rsid w:val="008B68E2"/>
    <w:rsid w:val="008B728C"/>
    <w:rsid w:val="008C18F7"/>
    <w:rsid w:val="008C1A5F"/>
    <w:rsid w:val="008C4B24"/>
    <w:rsid w:val="008C6CAA"/>
    <w:rsid w:val="008C7F90"/>
    <w:rsid w:val="008D0E3D"/>
    <w:rsid w:val="008D2B09"/>
    <w:rsid w:val="008D3D49"/>
    <w:rsid w:val="008D46CF"/>
    <w:rsid w:val="008D582C"/>
    <w:rsid w:val="008E7BF6"/>
    <w:rsid w:val="008F0AB4"/>
    <w:rsid w:val="008F50DC"/>
    <w:rsid w:val="00901FFE"/>
    <w:rsid w:val="00904EC6"/>
    <w:rsid w:val="00905682"/>
    <w:rsid w:val="009068AB"/>
    <w:rsid w:val="00911ACD"/>
    <w:rsid w:val="00914A3C"/>
    <w:rsid w:val="00921575"/>
    <w:rsid w:val="00921B36"/>
    <w:rsid w:val="0092437B"/>
    <w:rsid w:val="00932971"/>
    <w:rsid w:val="00933E1A"/>
    <w:rsid w:val="00934EF3"/>
    <w:rsid w:val="0093798D"/>
    <w:rsid w:val="0094135C"/>
    <w:rsid w:val="00943B0C"/>
    <w:rsid w:val="00943D30"/>
    <w:rsid w:val="009522F7"/>
    <w:rsid w:val="009529BA"/>
    <w:rsid w:val="00954074"/>
    <w:rsid w:val="00956E90"/>
    <w:rsid w:val="00956F60"/>
    <w:rsid w:val="0095777C"/>
    <w:rsid w:val="00960908"/>
    <w:rsid w:val="009609C1"/>
    <w:rsid w:val="009611BB"/>
    <w:rsid w:val="00961DB6"/>
    <w:rsid w:val="00966BF8"/>
    <w:rsid w:val="00966FFA"/>
    <w:rsid w:val="009670AC"/>
    <w:rsid w:val="009704FB"/>
    <w:rsid w:val="00970A0C"/>
    <w:rsid w:val="00971AD9"/>
    <w:rsid w:val="009726A6"/>
    <w:rsid w:val="009756FD"/>
    <w:rsid w:val="00976B86"/>
    <w:rsid w:val="009775FB"/>
    <w:rsid w:val="009834E4"/>
    <w:rsid w:val="009841FB"/>
    <w:rsid w:val="00984BF1"/>
    <w:rsid w:val="00985B9C"/>
    <w:rsid w:val="00986054"/>
    <w:rsid w:val="00990C01"/>
    <w:rsid w:val="0099335A"/>
    <w:rsid w:val="0099419E"/>
    <w:rsid w:val="00995FAB"/>
    <w:rsid w:val="0099686C"/>
    <w:rsid w:val="009A1D89"/>
    <w:rsid w:val="009A24A8"/>
    <w:rsid w:val="009A2547"/>
    <w:rsid w:val="009A69CF"/>
    <w:rsid w:val="009B1365"/>
    <w:rsid w:val="009B18B5"/>
    <w:rsid w:val="009B4CCD"/>
    <w:rsid w:val="009B6C3D"/>
    <w:rsid w:val="009C1070"/>
    <w:rsid w:val="009C61DF"/>
    <w:rsid w:val="009C6F25"/>
    <w:rsid w:val="009D060C"/>
    <w:rsid w:val="009D284E"/>
    <w:rsid w:val="009D35B1"/>
    <w:rsid w:val="009D60B0"/>
    <w:rsid w:val="009D652F"/>
    <w:rsid w:val="009D6626"/>
    <w:rsid w:val="009D6F03"/>
    <w:rsid w:val="009E29B4"/>
    <w:rsid w:val="009E2C87"/>
    <w:rsid w:val="009E382C"/>
    <w:rsid w:val="009E7713"/>
    <w:rsid w:val="009F39D3"/>
    <w:rsid w:val="00A00A0B"/>
    <w:rsid w:val="00A01859"/>
    <w:rsid w:val="00A0222C"/>
    <w:rsid w:val="00A03D1B"/>
    <w:rsid w:val="00A041AE"/>
    <w:rsid w:val="00A064BB"/>
    <w:rsid w:val="00A06F5B"/>
    <w:rsid w:val="00A07217"/>
    <w:rsid w:val="00A10229"/>
    <w:rsid w:val="00A13836"/>
    <w:rsid w:val="00A13B4B"/>
    <w:rsid w:val="00A14AB5"/>
    <w:rsid w:val="00A170EA"/>
    <w:rsid w:val="00A20FE4"/>
    <w:rsid w:val="00A2157B"/>
    <w:rsid w:val="00A429F7"/>
    <w:rsid w:val="00A4455E"/>
    <w:rsid w:val="00A44CC1"/>
    <w:rsid w:val="00A4678B"/>
    <w:rsid w:val="00A4715C"/>
    <w:rsid w:val="00A50973"/>
    <w:rsid w:val="00A51BB5"/>
    <w:rsid w:val="00A52A31"/>
    <w:rsid w:val="00A52B68"/>
    <w:rsid w:val="00A52B81"/>
    <w:rsid w:val="00A557CC"/>
    <w:rsid w:val="00A56EE7"/>
    <w:rsid w:val="00A574BE"/>
    <w:rsid w:val="00A62A8C"/>
    <w:rsid w:val="00A6397D"/>
    <w:rsid w:val="00A649FA"/>
    <w:rsid w:val="00A73B1D"/>
    <w:rsid w:val="00A7552C"/>
    <w:rsid w:val="00A80729"/>
    <w:rsid w:val="00A84716"/>
    <w:rsid w:val="00A867CA"/>
    <w:rsid w:val="00A86E46"/>
    <w:rsid w:val="00A87D1C"/>
    <w:rsid w:val="00A9495A"/>
    <w:rsid w:val="00A94EF9"/>
    <w:rsid w:val="00AA078F"/>
    <w:rsid w:val="00AA1CAD"/>
    <w:rsid w:val="00AA4CB9"/>
    <w:rsid w:val="00AA5FC9"/>
    <w:rsid w:val="00AA71B3"/>
    <w:rsid w:val="00AB0AD2"/>
    <w:rsid w:val="00AB1115"/>
    <w:rsid w:val="00AB12F0"/>
    <w:rsid w:val="00AB6134"/>
    <w:rsid w:val="00AC2600"/>
    <w:rsid w:val="00AC2690"/>
    <w:rsid w:val="00AC685C"/>
    <w:rsid w:val="00AD19E2"/>
    <w:rsid w:val="00AD1EDC"/>
    <w:rsid w:val="00AD2194"/>
    <w:rsid w:val="00AD3B74"/>
    <w:rsid w:val="00AD5E01"/>
    <w:rsid w:val="00AD6675"/>
    <w:rsid w:val="00AD6EB0"/>
    <w:rsid w:val="00AD774B"/>
    <w:rsid w:val="00AE0111"/>
    <w:rsid w:val="00AE2272"/>
    <w:rsid w:val="00AE3882"/>
    <w:rsid w:val="00AE3A29"/>
    <w:rsid w:val="00AE4113"/>
    <w:rsid w:val="00AE5CF3"/>
    <w:rsid w:val="00AE63C0"/>
    <w:rsid w:val="00AE7394"/>
    <w:rsid w:val="00AF0C01"/>
    <w:rsid w:val="00AF0DA6"/>
    <w:rsid w:val="00AF4BCC"/>
    <w:rsid w:val="00AF7871"/>
    <w:rsid w:val="00AF789B"/>
    <w:rsid w:val="00B0055F"/>
    <w:rsid w:val="00B017FA"/>
    <w:rsid w:val="00B02F15"/>
    <w:rsid w:val="00B0322D"/>
    <w:rsid w:val="00B048DA"/>
    <w:rsid w:val="00B058E1"/>
    <w:rsid w:val="00B07435"/>
    <w:rsid w:val="00B07C13"/>
    <w:rsid w:val="00B1121B"/>
    <w:rsid w:val="00B138D2"/>
    <w:rsid w:val="00B146EE"/>
    <w:rsid w:val="00B166F1"/>
    <w:rsid w:val="00B1687F"/>
    <w:rsid w:val="00B16B3D"/>
    <w:rsid w:val="00B20055"/>
    <w:rsid w:val="00B20381"/>
    <w:rsid w:val="00B2111D"/>
    <w:rsid w:val="00B211B5"/>
    <w:rsid w:val="00B25F09"/>
    <w:rsid w:val="00B319B1"/>
    <w:rsid w:val="00B338D3"/>
    <w:rsid w:val="00B349F4"/>
    <w:rsid w:val="00B35A74"/>
    <w:rsid w:val="00B377A5"/>
    <w:rsid w:val="00B42343"/>
    <w:rsid w:val="00B44B32"/>
    <w:rsid w:val="00B503A0"/>
    <w:rsid w:val="00B50C5C"/>
    <w:rsid w:val="00B514F3"/>
    <w:rsid w:val="00B556C0"/>
    <w:rsid w:val="00B56735"/>
    <w:rsid w:val="00B60CEE"/>
    <w:rsid w:val="00B729F5"/>
    <w:rsid w:val="00B72BED"/>
    <w:rsid w:val="00B7450B"/>
    <w:rsid w:val="00B746B9"/>
    <w:rsid w:val="00B74EF8"/>
    <w:rsid w:val="00B754C3"/>
    <w:rsid w:val="00B754C5"/>
    <w:rsid w:val="00B7597C"/>
    <w:rsid w:val="00B7768A"/>
    <w:rsid w:val="00B81030"/>
    <w:rsid w:val="00B824BC"/>
    <w:rsid w:val="00B87208"/>
    <w:rsid w:val="00BA158B"/>
    <w:rsid w:val="00BA6468"/>
    <w:rsid w:val="00BB05C8"/>
    <w:rsid w:val="00BB23EF"/>
    <w:rsid w:val="00BB2FD0"/>
    <w:rsid w:val="00BB7C66"/>
    <w:rsid w:val="00BC3B65"/>
    <w:rsid w:val="00BC52A2"/>
    <w:rsid w:val="00BD0B0B"/>
    <w:rsid w:val="00BD0FAA"/>
    <w:rsid w:val="00BD125B"/>
    <w:rsid w:val="00BD4AF0"/>
    <w:rsid w:val="00BD627F"/>
    <w:rsid w:val="00BE009E"/>
    <w:rsid w:val="00BE042B"/>
    <w:rsid w:val="00BE2939"/>
    <w:rsid w:val="00BE3824"/>
    <w:rsid w:val="00BE3D20"/>
    <w:rsid w:val="00BE48EC"/>
    <w:rsid w:val="00BE509A"/>
    <w:rsid w:val="00BE5EF5"/>
    <w:rsid w:val="00BE67A8"/>
    <w:rsid w:val="00BE6B09"/>
    <w:rsid w:val="00BE6C22"/>
    <w:rsid w:val="00BF3B93"/>
    <w:rsid w:val="00BF4AC6"/>
    <w:rsid w:val="00BF6327"/>
    <w:rsid w:val="00BF75A8"/>
    <w:rsid w:val="00C014BB"/>
    <w:rsid w:val="00C01512"/>
    <w:rsid w:val="00C018F8"/>
    <w:rsid w:val="00C020F7"/>
    <w:rsid w:val="00C031A1"/>
    <w:rsid w:val="00C03D35"/>
    <w:rsid w:val="00C052E1"/>
    <w:rsid w:val="00C108EA"/>
    <w:rsid w:val="00C11C35"/>
    <w:rsid w:val="00C12A3C"/>
    <w:rsid w:val="00C12BEC"/>
    <w:rsid w:val="00C134AF"/>
    <w:rsid w:val="00C14EAE"/>
    <w:rsid w:val="00C1574D"/>
    <w:rsid w:val="00C157A1"/>
    <w:rsid w:val="00C17021"/>
    <w:rsid w:val="00C17D78"/>
    <w:rsid w:val="00C21CAC"/>
    <w:rsid w:val="00C25325"/>
    <w:rsid w:val="00C2752E"/>
    <w:rsid w:val="00C27F5E"/>
    <w:rsid w:val="00C34812"/>
    <w:rsid w:val="00C40086"/>
    <w:rsid w:val="00C42D5D"/>
    <w:rsid w:val="00C42E0D"/>
    <w:rsid w:val="00C43F2C"/>
    <w:rsid w:val="00C447DD"/>
    <w:rsid w:val="00C455B3"/>
    <w:rsid w:val="00C4683E"/>
    <w:rsid w:val="00C5175D"/>
    <w:rsid w:val="00C51A2F"/>
    <w:rsid w:val="00C522E1"/>
    <w:rsid w:val="00C522F0"/>
    <w:rsid w:val="00C544CB"/>
    <w:rsid w:val="00C55F68"/>
    <w:rsid w:val="00C627F4"/>
    <w:rsid w:val="00C631BE"/>
    <w:rsid w:val="00C638A6"/>
    <w:rsid w:val="00C659BE"/>
    <w:rsid w:val="00C65A6D"/>
    <w:rsid w:val="00C6758E"/>
    <w:rsid w:val="00C700B5"/>
    <w:rsid w:val="00C721CA"/>
    <w:rsid w:val="00C7241E"/>
    <w:rsid w:val="00C7553E"/>
    <w:rsid w:val="00C77AFB"/>
    <w:rsid w:val="00C77FF9"/>
    <w:rsid w:val="00C81ACE"/>
    <w:rsid w:val="00C836F1"/>
    <w:rsid w:val="00C84BD5"/>
    <w:rsid w:val="00C86D76"/>
    <w:rsid w:val="00C94935"/>
    <w:rsid w:val="00C958F7"/>
    <w:rsid w:val="00C97CF2"/>
    <w:rsid w:val="00CA39FE"/>
    <w:rsid w:val="00CA4281"/>
    <w:rsid w:val="00CA68BF"/>
    <w:rsid w:val="00CA6C7D"/>
    <w:rsid w:val="00CB0E9E"/>
    <w:rsid w:val="00CB50C7"/>
    <w:rsid w:val="00CB65A6"/>
    <w:rsid w:val="00CB6681"/>
    <w:rsid w:val="00CC1E0C"/>
    <w:rsid w:val="00CC2525"/>
    <w:rsid w:val="00CC48C2"/>
    <w:rsid w:val="00CC7216"/>
    <w:rsid w:val="00CC75C9"/>
    <w:rsid w:val="00CD2B72"/>
    <w:rsid w:val="00CE2D67"/>
    <w:rsid w:val="00CE71C2"/>
    <w:rsid w:val="00CF1C17"/>
    <w:rsid w:val="00CF6C3A"/>
    <w:rsid w:val="00CF730A"/>
    <w:rsid w:val="00D0267A"/>
    <w:rsid w:val="00D05AF0"/>
    <w:rsid w:val="00D0739D"/>
    <w:rsid w:val="00D11738"/>
    <w:rsid w:val="00D11D7E"/>
    <w:rsid w:val="00D11F1F"/>
    <w:rsid w:val="00D12C80"/>
    <w:rsid w:val="00D131F9"/>
    <w:rsid w:val="00D1383B"/>
    <w:rsid w:val="00D14CE5"/>
    <w:rsid w:val="00D14D87"/>
    <w:rsid w:val="00D173E5"/>
    <w:rsid w:val="00D205B9"/>
    <w:rsid w:val="00D2267A"/>
    <w:rsid w:val="00D232BD"/>
    <w:rsid w:val="00D253C9"/>
    <w:rsid w:val="00D25F69"/>
    <w:rsid w:val="00D26B73"/>
    <w:rsid w:val="00D30E25"/>
    <w:rsid w:val="00D33046"/>
    <w:rsid w:val="00D34166"/>
    <w:rsid w:val="00D35730"/>
    <w:rsid w:val="00D367FD"/>
    <w:rsid w:val="00D40002"/>
    <w:rsid w:val="00D405C1"/>
    <w:rsid w:val="00D406DB"/>
    <w:rsid w:val="00D41A89"/>
    <w:rsid w:val="00D41C09"/>
    <w:rsid w:val="00D46670"/>
    <w:rsid w:val="00D468D9"/>
    <w:rsid w:val="00D508F3"/>
    <w:rsid w:val="00D50A8E"/>
    <w:rsid w:val="00D51729"/>
    <w:rsid w:val="00D54107"/>
    <w:rsid w:val="00D55112"/>
    <w:rsid w:val="00D60243"/>
    <w:rsid w:val="00D60480"/>
    <w:rsid w:val="00D6762E"/>
    <w:rsid w:val="00D719ED"/>
    <w:rsid w:val="00D73FB8"/>
    <w:rsid w:val="00D74178"/>
    <w:rsid w:val="00D7442A"/>
    <w:rsid w:val="00D760A8"/>
    <w:rsid w:val="00D82EC0"/>
    <w:rsid w:val="00D8669B"/>
    <w:rsid w:val="00D90041"/>
    <w:rsid w:val="00D903E2"/>
    <w:rsid w:val="00D90899"/>
    <w:rsid w:val="00D90B74"/>
    <w:rsid w:val="00D91136"/>
    <w:rsid w:val="00D96BEE"/>
    <w:rsid w:val="00D96E2C"/>
    <w:rsid w:val="00D9747F"/>
    <w:rsid w:val="00DA58B4"/>
    <w:rsid w:val="00DA593F"/>
    <w:rsid w:val="00DB0102"/>
    <w:rsid w:val="00DB0CB1"/>
    <w:rsid w:val="00DB4CC5"/>
    <w:rsid w:val="00DC00D8"/>
    <w:rsid w:val="00DC08C1"/>
    <w:rsid w:val="00DC0A66"/>
    <w:rsid w:val="00DC390C"/>
    <w:rsid w:val="00DC4440"/>
    <w:rsid w:val="00DD1ED2"/>
    <w:rsid w:val="00DD2265"/>
    <w:rsid w:val="00DD435A"/>
    <w:rsid w:val="00DD493D"/>
    <w:rsid w:val="00DD5817"/>
    <w:rsid w:val="00DD79FA"/>
    <w:rsid w:val="00DE14A9"/>
    <w:rsid w:val="00DE3BC8"/>
    <w:rsid w:val="00DE44C5"/>
    <w:rsid w:val="00DE5A12"/>
    <w:rsid w:val="00DE741B"/>
    <w:rsid w:val="00DE75BB"/>
    <w:rsid w:val="00DF0502"/>
    <w:rsid w:val="00DF0AEE"/>
    <w:rsid w:val="00DF1798"/>
    <w:rsid w:val="00DF24C3"/>
    <w:rsid w:val="00DF593D"/>
    <w:rsid w:val="00DF6007"/>
    <w:rsid w:val="00DF6479"/>
    <w:rsid w:val="00DF6D69"/>
    <w:rsid w:val="00DF7FC7"/>
    <w:rsid w:val="00E0053F"/>
    <w:rsid w:val="00E0376E"/>
    <w:rsid w:val="00E03B2E"/>
    <w:rsid w:val="00E0559A"/>
    <w:rsid w:val="00E061BA"/>
    <w:rsid w:val="00E1083A"/>
    <w:rsid w:val="00E11BEC"/>
    <w:rsid w:val="00E131D6"/>
    <w:rsid w:val="00E149E4"/>
    <w:rsid w:val="00E14AF3"/>
    <w:rsid w:val="00E22C12"/>
    <w:rsid w:val="00E233E2"/>
    <w:rsid w:val="00E23C1C"/>
    <w:rsid w:val="00E25AA4"/>
    <w:rsid w:val="00E27136"/>
    <w:rsid w:val="00E27F8C"/>
    <w:rsid w:val="00E3023C"/>
    <w:rsid w:val="00E3186A"/>
    <w:rsid w:val="00E33DBE"/>
    <w:rsid w:val="00E4025E"/>
    <w:rsid w:val="00E40416"/>
    <w:rsid w:val="00E4173C"/>
    <w:rsid w:val="00E42E63"/>
    <w:rsid w:val="00E44C6F"/>
    <w:rsid w:val="00E50480"/>
    <w:rsid w:val="00E5600C"/>
    <w:rsid w:val="00E56A7A"/>
    <w:rsid w:val="00E56DDC"/>
    <w:rsid w:val="00E57710"/>
    <w:rsid w:val="00E669CD"/>
    <w:rsid w:val="00E6701C"/>
    <w:rsid w:val="00E67273"/>
    <w:rsid w:val="00E71B50"/>
    <w:rsid w:val="00E73735"/>
    <w:rsid w:val="00E741CF"/>
    <w:rsid w:val="00E74E41"/>
    <w:rsid w:val="00E80B5C"/>
    <w:rsid w:val="00E85A39"/>
    <w:rsid w:val="00E91910"/>
    <w:rsid w:val="00E92599"/>
    <w:rsid w:val="00E92B25"/>
    <w:rsid w:val="00E932F4"/>
    <w:rsid w:val="00EA1F75"/>
    <w:rsid w:val="00EA40FE"/>
    <w:rsid w:val="00EA7971"/>
    <w:rsid w:val="00EB2DAE"/>
    <w:rsid w:val="00EB5BD7"/>
    <w:rsid w:val="00ED21F4"/>
    <w:rsid w:val="00ED4173"/>
    <w:rsid w:val="00ED4A04"/>
    <w:rsid w:val="00ED79F8"/>
    <w:rsid w:val="00EE0352"/>
    <w:rsid w:val="00EE1AC5"/>
    <w:rsid w:val="00EE1D66"/>
    <w:rsid w:val="00EF01B7"/>
    <w:rsid w:val="00EF3A0C"/>
    <w:rsid w:val="00EF6428"/>
    <w:rsid w:val="00EF6B9D"/>
    <w:rsid w:val="00EF7AFE"/>
    <w:rsid w:val="00EF7D36"/>
    <w:rsid w:val="00F01395"/>
    <w:rsid w:val="00F047E8"/>
    <w:rsid w:val="00F054E7"/>
    <w:rsid w:val="00F070E9"/>
    <w:rsid w:val="00F10139"/>
    <w:rsid w:val="00F12195"/>
    <w:rsid w:val="00F12617"/>
    <w:rsid w:val="00F1264E"/>
    <w:rsid w:val="00F146FC"/>
    <w:rsid w:val="00F2366B"/>
    <w:rsid w:val="00F25F25"/>
    <w:rsid w:val="00F30024"/>
    <w:rsid w:val="00F304DD"/>
    <w:rsid w:val="00F31392"/>
    <w:rsid w:val="00F315EA"/>
    <w:rsid w:val="00F32576"/>
    <w:rsid w:val="00F32CC0"/>
    <w:rsid w:val="00F416A0"/>
    <w:rsid w:val="00F41CE6"/>
    <w:rsid w:val="00F424A1"/>
    <w:rsid w:val="00F4393B"/>
    <w:rsid w:val="00F43C2E"/>
    <w:rsid w:val="00F456B5"/>
    <w:rsid w:val="00F505FB"/>
    <w:rsid w:val="00F5137E"/>
    <w:rsid w:val="00F52BA2"/>
    <w:rsid w:val="00F542E1"/>
    <w:rsid w:val="00F5585D"/>
    <w:rsid w:val="00F55DF5"/>
    <w:rsid w:val="00F57F3F"/>
    <w:rsid w:val="00F61056"/>
    <w:rsid w:val="00F640A6"/>
    <w:rsid w:val="00F660CB"/>
    <w:rsid w:val="00F7366E"/>
    <w:rsid w:val="00F73B54"/>
    <w:rsid w:val="00F76EA3"/>
    <w:rsid w:val="00F77321"/>
    <w:rsid w:val="00F80B3C"/>
    <w:rsid w:val="00F814E3"/>
    <w:rsid w:val="00F81CEC"/>
    <w:rsid w:val="00F82348"/>
    <w:rsid w:val="00F837AE"/>
    <w:rsid w:val="00F83A2F"/>
    <w:rsid w:val="00F83A50"/>
    <w:rsid w:val="00F83B9E"/>
    <w:rsid w:val="00F928A3"/>
    <w:rsid w:val="00F9346C"/>
    <w:rsid w:val="00F93A60"/>
    <w:rsid w:val="00F94619"/>
    <w:rsid w:val="00FA1A3F"/>
    <w:rsid w:val="00FA21FA"/>
    <w:rsid w:val="00FA34F5"/>
    <w:rsid w:val="00FA5FE8"/>
    <w:rsid w:val="00FA6A11"/>
    <w:rsid w:val="00FA75B5"/>
    <w:rsid w:val="00FB0147"/>
    <w:rsid w:val="00FB0578"/>
    <w:rsid w:val="00FB270E"/>
    <w:rsid w:val="00FB3421"/>
    <w:rsid w:val="00FB376A"/>
    <w:rsid w:val="00FB6267"/>
    <w:rsid w:val="00FB6A7B"/>
    <w:rsid w:val="00FB6EFD"/>
    <w:rsid w:val="00FB767E"/>
    <w:rsid w:val="00FB78FE"/>
    <w:rsid w:val="00FB7AC4"/>
    <w:rsid w:val="00FC12F0"/>
    <w:rsid w:val="00FC2451"/>
    <w:rsid w:val="00FC4740"/>
    <w:rsid w:val="00FC56BF"/>
    <w:rsid w:val="00FC5AD2"/>
    <w:rsid w:val="00FC7779"/>
    <w:rsid w:val="00FD0D54"/>
    <w:rsid w:val="00FD0E83"/>
    <w:rsid w:val="00FD6044"/>
    <w:rsid w:val="00FD6F91"/>
    <w:rsid w:val="00FE06D3"/>
    <w:rsid w:val="00FE228B"/>
    <w:rsid w:val="00FE28CB"/>
    <w:rsid w:val="00FE2BFB"/>
    <w:rsid w:val="00FE5673"/>
    <w:rsid w:val="00FE5D48"/>
    <w:rsid w:val="00FF3F8F"/>
    <w:rsid w:val="00FF4ABA"/>
    <w:rsid w:val="00FF613C"/>
    <w:rsid w:val="00FF765B"/>
    <w:rsid w:val="01C47CF3"/>
    <w:rsid w:val="02D2242F"/>
    <w:rsid w:val="063D464A"/>
    <w:rsid w:val="086B4C5E"/>
    <w:rsid w:val="0C807692"/>
    <w:rsid w:val="0D794027"/>
    <w:rsid w:val="0DC64126"/>
    <w:rsid w:val="0E2C7590"/>
    <w:rsid w:val="16CB1BB6"/>
    <w:rsid w:val="1D820440"/>
    <w:rsid w:val="1D9F5EFB"/>
    <w:rsid w:val="25D22DDE"/>
    <w:rsid w:val="262E636F"/>
    <w:rsid w:val="29377EAB"/>
    <w:rsid w:val="2C994945"/>
    <w:rsid w:val="312A7037"/>
    <w:rsid w:val="37D83239"/>
    <w:rsid w:val="40053F18"/>
    <w:rsid w:val="46A24A4E"/>
    <w:rsid w:val="4BF4712C"/>
    <w:rsid w:val="53D57297"/>
    <w:rsid w:val="571915F2"/>
    <w:rsid w:val="57271C0D"/>
    <w:rsid w:val="5B3F4F85"/>
    <w:rsid w:val="5FD15044"/>
    <w:rsid w:val="626F7B0B"/>
    <w:rsid w:val="709A6721"/>
    <w:rsid w:val="7CBC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 w:type="paragraph" w:styleId="10">
    <w:name w:val="List Paragraph"/>
    <w:basedOn w:val="1"/>
    <w:unhideWhenUsed/>
    <w:qFormat/>
    <w:uiPriority w:val="99"/>
    <w:pPr>
      <w:ind w:firstLine="420" w:firstLineChars="200"/>
    </w:pPr>
  </w:style>
  <w:style w:type="character" w:customStyle="1" w:styleId="11">
    <w:name w:val="标题 1 Char"/>
    <w:basedOn w:val="6"/>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F726D-FC1D-4ABA-81A9-59500709826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8145</Words>
  <Characters>8719</Characters>
  <Lines>63</Lines>
  <Paragraphs>17</Paragraphs>
  <TotalTime>2321</TotalTime>
  <ScaleCrop>false</ScaleCrop>
  <LinksUpToDate>false</LinksUpToDate>
  <CharactersWithSpaces>8785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2023-07-04T08:23:00Z</dcterms:created>
  <dc:creator>86186</dc:creator>
  <cp:lastModifiedBy>Administrator</cp:lastModifiedBy>
  <cp:lastPrinted>2024-09-20T01:20:21Z</cp:lastPrinted>
  <dcterms:modified xsi:type="dcterms:W3CDTF">2024-09-20T01:23:16Z</dcterms:modified>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407761A375CF48E8AB4965C6625EC7F1_12</vt:lpwstr>
  </property>
</Properties>
</file>