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忻州市市场监督管理局第1期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关于9批次不合格食品核查处置情况的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（2023年第1期）</w:t>
      </w:r>
    </w:p>
    <w:p>
      <w:pPr>
        <w:jc w:val="center"/>
        <w:rPr>
          <w:rFonts w:hint="eastAsia" w:ascii="宋体" w:hAnsi="宋体" w:eastAsia="宋体" w:cs="宋体"/>
          <w:b w:val="0"/>
          <w:bCs w:val="0"/>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sz w:val="32"/>
          <w:szCs w:val="32"/>
          <w:lang w:val="en-US" w:eastAsia="zh-CN"/>
        </w:rPr>
        <w:t>在国家、省、市级市场监督管理部门组织的食品安全抽检，涉及到我市9批次不合格食品，现将核查处置情况通告如下：</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、宁武</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诚信菜市经营不符合食品安全国家标准的芹菜</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宁武</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诚信菜市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购进日期为2022年8月2日的芹菜中</w:t>
      </w:r>
      <w:r>
        <w:rPr>
          <w:rFonts w:hint="eastAsia" w:ascii="仿宋" w:hAnsi="仿宋" w:eastAsia="仿宋" w:cs="仿宋"/>
          <w:b w:val="0"/>
          <w:bCs w:val="0"/>
          <w:sz w:val="32"/>
          <w:szCs w:val="32"/>
          <w:lang w:eastAsia="zh-CN"/>
        </w:rPr>
        <w:t>毒死蜱</w:t>
      </w:r>
      <w:r>
        <w:rPr>
          <w:rFonts w:hint="eastAsia" w:ascii="仿宋" w:hAnsi="仿宋" w:eastAsia="仿宋" w:cs="仿宋"/>
          <w:b w:val="0"/>
          <w:bCs w:val="0"/>
          <w:sz w:val="32"/>
          <w:szCs w:val="32"/>
        </w:rPr>
        <w:t>项目不符合 GB 2762-2017《食品安全国家标准食品中污染物限量》要求，检验结论为不合格。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cs="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该菜市销售不合格芹菜的行为，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该超市属于流通环节，当事人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提供了供货商进货票据，</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履行了进货查验义务，如实说明了进货来源，依据《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食品安全法》第一百三十六条规定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，对该超市免予处罚。</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2、经查此批不合格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芹</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菜的供货商为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农民王海</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，依据《市场监督管理行政处罚程序规定》第十四条的规定，已</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王海</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林</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种植销售不符合国家安全标准的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菜案件移送到</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宁武县</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农业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农村</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部门处置。</w:t>
      </w:r>
    </w:p>
    <w:p>
      <w:pPr>
        <w:numPr>
          <w:ilvl w:val="0"/>
          <w:numId w:val="0"/>
        </w:numPr>
        <w:ind w:firstLine="643" w:firstLineChars="200"/>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二</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宁武县诚信菜市经营不符合食品安全国家标准的粗粉条</w:t>
      </w:r>
    </w:p>
    <w:p>
      <w:pPr>
        <w:numPr>
          <w:ilvl w:val="0"/>
          <w:numId w:val="0"/>
        </w:numPr>
        <w:ind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宁武县诚信菜市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购进日期为2022年8月2日的粗粉条中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该菜市销售不合格粗</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违反了《中华人民共和国食品安全法》第三十四条第四项的规定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该超市属于流通环节，当事人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提供了供货商进货票据，</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履行了进货查验义务，如实说明了进货来源，依据《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食品安全法》第一百三十六条规定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，对该</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菜店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免予处罚。</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2、经查此批不合格粗粉条的供货商为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朔州市康美乐食品有限公司，不属于我辖区，</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依据《中华人民共和国行政处罚法》第二十二条、《市场监督管理行政处罚程序规定》第七条的规定，已</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将该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案件</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违法线索</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移送</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至朔州市市场监督管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理</w:t>
      </w:r>
      <w:bookmarkStart w:id="0" w:name="_GoBack"/>
      <w:bookmarkEnd w:id="0"/>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局。</w:t>
      </w:r>
    </w:p>
    <w:p>
      <w:pPr>
        <w:numPr>
          <w:ilvl w:val="0"/>
          <w:numId w:val="0"/>
        </w:numPr>
        <w:ind w:firstLine="643" w:firstLineChars="200"/>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t>三</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宁武县诚信菜市经营不符合食品安全国家标准的细粉条</w:t>
      </w:r>
    </w:p>
    <w:p>
      <w:pPr>
        <w:numPr>
          <w:ilvl w:val="0"/>
          <w:numId w:val="0"/>
        </w:numPr>
        <w:ind w:firstLine="640" w:firstLineChars="200"/>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宁武县诚信菜市销售的</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2022年8月2日批次的</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细</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粉条经抽样检验，</w:t>
      </w:r>
      <w:r>
        <w:rPr>
          <w:rFonts w:hint="eastAsia" w:ascii="仿宋" w:hAnsi="仿宋" w:eastAsia="仿宋" w:cs="仿宋"/>
          <w:b w:val="0"/>
          <w:bCs w:val="0"/>
          <w:sz w:val="32"/>
          <w:szCs w:val="32"/>
        </w:rPr>
        <w:t>铝的残留量</w:t>
      </w:r>
      <w:r>
        <w:rPr>
          <w:rFonts w:hint="eastAsia" w:ascii="仿宋" w:hAnsi="仿宋" w:eastAsia="仿宋" w:cs="仿宋"/>
          <w:b w:val="0"/>
          <w:bCs w:val="0"/>
          <w:sz w:val="32"/>
          <w:szCs w:val="32"/>
          <w:lang w:eastAsia="zh-CN"/>
        </w:rPr>
        <w:t>、苯甲酸及钠盐</w:t>
      </w:r>
      <w:r>
        <w:rPr>
          <w:rFonts w:hint="eastAsia" w:ascii="仿宋" w:hAnsi="仿宋" w:eastAsia="仿宋" w:cs="仿宋"/>
          <w:b w:val="0"/>
          <w:bCs w:val="0"/>
          <w:sz w:val="32"/>
          <w:szCs w:val="32"/>
        </w:rPr>
        <w:t>项目不符合 GB 2760-2014《食品安全国家标准食品添加剂使用标准》要求，检验结论为不合格。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ind w:firstLine="640" w:firstLineChars="200"/>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该菜市销售不合格细</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粉条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违反了《中华人民共和国食品安全法》第三十四条第四项的规定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，因诚信菜市无法提供进货厂家的供货票据及交易记录</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，依据《中华人民共和国行政处罚法》第二十七条、《行政执法机关移送涉嫌犯罪案件的规定》第三条的规定，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已将该案移送</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至宁武县</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公安</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局</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p>
    <w:p>
      <w:pPr>
        <w:numPr>
          <w:ilvl w:val="0"/>
          <w:numId w:val="0"/>
        </w:numPr>
        <w:ind w:left="840" w:leftChars="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宁武县</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兄弟麻花店生产</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经营不符合食品安全国家标准的山尖</w:t>
      </w:r>
    </w:p>
    <w:p>
      <w:pPr>
        <w:numPr>
          <w:ilvl w:val="0"/>
          <w:numId w:val="0"/>
        </w:numPr>
        <w:ind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宁武县</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兄弟麻花店生产销售的</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日期为2022年8月2日的山尖中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ind w:firstLine="636" w:firstLineChars="200"/>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该麻花店生产</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山尖</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违反了《中华人民共和国食品安全法》第三十四条第四项的规定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《山西省食品小作坊小经营店小摊点管理条例》第十六条规定；依据《山西省食品小作坊小经营店小摊点管理条例》第四十一条一款二项的规定，</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责令当事人改正违法行为，并作出没收违法所得及罚款的行政处罚。</w:t>
      </w:r>
    </w:p>
    <w:p>
      <w:p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五、神池县侯二白便利店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经营不符合食品安全国家标准的鸡蛋、菠菜</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DC22140900166031533  </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JDSP2022</w:t>
      </w:r>
      <w:r>
        <w:rPr>
          <w:rFonts w:hint="eastAsia" w:ascii="仿宋" w:hAnsi="仿宋" w:eastAsia="仿宋" w:cs="仿宋"/>
          <w:color w:val="000000" w:themeColor="text1"/>
          <w:sz w:val="32"/>
          <w:szCs w:val="32"/>
          <w:lang w:val="en-US" w:eastAsia="zh-CN"/>
          <w14:textFill>
            <w14:solidFill>
              <w14:schemeClr w14:val="tx1"/>
            </w14:solidFill>
          </w14:textFill>
        </w:rPr>
        <w:t>081453</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鸡蛋</w:t>
      </w:r>
    </w:p>
    <w:p>
      <w:pPr>
        <w:ind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DC22140900166031512</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JDSP20220</w:t>
      </w:r>
      <w:r>
        <w:rPr>
          <w:rFonts w:hint="eastAsia" w:ascii="仿宋" w:hAnsi="仿宋" w:eastAsia="仿宋" w:cs="仿宋"/>
          <w:color w:val="000000" w:themeColor="text1"/>
          <w:sz w:val="32"/>
          <w:szCs w:val="32"/>
          <w:lang w:val="en-US" w:eastAsia="zh-CN"/>
          <w14:textFill>
            <w14:solidFill>
              <w14:schemeClr w14:val="tx1"/>
            </w14:solidFill>
          </w14:textFill>
        </w:rPr>
        <w:t>81474</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菠菜</w:t>
      </w:r>
    </w:p>
    <w:p>
      <w:pPr>
        <w:bidi w:val="0"/>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经抽样检验，神池县侯二白便利店购进日期为2022年8月14日的鸡蛋中</w:t>
      </w:r>
      <w:r>
        <w:rPr>
          <w:rFonts w:hint="eastAsia" w:ascii="仿宋" w:hAnsi="仿宋" w:eastAsia="仿宋" w:cs="仿宋"/>
          <w:b w:val="0"/>
          <w:bCs w:val="0"/>
          <w:color w:val="000000" w:themeColor="text1"/>
          <w:sz w:val="32"/>
          <w:szCs w:val="32"/>
          <w:lang w:eastAsia="zh-CN"/>
          <w14:textFill>
            <w14:solidFill>
              <w14:schemeClr w14:val="tx1"/>
            </w14:solidFill>
          </w14:textFill>
        </w:rPr>
        <w:t>甲硝唑</w:t>
      </w:r>
      <w:r>
        <w:rPr>
          <w:rFonts w:hint="eastAsia" w:ascii="仿宋" w:hAnsi="仿宋" w:eastAsia="仿宋" w:cs="仿宋"/>
          <w:color w:val="000000" w:themeColor="text1"/>
          <w:sz w:val="32"/>
          <w:szCs w:val="32"/>
          <w14:textFill>
            <w14:solidFill>
              <w14:schemeClr w14:val="tx1"/>
            </w14:solidFill>
          </w14:textFill>
        </w:rPr>
        <w:t>项目不符合 GB</w:t>
      </w:r>
      <w:r>
        <w:rPr>
          <w:rFonts w:hint="eastAsia" w:ascii="仿宋" w:hAnsi="仿宋" w:eastAsia="仿宋" w:cs="仿宋"/>
          <w:color w:val="000000" w:themeColor="text1"/>
          <w:sz w:val="32"/>
          <w:szCs w:val="32"/>
          <w:lang w:val="en-US" w:eastAsia="zh-CN"/>
          <w14:textFill>
            <w14:solidFill>
              <w14:schemeClr w14:val="tx1"/>
            </w14:solidFill>
          </w14:textFill>
        </w:rPr>
        <w:t>31650-2019</w:t>
      </w:r>
      <w:r>
        <w:rPr>
          <w:rFonts w:hint="eastAsia" w:ascii="仿宋" w:hAnsi="仿宋" w:eastAsia="仿宋" w:cs="仿宋"/>
          <w:color w:val="000000" w:themeColor="text1"/>
          <w:sz w:val="32"/>
          <w:szCs w:val="32"/>
          <w14:textFill>
            <w14:solidFill>
              <w14:schemeClr w14:val="tx1"/>
            </w14:solidFill>
          </w14:textFill>
        </w:rPr>
        <w:t>《食品安全国家标准食品</w:t>
      </w:r>
      <w:r>
        <w:rPr>
          <w:rFonts w:hint="eastAsia" w:ascii="仿宋" w:hAnsi="仿宋" w:eastAsia="仿宋" w:cs="仿宋"/>
          <w:color w:val="000000" w:themeColor="text1"/>
          <w:sz w:val="32"/>
          <w:szCs w:val="32"/>
          <w:lang w:eastAsia="zh-CN"/>
          <w14:textFill>
            <w14:solidFill>
              <w14:schemeClr w14:val="tx1"/>
            </w14:solidFill>
          </w14:textFill>
        </w:rPr>
        <w:t>中兽药最大残留限量</w:t>
      </w:r>
      <w:r>
        <w:rPr>
          <w:rFonts w:hint="eastAsia" w:ascii="仿宋" w:hAnsi="仿宋" w:eastAsia="仿宋" w:cs="仿宋"/>
          <w:color w:val="000000" w:themeColor="text1"/>
          <w:sz w:val="32"/>
          <w:szCs w:val="32"/>
          <w14:textFill>
            <w14:solidFill>
              <w14:schemeClr w14:val="tx1"/>
            </w14:solidFill>
          </w14:textFill>
        </w:rPr>
        <w:t>》要求，检验结论为不合格。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购进日期为2022年8月14日的菠菜中铬</w:t>
      </w:r>
      <w:r>
        <w:rPr>
          <w:rFonts w:hint="eastAsia" w:ascii="仿宋" w:hAnsi="仿宋" w:eastAsia="仿宋" w:cs="仿宋"/>
          <w:color w:val="000000" w:themeColor="text1"/>
          <w:sz w:val="32"/>
          <w:szCs w:val="32"/>
          <w14:textFill>
            <w14:solidFill>
              <w14:schemeClr w14:val="tx1"/>
            </w14:solidFill>
          </w14:textFill>
        </w:rPr>
        <w:t>(以</w:t>
      </w:r>
      <w:r>
        <w:rPr>
          <w:rFonts w:hint="eastAsia" w:ascii="仿宋" w:hAnsi="仿宋" w:eastAsia="仿宋" w:cs="仿宋"/>
          <w:color w:val="000000" w:themeColor="text1"/>
          <w:sz w:val="32"/>
          <w:szCs w:val="32"/>
          <w:lang w:val="en-US" w:eastAsia="zh-CN"/>
          <w14:textFill>
            <w14:solidFill>
              <w14:schemeClr w14:val="tx1"/>
            </w14:solidFill>
          </w14:textFill>
        </w:rPr>
        <w:t>Cr</w:t>
      </w:r>
      <w:r>
        <w:rPr>
          <w:rFonts w:hint="eastAsia" w:ascii="仿宋" w:hAnsi="仿宋" w:eastAsia="仿宋" w:cs="仿宋"/>
          <w:color w:val="000000" w:themeColor="text1"/>
          <w:sz w:val="32"/>
          <w:szCs w:val="32"/>
          <w14:textFill>
            <w14:solidFill>
              <w14:schemeClr w14:val="tx1"/>
            </w14:solidFill>
          </w14:textFill>
        </w:rPr>
        <w:t>计)项目不符合 GB276</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-201</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《食品安全国家标准食品</w:t>
      </w:r>
      <w:r>
        <w:rPr>
          <w:rFonts w:hint="eastAsia" w:ascii="仿宋" w:hAnsi="仿宋" w:eastAsia="仿宋" w:cs="仿宋"/>
          <w:color w:val="000000" w:themeColor="text1"/>
          <w:sz w:val="32"/>
          <w:szCs w:val="32"/>
          <w:lang w:eastAsia="zh-CN"/>
          <w14:textFill>
            <w14:solidFill>
              <w14:schemeClr w14:val="tx1"/>
            </w14:solidFill>
          </w14:textFill>
        </w:rPr>
        <w:t>中污染物限量</w:t>
      </w:r>
      <w:r>
        <w:rPr>
          <w:rFonts w:hint="eastAsia" w:ascii="仿宋" w:hAnsi="仿宋" w:eastAsia="仿宋" w:cs="仿宋"/>
          <w:color w:val="000000" w:themeColor="text1"/>
          <w:sz w:val="32"/>
          <w:szCs w:val="32"/>
          <w14:textFill>
            <w14:solidFill>
              <w14:schemeClr w14:val="tx1"/>
            </w14:solidFill>
          </w14:textFill>
        </w:rPr>
        <w:t>》要求，检验结论为不合格。</w:t>
      </w:r>
    </w:p>
    <w:p>
      <w:pPr>
        <w:bidi w:val="0"/>
        <w:ind w:firstLine="636" w:firstLineChars="200"/>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对企业违法违规行为的处罚情况</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该便利店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销售不合格鸡蛋的行为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店</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属于流通环节，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并如实说明该批次不合格鸡蛋的来源并提供了购进票据及供货商资质，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依据《中华人民共和国食品安全法》第一百三十六条，食品经营者履行了进货查验等义务，有充分证据证明不知道所采购的食品不符合食品安全标准，并能如实说明其进货来源的，</w:t>
      </w:r>
      <w:r>
        <w:rPr>
          <w:rFonts w:hint="eastAsia" w:ascii="仿宋" w:hAnsi="仿宋" w:eastAsia="仿宋" w:cs="仿宋"/>
          <w:sz w:val="32"/>
          <w:szCs w:val="32"/>
          <w:lang w:val="en-US" w:eastAsia="zh-CN"/>
        </w:rPr>
        <w:t>对当事人不予行政处罚。</w:t>
      </w:r>
    </w:p>
    <w:p>
      <w:pPr>
        <w:spacing w:line="360" w:lineRule="auto"/>
        <w:ind w:firstLine="636" w:firstLineChars="200"/>
        <w:rPr>
          <w:rFonts w:hint="eastAsia" w:ascii="仿宋" w:hAnsi="仿宋" w:eastAsia="仿宋" w:cs="仿宋"/>
          <w:sz w:val="32"/>
          <w:szCs w:val="32"/>
        </w:rPr>
      </w:pPr>
      <w:r>
        <w:rPr>
          <w:rFonts w:hint="eastAsia" w:ascii="仿宋" w:hAnsi="仿宋" w:eastAsia="仿宋" w:cs="仿宋"/>
          <w:color w:val="000000" w:themeColor="text1"/>
          <w:spacing w:val="-1"/>
          <w:sz w:val="32"/>
          <w:szCs w:val="32"/>
          <w14:textFill>
            <w14:solidFill>
              <w14:schemeClr w14:val="tx1"/>
            </w14:solidFill>
          </w14:textFill>
        </w:rPr>
        <w:t>2、</w:t>
      </w:r>
      <w:r>
        <w:rPr>
          <w:rFonts w:hint="eastAsia" w:ascii="仿宋" w:hAnsi="仿宋" w:eastAsia="仿宋" w:cs="仿宋"/>
          <w:color w:val="000000" w:themeColor="text1"/>
          <w:spacing w:val="-1"/>
          <w:sz w:val="32"/>
          <w:szCs w:val="32"/>
          <w:lang w:eastAsia="zh-CN"/>
          <w14:textFill>
            <w14:solidFill>
              <w14:schemeClr w14:val="tx1"/>
            </w14:solidFill>
          </w14:textFill>
        </w:rPr>
        <w:t>经查，</w:t>
      </w:r>
      <w:r>
        <w:rPr>
          <w:rFonts w:hint="eastAsia" w:ascii="仿宋" w:hAnsi="仿宋" w:eastAsia="仿宋" w:cs="仿宋"/>
          <w:color w:val="000000" w:themeColor="text1"/>
          <w:spacing w:val="-1"/>
          <w:sz w:val="32"/>
          <w:szCs w:val="32"/>
          <w14:textFill>
            <w14:solidFill>
              <w14:schemeClr w14:val="tx1"/>
            </w14:solidFill>
          </w14:textFill>
        </w:rPr>
        <w:t>此批次不合格</w:t>
      </w:r>
      <w:r>
        <w:rPr>
          <w:rFonts w:hint="eastAsia" w:ascii="仿宋" w:hAnsi="仿宋" w:eastAsia="仿宋" w:cs="仿宋"/>
          <w:color w:val="000000" w:themeColor="text1"/>
          <w:spacing w:val="-1"/>
          <w:sz w:val="32"/>
          <w:szCs w:val="32"/>
          <w:lang w:eastAsia="zh-CN"/>
          <w14:textFill>
            <w14:solidFill>
              <w14:schemeClr w14:val="tx1"/>
            </w14:solidFill>
          </w14:textFill>
        </w:rPr>
        <w:t>鸡蛋</w:t>
      </w:r>
      <w:r>
        <w:rPr>
          <w:rFonts w:hint="eastAsia" w:ascii="仿宋" w:hAnsi="仿宋" w:eastAsia="仿宋" w:cs="仿宋"/>
          <w:color w:val="000000" w:themeColor="text1"/>
          <w:spacing w:val="-1"/>
          <w:sz w:val="32"/>
          <w:szCs w:val="32"/>
          <w14:textFill>
            <w14:solidFill>
              <w14:schemeClr w14:val="tx1"/>
            </w14:solidFill>
          </w14:textFill>
        </w:rPr>
        <w:t>供货商为</w:t>
      </w:r>
      <w:r>
        <w:rPr>
          <w:rFonts w:hint="eastAsia" w:ascii="仿宋" w:hAnsi="仿宋" w:eastAsia="仿宋" w:cs="仿宋"/>
          <w:sz w:val="32"/>
          <w:szCs w:val="32"/>
          <w:lang w:eastAsia="zh-CN"/>
        </w:rPr>
        <w:t>朔州市朔城区韩秀英肉食调味经销部（大运菜市场王七水产烧烤大全）</w:t>
      </w:r>
      <w:r>
        <w:rPr>
          <w:rFonts w:hint="eastAsia" w:ascii="仿宋" w:hAnsi="仿宋" w:eastAsia="仿宋" w:cs="仿宋"/>
          <w:sz w:val="32"/>
          <w:szCs w:val="32"/>
        </w:rPr>
        <w:t>，因供货商地址为朔州市</w:t>
      </w:r>
      <w:r>
        <w:rPr>
          <w:rFonts w:hint="eastAsia" w:ascii="仿宋" w:hAnsi="仿宋" w:eastAsia="仿宋" w:cs="仿宋"/>
          <w:sz w:val="32"/>
          <w:szCs w:val="32"/>
          <w:lang w:eastAsia="zh-CN"/>
        </w:rPr>
        <w:t>朔城区</w:t>
      </w:r>
      <w:r>
        <w:rPr>
          <w:rFonts w:hint="eastAsia" w:ascii="仿宋" w:hAnsi="仿宋" w:eastAsia="仿宋" w:cs="仿宋"/>
          <w:sz w:val="32"/>
          <w:szCs w:val="32"/>
        </w:rPr>
        <w:t>，不属于我局管辖。依据《市场监督管理行政处罚程序规定》第七条的规定，</w:t>
      </w:r>
      <w:r>
        <w:rPr>
          <w:rFonts w:hint="eastAsia" w:ascii="仿宋" w:hAnsi="仿宋" w:eastAsia="仿宋" w:cs="仿宋"/>
          <w:sz w:val="32"/>
          <w:szCs w:val="32"/>
          <w:lang w:eastAsia="zh-CN"/>
        </w:rPr>
        <w:t>已</w:t>
      </w:r>
      <w:r>
        <w:rPr>
          <w:rFonts w:hint="eastAsia" w:ascii="仿宋" w:hAnsi="仿宋" w:eastAsia="仿宋" w:cs="仿宋"/>
          <w:sz w:val="32"/>
          <w:szCs w:val="32"/>
        </w:rPr>
        <w:t>将该案件移送至朔州市市场监督管理局。</w:t>
      </w:r>
    </w:p>
    <w:p>
      <w:pPr>
        <w:spacing w:line="360" w:lineRule="auto"/>
        <w:ind w:firstLine="640" w:firstLineChars="200"/>
        <w:jc w:val="both"/>
        <w:rPr>
          <w:rFonts w:hint="eastAsia" w:ascii="仿宋" w:hAnsi="仿宋" w:eastAsia="仿宋"/>
          <w:sz w:val="30"/>
          <w:szCs w:val="30"/>
          <w:lang w:eastAsia="zh-CN"/>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神池县侯二白便利店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销售不合格菠菜的行为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该店无法提供购进票据及</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供货商资质，</w:t>
      </w:r>
      <w:r>
        <w:rPr>
          <w:rFonts w:hint="eastAsia" w:ascii="仿宋" w:hAnsi="仿宋" w:eastAsia="仿宋"/>
          <w:bCs/>
          <w:sz w:val="30"/>
          <w:szCs w:val="30"/>
          <w:lang w:eastAsia="zh-CN"/>
        </w:rPr>
        <w:t>依据《山西省食品小作坊小经营店小摊点管理条例》第四十一条第二项的规定对其作出没收违法所得及罚款的行政处罚。</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六</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、神池县佳和商贸有限公司经营不符合食品安全国家标准的土豆粉条</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经抽样检验，神池县佳和商贸有限公司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月1</w:t>
      </w:r>
      <w:r>
        <w:rPr>
          <w:rFonts w:hint="eastAsia" w:ascii="仿宋" w:hAnsi="仿宋" w:eastAsia="仿宋" w:cs="仿宋"/>
          <w:sz w:val="32"/>
          <w:szCs w:val="32"/>
          <w:lang w:val="en-US" w:eastAsia="zh-CN"/>
        </w:rPr>
        <w:t>6</w:t>
      </w:r>
      <w:r>
        <w:rPr>
          <w:rFonts w:hint="eastAsia" w:ascii="仿宋" w:hAnsi="仿宋" w:eastAsia="仿宋" w:cs="仿宋"/>
          <w:sz w:val="32"/>
          <w:szCs w:val="32"/>
        </w:rPr>
        <w:t>日的</w:t>
      </w:r>
      <w:r>
        <w:rPr>
          <w:rFonts w:hint="eastAsia" w:ascii="仿宋" w:hAnsi="仿宋" w:eastAsia="仿宋" w:cs="仿宋"/>
          <w:sz w:val="32"/>
          <w:szCs w:val="32"/>
          <w:lang w:eastAsia="zh-CN"/>
        </w:rPr>
        <w:t>土豆粉条中</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铝的残留量(干样品，以 Al 计)项目不符合 GB 2760-2014《食品安全国家标准 食品添加剂使用标准》要求，检验结论为不合格。</w:t>
      </w:r>
    </w:p>
    <w:p>
      <w:pPr>
        <w:ind w:firstLine="63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该公司</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不合格土豆粉条的行为，</w:t>
      </w:r>
      <w:r>
        <w:rPr>
          <w:rFonts w:hint="eastAsia" w:ascii="仿宋" w:hAnsi="仿宋" w:eastAsia="仿宋" w:cs="仿宋"/>
          <w:color w:val="000000" w:themeColor="text1"/>
          <w:sz w:val="32"/>
          <w:szCs w:val="32"/>
          <w:shd w:val="clear" w:color="auto" w:fill="FFFFFF"/>
          <w14:textFill>
            <w14:solidFill>
              <w14:schemeClr w14:val="tx1"/>
            </w14:solidFill>
          </w14:textFill>
        </w:rPr>
        <w:t>违反了《中华人民共和国食品安全法》第三十四条第二项，鉴于该店属于流通环节，当事人提供了供货商进货票据，履行了进货查验义务，如实说明了进货来源，依据《中华人民共和国食品安全法》第一百三十六条规定，对</w:t>
      </w:r>
      <w:r>
        <w:rPr>
          <w:rFonts w:hint="eastAsia" w:ascii="仿宋" w:hAnsi="仿宋" w:eastAsia="仿宋" w:cs="仿宋"/>
          <w:sz w:val="32"/>
          <w:szCs w:val="32"/>
          <w:lang w:val="en-US" w:eastAsia="zh-CN"/>
        </w:rPr>
        <w:t>当事人不予行政处罚。</w:t>
      </w:r>
    </w:p>
    <w:p>
      <w:pPr>
        <w:widowControl/>
        <w:shd w:val="clear" w:color="auto" w:fill="FFFFFF"/>
        <w:spacing w:line="240" w:lineRule="auto"/>
        <w:ind w:firstLine="636" w:firstLineChars="200"/>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2、</w:t>
      </w:r>
      <w:r>
        <w:rPr>
          <w:rFonts w:hint="eastAsia" w:ascii="仿宋" w:hAnsi="仿宋" w:eastAsia="仿宋" w:cs="仿宋"/>
          <w:color w:val="000000" w:themeColor="text1"/>
          <w:spacing w:val="-1"/>
          <w:sz w:val="32"/>
          <w:szCs w:val="32"/>
          <w:lang w:eastAsia="zh-CN"/>
          <w14:textFill>
            <w14:solidFill>
              <w14:schemeClr w14:val="tx1"/>
            </w14:solidFill>
          </w14:textFill>
        </w:rPr>
        <w:t>经查，</w:t>
      </w:r>
      <w:r>
        <w:rPr>
          <w:rFonts w:hint="eastAsia" w:ascii="仿宋" w:hAnsi="仿宋" w:eastAsia="仿宋" w:cs="仿宋"/>
          <w:color w:val="000000" w:themeColor="text1"/>
          <w:spacing w:val="-1"/>
          <w:sz w:val="32"/>
          <w:szCs w:val="32"/>
          <w14:textFill>
            <w14:solidFill>
              <w14:schemeClr w14:val="tx1"/>
            </w14:solidFill>
          </w14:textFill>
        </w:rPr>
        <w:t>此批次不合格</w:t>
      </w:r>
      <w:r>
        <w:rPr>
          <w:rFonts w:hint="eastAsia" w:ascii="仿宋" w:hAnsi="仿宋" w:eastAsia="仿宋" w:cs="仿宋"/>
          <w:color w:val="000000" w:themeColor="text1"/>
          <w:spacing w:val="-1"/>
          <w:sz w:val="32"/>
          <w:szCs w:val="32"/>
          <w:lang w:eastAsia="zh-CN"/>
          <w14:textFill>
            <w14:solidFill>
              <w14:schemeClr w14:val="tx1"/>
            </w14:solidFill>
          </w14:textFill>
        </w:rPr>
        <w:t>土豆粉条</w:t>
      </w:r>
      <w:r>
        <w:rPr>
          <w:rFonts w:hint="eastAsia" w:ascii="仿宋" w:hAnsi="仿宋" w:eastAsia="仿宋" w:cs="仿宋"/>
          <w:color w:val="000000" w:themeColor="text1"/>
          <w:spacing w:val="-1"/>
          <w:sz w:val="32"/>
          <w:szCs w:val="32"/>
          <w14:textFill>
            <w14:solidFill>
              <w14:schemeClr w14:val="tx1"/>
            </w14:solidFill>
          </w14:textFill>
        </w:rPr>
        <w:t>供货商为</w:t>
      </w:r>
      <w:r>
        <w:rPr>
          <w:rFonts w:hint="eastAsia" w:ascii="仿宋" w:hAnsi="仿宋" w:eastAsia="仿宋" w:cs="仿宋"/>
          <w:sz w:val="32"/>
          <w:szCs w:val="32"/>
        </w:rPr>
        <w:t>朔州市朔城区</w:t>
      </w:r>
      <w:r>
        <w:rPr>
          <w:rFonts w:hint="eastAsia" w:ascii="仿宋" w:hAnsi="仿宋" w:eastAsia="仿宋" w:cs="仿宋"/>
          <w:sz w:val="32"/>
          <w:szCs w:val="32"/>
          <w:lang w:eastAsia="zh-CN"/>
        </w:rPr>
        <w:t>张枝粉条豆芽店</w:t>
      </w:r>
      <w:r>
        <w:rPr>
          <w:rFonts w:hint="eastAsia" w:ascii="仿宋" w:hAnsi="仿宋" w:eastAsia="仿宋" w:cs="仿宋"/>
          <w:sz w:val="32"/>
          <w:szCs w:val="32"/>
        </w:rPr>
        <w:t>，因供货商地址为朔州市朔城区，不属于我局管辖。依据《市场监督管理行政处罚程序规定》第七条的规定，</w:t>
      </w:r>
      <w:r>
        <w:rPr>
          <w:rFonts w:hint="eastAsia" w:ascii="仿宋" w:hAnsi="仿宋" w:eastAsia="仿宋" w:cs="仿宋"/>
          <w:sz w:val="32"/>
          <w:szCs w:val="32"/>
          <w:lang w:eastAsia="zh-CN"/>
        </w:rPr>
        <w:t>已</w:t>
      </w:r>
      <w:r>
        <w:rPr>
          <w:rFonts w:hint="eastAsia" w:ascii="仿宋" w:hAnsi="仿宋" w:eastAsia="仿宋" w:cs="仿宋"/>
          <w:sz w:val="32"/>
          <w:szCs w:val="32"/>
        </w:rPr>
        <w:t>将该案件移送至朔州市市场监督管理局。</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神池县庆秋圆食品有限公司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生产经营不符合食品安全国家标准的慎吃月饼</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经抽样检验，</w:t>
      </w:r>
      <w:r>
        <w:rPr>
          <w:rFonts w:hint="eastAsia" w:ascii="仿宋" w:hAnsi="仿宋" w:eastAsia="仿宋" w:cs="仿宋"/>
          <w:i w:val="0"/>
          <w:iCs w:val="0"/>
          <w:caps w:val="0"/>
          <w:color w:val="2C3E50"/>
          <w:spacing w:val="0"/>
          <w:sz w:val="32"/>
          <w:szCs w:val="32"/>
          <w:shd w:val="clear" w:fill="FFFFFF"/>
        </w:rPr>
        <w:t>神池县庆秋圆食品有限公司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生产日期为</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日的</w:t>
      </w:r>
      <w:r>
        <w:rPr>
          <w:rFonts w:hint="eastAsia" w:ascii="仿宋" w:hAnsi="仿宋" w:eastAsia="仿宋" w:cs="仿宋"/>
          <w:sz w:val="32"/>
          <w:szCs w:val="32"/>
          <w:lang w:eastAsia="zh-CN"/>
        </w:rPr>
        <w:t>神池月饼中</w:t>
      </w:r>
      <w:r>
        <w:rPr>
          <w:rFonts w:hint="eastAsia" w:ascii="仿宋" w:hAnsi="仿宋" w:eastAsia="仿宋" w:cs="仿宋"/>
          <w:sz w:val="32"/>
          <w:szCs w:val="32"/>
        </w:rPr>
        <w:t>过氧化值(以脂肪计)项目不符合 GB 7099-2015《食品安全国家标准糕点</w:t>
      </w:r>
      <w:r>
        <w:rPr>
          <w:rFonts w:hint="eastAsia" w:ascii="仿宋" w:hAnsi="仿宋" w:eastAsia="仿宋" w:cs="仿宋"/>
          <w:sz w:val="32"/>
          <w:szCs w:val="32"/>
          <w:lang w:eastAsia="zh-CN"/>
        </w:rPr>
        <w:t>、</w:t>
      </w:r>
      <w:r>
        <w:rPr>
          <w:rFonts w:hint="eastAsia" w:ascii="仿宋" w:hAnsi="仿宋" w:eastAsia="仿宋" w:cs="仿宋"/>
          <w:sz w:val="32"/>
          <w:szCs w:val="32"/>
        </w:rPr>
        <w:t>面包》要求，检验结论为不合格。</w:t>
      </w:r>
    </w:p>
    <w:p>
      <w:pPr>
        <w:ind w:firstLine="63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该公司生产</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销售不合格神池月饼的行为，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违反了《中华人民共和国食品安全法》第三十四条第一款第十三项规定，依据《中华人民共和国食品安全法》第一百二十四条第二款规定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，对当事人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并作出没收违法所得及罚款的行政处罚。</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山西溢香坊食品有限公司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生产销售不符合食品安全国家标准的熟黑芝麻</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bidi w:val="0"/>
        <w:ind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山西溢香坊食品有限公司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生产日期为</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2022年2月19日的熟黑芝麻中</w:t>
      </w:r>
      <w:r>
        <w:rPr>
          <w:rFonts w:hint="eastAsia" w:ascii="仿宋" w:hAnsi="仿宋" w:eastAsia="仿宋" w:cs="仿宋"/>
          <w:color w:val="000000" w:themeColor="text1"/>
          <w:sz w:val="32"/>
          <w:szCs w:val="32"/>
          <w14:textFill>
            <w14:solidFill>
              <w14:schemeClr w14:val="tx1"/>
            </w14:solidFill>
          </w14:textFill>
        </w:rPr>
        <w:t>酸价(以脂肪计)(KOH)项目不符合 GB 19300-2014《食品安全国家标准坚果与籽类食品》</w:t>
      </w:r>
      <w:r>
        <w:rPr>
          <w:rFonts w:hint="eastAsia" w:ascii="仿宋" w:hAnsi="仿宋" w:eastAsia="仿宋" w:cs="仿宋"/>
          <w:color w:val="000000" w:themeColor="text1"/>
          <w:sz w:val="32"/>
          <w:szCs w:val="32"/>
          <w:lang w:eastAsia="zh-CN"/>
          <w14:textFill>
            <w14:solidFill>
              <w14:schemeClr w14:val="tx1"/>
            </w14:solidFill>
          </w14:textFill>
        </w:rPr>
        <w:t>要</w:t>
      </w:r>
      <w:r>
        <w:rPr>
          <w:rFonts w:hint="eastAsia" w:ascii="仿宋" w:hAnsi="仿宋" w:eastAsia="仿宋" w:cs="仿宋"/>
          <w:color w:val="000000" w:themeColor="text1"/>
          <w:sz w:val="32"/>
          <w:szCs w:val="32"/>
          <w14:textFill>
            <w14:solidFill>
              <w14:schemeClr w14:val="tx1"/>
            </w14:solidFill>
          </w14:textFill>
        </w:rPr>
        <w:t>求，检验结论为不合格。</w:t>
      </w:r>
    </w:p>
    <w:p>
      <w:pPr>
        <w:numPr>
          <w:ilvl w:val="0"/>
          <w:numId w:val="0"/>
        </w:numPr>
        <w:ind w:leftChars="0" w:firstLine="640" w:firstLineChars="200"/>
        <w:jc w:val="left"/>
        <w:rPr>
          <w:rFonts w:hint="eastAsia"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（二）对企业违法违规行为的处罚情况</w:t>
      </w:r>
    </w:p>
    <w:p>
      <w:pPr>
        <w:numPr>
          <w:ilvl w:val="0"/>
          <w:numId w:val="0"/>
        </w:numPr>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生产销售不合格熟黑芝麻行为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违反了《中华人民共和国食品安全法》第三十四条第一款第十三项的规定，依据《食品安全法》第一百二十四条第二款规定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责令当事人改正上述违法行为，并</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作出没收违法所得及罚款的行政处罚。</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忻州市市场监督管理局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sz w:val="32"/>
          <w:szCs w:val="32"/>
          <w:lang w:val="en-US" w:eastAsia="zh-CN"/>
        </w:rPr>
        <w:t xml:space="preserve">                             2023年3 月29日</w:t>
      </w:r>
    </w:p>
    <w:p/>
    <w:sectPr>
      <w:footerReference r:id="rId3" w:type="default"/>
      <w:pgSz w:w="11906" w:h="16838"/>
      <w:pgMar w:top="1531"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79"/>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ZDg4ZjUzNmIxODRiODE1YTE5MzA1NjQzNmZkOTEifQ=="/>
  </w:docVars>
  <w:rsids>
    <w:rsidRoot w:val="12B22927"/>
    <w:rsid w:val="04245B63"/>
    <w:rsid w:val="05F51164"/>
    <w:rsid w:val="0E1C78AB"/>
    <w:rsid w:val="12B22927"/>
    <w:rsid w:val="12E27315"/>
    <w:rsid w:val="2EC340D4"/>
    <w:rsid w:val="40461ADF"/>
    <w:rsid w:val="43FB7987"/>
    <w:rsid w:val="4C152E18"/>
    <w:rsid w:val="51085492"/>
    <w:rsid w:val="522B10F8"/>
    <w:rsid w:val="5B6065F6"/>
    <w:rsid w:val="61903F60"/>
    <w:rsid w:val="663366B5"/>
    <w:rsid w:val="7860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2772</Words>
  <Characters>2968</Characters>
  <Lines>0</Lines>
  <Paragraphs>0</Paragraphs>
  <TotalTime>60</TotalTime>
  <ScaleCrop>false</ScaleCrop>
  <LinksUpToDate>false</LinksUpToDate>
  <CharactersWithSpaces>3025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2023-03-16T08:25:00Z</dcterms:created>
  <dc:creator>天真遇到现实 </dc:creator>
  <cp:lastModifiedBy>越悦越</cp:lastModifiedBy>
  <cp:lastPrinted>2023-03-29T03:15:00Z</cp:lastPrinted>
  <dcterms:modified xsi:type="dcterms:W3CDTF">2023-04-03T01:23:10Z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476905DA5F3C489AAEEC4DF0C2496EB4</vt:lpwstr>
  </property>
</Properties>
</file>