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exact"/>
        <w:jc w:val="left"/>
        <w:rPr>
          <w:rFonts w:asciiTheme="minorEastAsia" w:hAnsiTheme="minorEastAsia" w:eastAsiaTheme="minorEastAsia"/>
          <w:kern w:val="0"/>
          <w:sz w:val="32"/>
          <w:szCs w:val="22"/>
        </w:rPr>
      </w:pPr>
      <w:r>
        <w:rPr>
          <w:rFonts w:asciiTheme="minorEastAsia" w:hAnsiTheme="minorEastAsia" w:eastAsiaTheme="minorEastAsia"/>
          <w:kern w:val="0"/>
          <w:sz w:val="32"/>
          <w:szCs w:val="22"/>
        </w:rPr>
        <w:t>附件1</w:t>
      </w:r>
    </w:p>
    <w:p>
      <w:pPr>
        <w:overflowPunct w:val="0"/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Verdana"/>
          <w:kern w:val="0"/>
          <w:sz w:val="44"/>
          <w:szCs w:val="22"/>
        </w:rPr>
      </w:pPr>
      <w:r>
        <w:rPr>
          <w:rFonts w:hint="eastAsia" w:ascii="Verdana"/>
          <w:kern w:val="0"/>
          <w:sz w:val="44"/>
          <w:szCs w:val="22"/>
        </w:rPr>
        <w:t>本次检验项目</w:t>
      </w:r>
      <w:r>
        <w:rPr>
          <w:rFonts w:hint="eastAsia" w:ascii="Verdana"/>
          <w:kern w:val="0"/>
          <w:sz w:val="44"/>
          <w:szCs w:val="22"/>
          <w:lang w:eastAsia="zh-CN"/>
        </w:rPr>
        <w:t>（</w:t>
      </w:r>
      <w:r>
        <w:rPr>
          <w:rFonts w:hint="eastAsia" w:ascii="Verdana"/>
          <w:kern w:val="0"/>
          <w:sz w:val="44"/>
          <w:szCs w:val="22"/>
          <w:lang w:val="en-US" w:eastAsia="zh-CN"/>
        </w:rPr>
        <w:t>第</w:t>
      </w:r>
      <w:r>
        <w:rPr>
          <w:rFonts w:hint="eastAsia" w:ascii="仿宋" w:hAnsi="仿宋" w:eastAsia="仿宋" w:cs="仿宋"/>
          <w:kern w:val="0"/>
          <w:sz w:val="44"/>
          <w:szCs w:val="22"/>
          <w:lang w:val="en-US" w:eastAsia="zh-CN"/>
        </w:rPr>
        <w:t>5</w:t>
      </w:r>
      <w:r>
        <w:rPr>
          <w:rFonts w:hint="eastAsia" w:ascii="Verdana"/>
          <w:kern w:val="0"/>
          <w:sz w:val="44"/>
          <w:szCs w:val="22"/>
          <w:lang w:val="en-US" w:eastAsia="zh-CN"/>
        </w:rPr>
        <w:t>期</w:t>
      </w:r>
      <w:r>
        <w:rPr>
          <w:rFonts w:hint="eastAsia" w:ascii="Verdana"/>
          <w:kern w:val="0"/>
          <w:sz w:val="44"/>
          <w:szCs w:val="22"/>
          <w:lang w:eastAsia="zh-CN"/>
        </w:rPr>
        <w:t>）</w:t>
      </w:r>
    </w:p>
    <w:p>
      <w:pPr>
        <w:jc w:val="center"/>
        <w:rPr>
          <w:rFonts w:ascii="Verdana"/>
          <w:b/>
          <w:kern w:val="0"/>
          <w:sz w:val="36"/>
          <w:szCs w:val="22"/>
        </w:rPr>
      </w:pP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一、粮食加工品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小米抽检项目包括铅（以Pb计）、镉（以Cd计）、黄曲霉毒素B1。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玉米糁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抽检项目包括黄曲霉毒素B</w:t>
      </w:r>
      <w:r>
        <w:rPr>
          <w:rFonts w:hint="eastAsia" w:ascii="仿宋" w:hAnsi="仿宋" w:eastAsia="仿宋" w:cs="仿宋"/>
          <w:kern w:val="0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、赭曲霉毒素A、玉米赤霉烯酮。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豆面抽检项目包括铅（以Pb计）、铬（以Cr计）、赭曲霉毒素A。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.莜面抽检项目包括铅（以Pb计）、铬（以Cr计）。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荞面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抽检项目包括铅（以Pb计）、铬（以Cr计）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、赭曲霉毒素A。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ascii="Verdana"/>
          <w:b/>
          <w:kern w:val="0"/>
          <w:sz w:val="36"/>
          <w:szCs w:val="22"/>
        </w:rPr>
        <w:t>二、食用油、油脂及其制品</w:t>
      </w:r>
      <w:r>
        <w:rPr>
          <w:rFonts w:hint="eastAsia" w:ascii="Verdana"/>
          <w:b/>
          <w:kern w:val="0"/>
          <w:sz w:val="36"/>
          <w:szCs w:val="22"/>
        </w:rPr>
        <w:t xml:space="preserve"> 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</w:t>
      </w:r>
      <w:r>
        <w:rPr>
          <w:rFonts w:ascii="仿宋" w:hAnsi="仿宋" w:eastAsia="仿宋" w:cs="仿宋"/>
          <w:kern w:val="0"/>
          <w:sz w:val="32"/>
          <w:szCs w:val="32"/>
        </w:rPr>
        <w:t>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抽检依据是《食品安全国家标准食品中污染物限量》（GB2762）、《食品安全国家标准食品中真菌毒素限量》（GB2761）等标准及产品明示标准和指标的要求。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1.花生油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、胡麻油、大豆油、橄榄油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抽检项目包括酸值/酸价、过氧化值、苯并[a]芘、溶剂残留量、特丁基对苯二酚（TBHQ）。</w:t>
      </w:r>
    </w:p>
    <w:p>
      <w:pPr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 xml:space="preserve">    </w:t>
      </w:r>
      <w:r>
        <w:rPr>
          <w:rFonts w:hint="eastAsia" w:ascii="Verdana"/>
          <w:b/>
          <w:kern w:val="0"/>
          <w:sz w:val="36"/>
          <w:szCs w:val="22"/>
        </w:rPr>
        <w:t>三、肉制品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食品中污染物限量（GB 2762）等标准及产品明示标准和指标的要求。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酱卤肉制品抽检项目包括铅（以Pb计）、镉（以Cd计）、总砷（以AS计）、铬（以Cr计）、苯甲酸及其钠盐（以苯甲酸计）、山梨酸及其钾盐（以山梨酸计）、糖精钠（以糖精计）、亚硝酸盐（以亚硝酸钠计）、脱氢乙酸及其钠盐（以脱氢乙酸计）商业无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/>
          <w:b/>
          <w:kern w:val="0"/>
          <w:sz w:val="36"/>
          <w:szCs w:val="22"/>
        </w:rPr>
        <w:t>、饮料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食品添加剂使用标准》（GB2760）、《食品安全国家标准 包装饮用水》（GB19298-2014）等标准及产品明示标准和指标的要求。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1.天然矿泉水抽检项目包括界限指标（镍、锑、溴酸盐、硝酸盐、亚硝酸盐、大肠菌群、铜绿假单胞菌。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2.饮用纯净水抽检项目包括耗氧量、亚硝酸盐、余氯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（游离氯）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、三氯甲烷、溴酸盐、大肠菌群、铜绿假单胞菌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电导率。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3.其他饮用水抽检项目包括耗氧量、亚硝酸盐、余氯、溴酸盐、大肠菌群、铜绿假单胞菌。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4.果、蔬汁饮料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（仙翁海红蜜）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糖精钠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、安赛蜜、甜蜜素（以环己基氨基磺酸计）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5.茶饮料抽检项目包括茶多酚、咖啡因、甜蜜素（以环己基氨基磺酸计）、菌落总数。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6.固体饮料抽检项目包括铅（以Pb计）、苯甲酸及其钠盐（以苯甲酸计）、山梨酸及其钾盐（以山梨酸计）、糖精钠（以糖精计）、菌落总数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</w:p>
    <w:p>
      <w:pPr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 xml:space="preserve">   五</w:t>
      </w:r>
      <w:r>
        <w:rPr>
          <w:rFonts w:hint="eastAsia" w:ascii="Verdana"/>
          <w:b/>
          <w:kern w:val="0"/>
          <w:sz w:val="36"/>
          <w:szCs w:val="22"/>
        </w:rPr>
        <w:t>、方便食品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抽检依据是《食品安全国家标准食品添加剂使用标准》（GB2760）等标准及产品明示标准和指标的要求。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1.方便食品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kern w:val="0"/>
          <w:sz w:val="32"/>
          <w:szCs w:val="32"/>
        </w:rPr>
        <w:t>方便食品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调味面制品]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抽检项目包括酸价（以脂肪计）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过氧化值(以脂肪计)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、脱氢乙酸及其钠盐（以脱氢乙酸计）、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沙门氏菌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金黄色葡萄球菌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.冲调类方便食品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（方便早餐油茶、澳洲燕麦、雅芙黑芝麻糊）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山梨酸及其钾盐（以山梨酸计）、糖精钠（以糖精计）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菌落总数、大肠菌群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霉菌、金黄色葡萄球菌、沙门氏菌。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六</w:t>
      </w:r>
      <w:r>
        <w:rPr>
          <w:rFonts w:ascii="Verdana"/>
          <w:b/>
          <w:kern w:val="0"/>
          <w:sz w:val="36"/>
          <w:szCs w:val="22"/>
        </w:rPr>
        <w:t>、速冻食品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1.水饺、元宵、馄饨等生制品抽检项目包括过氧化值、铅（以Pb计）、糖精钠（以糖精计）。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2.包子、馒头等熟制品抽检项目包括糖精钠(以糖精计)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菌落总数、大肠菌群。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七</w:t>
      </w:r>
      <w:r>
        <w:rPr>
          <w:rFonts w:ascii="Verdana"/>
          <w:b/>
          <w:kern w:val="0"/>
          <w:sz w:val="36"/>
          <w:szCs w:val="22"/>
        </w:rPr>
        <w:t>、蔬菜制品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1.酱腌菜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麻辣萝卜干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抽检项目包括铅（以Pb计）、苯甲酸及其钠盐（以苯甲酸计）、山梨酸及其钾盐（以山梨酸计）、糖精钠（以糖精计）、甜蜜素 (以环己基氨基磺酸计）。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八</w:t>
      </w:r>
      <w:r>
        <w:rPr>
          <w:rFonts w:hint="eastAsia" w:ascii="Verdana"/>
          <w:b/>
          <w:kern w:val="0"/>
          <w:sz w:val="36"/>
          <w:szCs w:val="22"/>
        </w:rPr>
        <w:t>、水果制品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抽检依据是《食品安全国家标准食品添加剂使用标准》（GB 2760）、《食品安全国家标准食品中污染物限量》（GB 2762）等标准的要求。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.蜜饯类、凉果类、果脯类、话果类、果丹（饼）类、果糕类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（冰糖山楂、山楂布丁、雪丽球）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苯甲酸及其钠盐（以苯甲酸计）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菌落总数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</w:p>
    <w:p>
      <w:pPr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 xml:space="preserve">   九</w:t>
      </w:r>
      <w:r>
        <w:rPr>
          <w:rFonts w:hint="eastAsia" w:ascii="Verdana"/>
          <w:b/>
          <w:kern w:val="0"/>
          <w:sz w:val="36"/>
          <w:szCs w:val="22"/>
        </w:rPr>
        <w:t>、糖果制品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糖果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压片糖果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抽检项目包括铅（以Pb计）、大肠菌群、菌落总数、柠檬黄、日落黄、糖精钠（以糖精计）、苋菜红、胭脂红。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十、茶叶及其制品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抽检依据是《食品安全国家标准食品中污染物限量》（GB 2762）等标准及产品明示标准和指标的的要求。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代用茶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（胖大海凉茶）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抽检项目包括铅（以Pb计）。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一</w:t>
      </w:r>
      <w:r>
        <w:rPr>
          <w:rFonts w:ascii="Verdana"/>
          <w:b/>
          <w:kern w:val="0"/>
          <w:sz w:val="36"/>
          <w:szCs w:val="22"/>
        </w:rPr>
        <w:t>、淀粉及淀粉制品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（一）抽检依据</w:t>
      </w:r>
    </w:p>
    <w:p>
      <w:pPr>
        <w:overflowPunct w:val="0"/>
        <w:spacing w:line="60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抽检依据是《食品安全国家标准食品添加剂使用标准》（GB2760）、《食品安全国家标准食品中污染物限量》（GB2762）等标准及产品明示标准和指标的要求。</w:t>
      </w:r>
    </w:p>
    <w:p>
      <w:pPr>
        <w:overflowPunct w:val="0"/>
        <w:spacing w:line="600" w:lineRule="exact"/>
        <w:ind w:left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（二）检验项目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ascii="仿宋" w:hAnsi="仿宋" w:eastAsia="仿宋" w:cs="仿宋"/>
          <w:kern w:val="0"/>
          <w:sz w:val="32"/>
          <w:szCs w:val="32"/>
        </w:rPr>
        <w:t>淀粉制品（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土豆粉条</w:t>
      </w:r>
      <w:r>
        <w:rPr>
          <w:rFonts w:ascii="仿宋" w:hAnsi="仿宋" w:eastAsia="仿宋" w:cs="仿宋"/>
          <w:kern w:val="0"/>
          <w:sz w:val="32"/>
          <w:szCs w:val="32"/>
        </w:rPr>
        <w:t>）抽检项目包括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铅（以Pb计）、铝的残留量(干样品,以Al计)、二氧化硫残留量、苯甲酸及其钠盐（以苯甲酸计）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山梨酸及其钾盐（以山梨酸计）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二</w:t>
      </w:r>
      <w:r>
        <w:rPr>
          <w:rFonts w:hint="eastAsia" w:ascii="Verdana"/>
          <w:b/>
          <w:kern w:val="0"/>
          <w:sz w:val="36"/>
          <w:szCs w:val="22"/>
        </w:rPr>
        <w:t>、糕点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糕点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抹茶双拼蛋糕、小黄鸭蛋糕、魔方秀蛋糕（抹茶味）、老北京蜂蜜枣糕、布朗尼蛋糕（草莓味）、无蔗糖蛋糕、马蹄酥]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酸价（以脂肪计）、过氧化值（以脂肪计）、铅（以Pb计）、富马酸二甲酯、苯甲酸及其钠盐（以苯甲酸计）、山梨酸及其钾盐（以山梨酸计）、糖精钠（以糖精计）、脱氢乙酸及其钠盐（以脱氢乙酸计）、铝的残留量（干样品，以Al计）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菌落总数、大肠菌群、金黄色葡萄球菌、沙门氏菌、霉菌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三</w:t>
      </w:r>
      <w:r>
        <w:rPr>
          <w:rFonts w:hint="eastAsia" w:ascii="Verdana"/>
          <w:b/>
          <w:kern w:val="0"/>
          <w:sz w:val="36"/>
          <w:szCs w:val="22"/>
        </w:rPr>
        <w:t>、豆制品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ind w:left="420" w:left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豆干、豆腐、豆皮（含即食豆制品等）等抽检项目包括脲酶试验、铅（以Pb计）、苯甲酸及其钠盐（以苯甲酸计）、山梨酸及其钾盐（以山梨酸计）、糖精钠（以糖精计）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脱氢乙酸及其钠盐（以脱氢乙酸计）、铝的残留量(干样品,以Al计)、大肠菌群。</w:t>
      </w:r>
    </w:p>
    <w:p>
      <w:pPr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2.腐竹、油皮抽检项目包括铅（以Pb计）、苯甲酸及其钠盐（以苯甲酸计）、山梨酸及其钾盐（以山梨酸计）、脱氢乙酸及其钠盐（以脱氢乙酸计）、铝的残留量（干样品，以Al计）。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ind w:firstLine="723" w:firstLineChars="200"/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四</w:t>
      </w:r>
      <w:r>
        <w:rPr>
          <w:rFonts w:hint="eastAsia" w:ascii="Verdana"/>
          <w:b/>
          <w:kern w:val="0"/>
          <w:sz w:val="36"/>
          <w:szCs w:val="22"/>
        </w:rPr>
        <w:t>、炒货食品及坚果制品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抽检依据是《食品安全国家标准 食品中污染物限量》（GB 2762）、《食品安全国家标准食品中真菌毒素限量》（GB 2761）等标准及产品明示标准和指标的要求。</w:t>
      </w:r>
    </w:p>
    <w:p>
      <w:pPr>
        <w:ind w:left="420" w:left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炒货食品及坚果制品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炒黑豆、炒黄豆、核桃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抽检项目包括过氧化值（以脂肪计）铅（以Pb计）、酸价（以脂肪计)。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炒货食品及坚果制品（麻辣味青豌豆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原味青碗豆）抽检项目包括铅（以Pb计）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糖精钠（以糖精计）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大肠菌群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霉菌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Verdana" w:hAnsi="Times New Roman" w:eastAsia="宋体" w:cs="Times New Roman"/>
          <w:b/>
          <w:kern w:val="0"/>
          <w:sz w:val="36"/>
          <w:szCs w:val="36"/>
          <w:lang w:val="en-US" w:eastAsia="zh-CN" w:bidi="ar"/>
        </w:rPr>
      </w:pPr>
      <w:r>
        <w:rPr>
          <w:rFonts w:hint="eastAsia" w:ascii="Verdana" w:hAnsi="Times New Roman" w:eastAsia="宋体" w:cs="Times New Roman"/>
          <w:b/>
          <w:kern w:val="0"/>
          <w:sz w:val="36"/>
          <w:szCs w:val="36"/>
          <w:lang w:val="en-US" w:eastAsia="zh-CN" w:bidi="ar"/>
        </w:rPr>
        <w:t xml:space="preserve">   十</w:t>
      </w:r>
      <w:r>
        <w:rPr>
          <w:rFonts w:hint="eastAsia" w:ascii="Verdana" w:cs="Times New Roman"/>
          <w:b/>
          <w:kern w:val="0"/>
          <w:sz w:val="36"/>
          <w:szCs w:val="36"/>
          <w:lang w:val="en-US" w:eastAsia="zh-CN" w:bidi="ar"/>
        </w:rPr>
        <w:t>五</w:t>
      </w:r>
      <w:r>
        <w:rPr>
          <w:rFonts w:hint="eastAsia" w:ascii="Verdana" w:hAnsi="Times New Roman" w:eastAsia="宋体" w:cs="Times New Roman"/>
          <w:b/>
          <w:kern w:val="0"/>
          <w:sz w:val="36"/>
          <w:szCs w:val="36"/>
          <w:lang w:val="en-US" w:eastAsia="zh-CN" w:bidi="ar"/>
        </w:rPr>
        <w:t>、酒类</w:t>
      </w:r>
    </w:p>
    <w:p>
      <w:pPr>
        <w:overflowPunct w:val="0"/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白酒抽检项目包括酒精度、铅(以Pb计)、甲醇、氰化物（以HCN计）、糖精钠(以糖精计)、甜蜜素(以环己基氨基磺酸计)</w:t>
      </w:r>
    </w:p>
    <w:p>
      <w:pPr>
        <w:rPr>
          <w:rFonts w:ascii="Verdana"/>
          <w:b/>
          <w:kern w:val="0"/>
          <w:sz w:val="36"/>
          <w:szCs w:val="22"/>
        </w:rPr>
      </w:pPr>
      <w:r>
        <w:rPr>
          <w:rFonts w:hint="eastAsia" w:ascii="Verdana"/>
          <w:b/>
          <w:kern w:val="0"/>
          <w:sz w:val="36"/>
          <w:szCs w:val="22"/>
          <w:lang w:val="en-US" w:eastAsia="zh-CN"/>
        </w:rPr>
        <w:t xml:space="preserve">   </w:t>
      </w:r>
      <w:r>
        <w:rPr>
          <w:rFonts w:hint="eastAsia" w:ascii="Verdana"/>
          <w:b/>
          <w:kern w:val="0"/>
          <w:sz w:val="36"/>
          <w:szCs w:val="22"/>
        </w:rPr>
        <w:t>十</w:t>
      </w:r>
      <w:r>
        <w:rPr>
          <w:rFonts w:hint="eastAsia" w:ascii="Verdana"/>
          <w:b/>
          <w:kern w:val="0"/>
          <w:sz w:val="36"/>
          <w:szCs w:val="22"/>
          <w:lang w:val="en-US" w:eastAsia="zh-CN"/>
        </w:rPr>
        <w:t>六、食用农产品：</w:t>
      </w:r>
      <w:r>
        <w:rPr>
          <w:rFonts w:hint="eastAsia" w:ascii="Verdana"/>
          <w:b/>
          <w:sz w:val="36"/>
        </w:rPr>
        <w:t>猪肉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农业部公告第235号、农业农村部公告第250号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、农业部公告第560号、</w:t>
      </w:r>
      <w:r>
        <w:rPr>
          <w:rFonts w:hint="eastAsia" w:ascii="仿宋" w:hAnsi="仿宋" w:eastAsia="仿宋" w:cs="仿宋"/>
          <w:sz w:val="32"/>
          <w:szCs w:val="32"/>
        </w:rPr>
        <w:t>整顿办函〔2010〕50号</w:t>
      </w:r>
      <w:r>
        <w:rPr>
          <w:rFonts w:hint="eastAsia" w:ascii="仿宋" w:hAnsi="仿宋" w:eastAsia="仿宋" w:cs="仿宋"/>
          <w:kern w:val="0"/>
          <w:sz w:val="32"/>
          <w:szCs w:val="32"/>
        </w:rPr>
        <w:t>等要求。</w:t>
      </w:r>
    </w:p>
    <w:p>
      <w:pPr>
        <w:ind w:left="420" w:leftChars="200" w:firstLine="320" w:firstLineChars="1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猪肉抽检项目包括磺胺类（总量）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沙丁胺醇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克伦特罗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莱克多巴胺</w:t>
      </w:r>
    </w:p>
    <w:p>
      <w:pPr>
        <w:spacing w:before="4"/>
        <w:ind w:firstLine="640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 xml:space="preserve"> 十六、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食用农产品：羊肉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抽检依据是农业部公告第235号、农业农村部公告第250号、农业部公告第560号、整顿办函〔2010〕50号等要求。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1.羊肉抽检项目包括克伦特罗、恩诺沙星、莱克多巴胺、沙丁胺醇。</w:t>
      </w:r>
    </w:p>
    <w:p>
      <w:pPr>
        <w:ind w:firstLine="723" w:firstLineChars="200"/>
        <w:rPr>
          <w:rFonts w:ascii="Verdana"/>
          <w:b/>
          <w:color w:val="000000" w:themeColor="text1"/>
          <w:kern w:val="0"/>
          <w:sz w:val="36"/>
          <w:szCs w:val="22"/>
        </w:rPr>
      </w:pPr>
      <w:r>
        <w:rPr>
          <w:rFonts w:hint="eastAsia" w:ascii="Verdana"/>
          <w:b/>
          <w:color w:val="000000" w:themeColor="text1"/>
          <w:kern w:val="0"/>
          <w:sz w:val="36"/>
          <w:szCs w:val="22"/>
          <w:lang w:val="en-US" w:eastAsia="zh-CN"/>
        </w:rPr>
        <w:t>十六</w:t>
      </w:r>
      <w:r>
        <w:rPr>
          <w:rFonts w:hint="eastAsia" w:ascii="Verdana"/>
          <w:b/>
          <w:color w:val="000000" w:themeColor="text1"/>
          <w:kern w:val="0"/>
          <w:sz w:val="36"/>
          <w:szCs w:val="22"/>
        </w:rPr>
        <w:t>、食用农产品：鸡肉</w:t>
      </w:r>
    </w:p>
    <w:p>
      <w:pPr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（一）抽检依据</w:t>
      </w:r>
    </w:p>
    <w:p>
      <w:pPr>
        <w:ind w:left="420" w:leftChars="200" w:firstLine="320" w:firstLineChars="1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抽检依据是农业部公告第235号、农业农村部公告第250号、农业部公告第560号等要求。</w:t>
      </w:r>
    </w:p>
    <w:p>
      <w:pPr>
        <w:ind w:left="420" w:leftChars="200" w:firstLine="320" w:firstLineChars="10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1.鸡肉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鸡腿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抽检项目包括甲氧苄啶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磺胺类（总量）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恩诺沙星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五氯酚酸钠（以五氯酚计）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氯霉素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金刚烷胺。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  <w:lang w:val="en-US" w:eastAsia="zh-CN"/>
        </w:rPr>
        <w:t>十六</w:t>
      </w:r>
      <w:r>
        <w:rPr>
          <w:rFonts w:hint="eastAsia" w:ascii="Verdana"/>
          <w:b/>
          <w:sz w:val="36"/>
        </w:rPr>
        <w:t>、</w:t>
      </w:r>
      <w:r>
        <w:rPr>
          <w:rFonts w:hint="eastAsia" w:ascii="Verdana"/>
          <w:b/>
          <w:sz w:val="36"/>
          <w:lang w:val="en-US" w:eastAsia="zh-CN"/>
        </w:rPr>
        <w:t>食用农产品：</w:t>
      </w:r>
      <w:r>
        <w:rPr>
          <w:rFonts w:hint="eastAsia" w:ascii="Verdana"/>
          <w:b/>
          <w:sz w:val="36"/>
        </w:rPr>
        <w:t>蔬菜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食品中污染物限量》（GB2762-2017）、《食品安全国家标准 食品中农药残留最大限量》（GB2763-2019）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1.胡萝卜（根茎类和薯芋类蔬菜）抽检项目包括铅（以Pb计）、敌敌畏、毒死蜱、甲拌磷。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菠菜（叶菜类蔬菜）抽检项目包括毒死蜱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氧乐果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</w:p>
    <w:p>
      <w:pPr>
        <w:spacing w:before="4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阿维菌素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氟虫腈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敌敌畏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水胺硫磷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.茄子（茄果类蔬菜）抽检项目包括甲氰菊酯、甲拌磷、甲胺磷、氧乐果、水胺硫磷、镉（以Cd计）。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.辣椒（茄果类蔬菜）抽检项目包括克百威、氧乐果、甲胺磷、水胺硫磷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镉（以Cd计）。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菜豆（豆类蔬菜）豆角抽检项目包括克百威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涕灭威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氧乐果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氯氟氰菊酯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甲胺磷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溴氰菊酯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水胺硫磷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 黄瓜（瓜类蔬菜）抽检项目包括克百威、异丙威、毒死蜱、氧乐果、敌敌畏、腐霉利。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.马铃薯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根茎类和薯芋类蔬菜）抽检项目包括铅（以Pb计）、毒死蜱、敌敌畏、甲拌磷。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.芹菜（叶菜类蔬菜）抽检项目包括毒死蜱、甲拌磷、克百威、氧乐果、氯氟氰菊酯和高效氯氟氰菊酯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敌敌畏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甲萘威。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油菜、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普通白菜（叶菜类蔬菜）抽检项目包括毒死蜱、氟虫腈、啶虫脒、氧乐果、氯氰菊酯、阿维菌素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水胺硫磷、甲拌磷。</w:t>
      </w:r>
    </w:p>
    <w:p>
      <w:pPr>
        <w:spacing w:before="4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.番茄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西红柿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（茄果类蔬菜）抽检项目包括氧乐果、毒死蜱、敌敌畏、氯氟氰菊酯、溴氰菊酯、氯氰菊酯、克百威。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.油麦菜（叶菜类蔬菜）抽检项目包括氟虫腈、氧乐果、克百威、灭多威、甲胺磷。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12、西葫芦（茄果类蔬菜）抽检项目包括敌敌畏、毒死蜱、氧乐果、克百威。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13、长山药（根茎类和薯芋类蔬菜）抽检项目包括铅（以Pb计）、克百威、涕灭威、氯氟氰菊酯。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14.鲜食用菌(金针菇、杏鲍菇)抽检项目包括氯氰菊酯、氯氟氰菊酯、镉（以Cd计）。</w:t>
      </w:r>
    </w:p>
    <w:p>
      <w:pPr>
        <w:spacing w:before="4"/>
        <w:ind w:firstLine="640" w:firstLineChars="200"/>
        <w:rPr>
          <w:rFonts w:hint="eastAsia" w:ascii="Verdana"/>
          <w:b/>
          <w:sz w:val="36"/>
          <w:lang w:val="en-US" w:eastAsia="zh-CN"/>
        </w:rPr>
      </w:pPr>
      <w:r>
        <w:rPr>
          <w:rFonts w:hint="eastAsia" w:ascii="Verdana"/>
          <w:b/>
          <w:sz w:val="36"/>
          <w:lang w:val="en-US" w:eastAsia="zh-CN"/>
        </w:rPr>
        <w:t>十六、食用农产品：豆类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抽检依据是《食品安全国家标准食品中真菌毒素限量》（GB2761）、《食品安全国家标准 食品中污染物限量》（GB2762-2017）《食品安全国家标准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豆类（红芸豆、黄豆、绿豆）抽检项目包括铅（以Pb计）、铬（以Cr计）、赭曲霉毒素A、吡虫啉。</w:t>
      </w:r>
    </w:p>
    <w:p>
      <w:pPr>
        <w:rPr>
          <w:rFonts w:ascii="Verdana"/>
          <w:b/>
          <w:sz w:val="36"/>
          <w:lang w:val="en-US"/>
        </w:rPr>
      </w:pPr>
      <w:r>
        <w:rPr>
          <w:rFonts w:hint="eastAsia" w:ascii="Verdana"/>
          <w:b/>
          <w:sz w:val="36"/>
          <w:lang w:val="en-US" w:eastAsia="zh-CN"/>
        </w:rPr>
        <w:t xml:space="preserve">    </w:t>
      </w:r>
      <w:r>
        <w:rPr>
          <w:rFonts w:hint="eastAsia" w:ascii="Verdana"/>
          <w:b/>
          <w:sz w:val="36"/>
        </w:rPr>
        <w:t>十</w:t>
      </w:r>
      <w:r>
        <w:rPr>
          <w:rFonts w:hint="eastAsia" w:ascii="Verdana"/>
          <w:b/>
          <w:sz w:val="36"/>
          <w:lang w:val="en-US" w:eastAsia="zh-CN"/>
        </w:rPr>
        <w:t>六</w:t>
      </w:r>
      <w:r>
        <w:rPr>
          <w:rFonts w:hint="eastAsia" w:ascii="Verdana"/>
          <w:b/>
          <w:sz w:val="36"/>
        </w:rPr>
        <w:t>、食用农产品：水</w:t>
      </w:r>
      <w:r>
        <w:rPr>
          <w:rFonts w:hint="eastAsia" w:ascii="Verdana"/>
          <w:b/>
          <w:sz w:val="36"/>
          <w:lang w:val="en-US" w:eastAsia="zh-CN"/>
        </w:rPr>
        <w:t>果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食品中农药最大残留限量》（GB2763-2019）等标准及产品明示标准和指标的要求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1.苹果(仁果类水果)抽检项目包括敌敌畏、毒死蜱、氧乐果、甲拌磷、三唑醇、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克百威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2.梨(仁果类水果)抽检项目包括敌敌畏、毒死蜱、氧乐果、水胺硫磷、氟氯氰菊酯、克百威。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油</w:t>
      </w:r>
      <w:r>
        <w:rPr>
          <w:rFonts w:hint="eastAsia" w:ascii="仿宋" w:hAnsi="仿宋" w:eastAsia="仿宋" w:cs="仿宋"/>
          <w:sz w:val="32"/>
          <w:szCs w:val="32"/>
        </w:rPr>
        <w:t>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毛桃</w:t>
      </w:r>
      <w:r>
        <w:rPr>
          <w:rFonts w:hint="eastAsia" w:ascii="仿宋" w:hAnsi="仿宋" w:eastAsia="仿宋" w:cs="仿宋"/>
          <w:sz w:val="32"/>
          <w:szCs w:val="32"/>
        </w:rPr>
        <w:t>（核果类水果)抽检项目包括克百威、敌敌畏、甲胺磷、氧乐果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多菌灵、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李子</w:t>
      </w:r>
      <w:r>
        <w:rPr>
          <w:rFonts w:hint="eastAsia" w:ascii="仿宋" w:hAnsi="仿宋" w:eastAsia="仿宋" w:cs="仿宋"/>
          <w:sz w:val="32"/>
          <w:szCs w:val="32"/>
        </w:rPr>
        <w:t>（核果类水果)抽检项目包括克百威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多菌灵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敌敌畏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甲胺磷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.橙(柑橘类水果)抽检项目包括丙溴磷、水胺硫磷、克百威、氧乐果、三唑磷。</w:t>
      </w:r>
    </w:p>
    <w:p>
      <w:pPr>
        <w:spacing w:before="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</w:t>
      </w:r>
      <w:r>
        <w:rPr>
          <w:rFonts w:hint="eastAsia" w:ascii="仿宋" w:hAnsi="仿宋" w:eastAsia="仿宋" w:cs="仿宋"/>
          <w:sz w:val="32"/>
          <w:szCs w:val="32"/>
        </w:rPr>
        <w:t>.葡萄(浆果和其他小型水果)抽检项目包括甲胺磷、氧乐果、氯氰菊酯、苯醚甲环唑、己唑醇、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克百威。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香蕉(热带和亚热带水果)抽检项目包括吡虫啉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腈苯唑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.火龙果(热带和亚热带水果)抽检项目包括氟虫腈、克百威、甲胺磷、氧乐果。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.芒果(热带和亚热带水果)抽检项目包括苯醚甲环唑、多菌灵、戊唑醇、氧乐果。</w:t>
      </w:r>
    </w:p>
    <w:p>
      <w:pPr>
        <w:spacing w:before="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10</w:t>
      </w:r>
      <w:r>
        <w:rPr>
          <w:rFonts w:hint="eastAsia" w:ascii="仿宋" w:hAnsi="仿宋" w:eastAsia="仿宋" w:cs="仿宋"/>
          <w:sz w:val="32"/>
          <w:szCs w:val="32"/>
        </w:rPr>
        <w:t>.甜瓜类(瓜果类水果)抽检项目包括甲基异柳磷、克百威、烯酰吗啉、氧乐果。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.西瓜(瓜果类水果)抽检项目包括甲胺磷、氧乐果、克百威。</w:t>
      </w:r>
    </w:p>
    <w:p>
      <w:pPr>
        <w:ind w:firstLine="723" w:firstLineChars="200"/>
        <w:rPr>
          <w:rFonts w:ascii="Verdana"/>
          <w:b/>
          <w:sz w:val="36"/>
        </w:rPr>
      </w:pPr>
      <w:r>
        <w:rPr>
          <w:rFonts w:hint="eastAsia" w:ascii="Verdana"/>
          <w:b/>
          <w:sz w:val="36"/>
          <w:lang w:val="en-US" w:eastAsia="zh-CN"/>
        </w:rPr>
        <w:t>十六</w:t>
      </w:r>
      <w:r>
        <w:rPr>
          <w:rFonts w:hint="eastAsia" w:ascii="Verdana"/>
          <w:b/>
          <w:sz w:val="36"/>
        </w:rPr>
        <w:t>、</w:t>
      </w:r>
      <w:r>
        <w:rPr>
          <w:rFonts w:hint="eastAsia" w:ascii="Verdana"/>
          <w:b/>
          <w:sz w:val="36"/>
          <w:lang w:val="en-US" w:eastAsia="zh-CN"/>
        </w:rPr>
        <w:t>食用农产品：</w:t>
      </w:r>
      <w:r>
        <w:rPr>
          <w:rFonts w:hint="eastAsia" w:ascii="Verdana"/>
          <w:b/>
          <w:sz w:val="36"/>
        </w:rPr>
        <w:t>生干坚果与籽类食品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抽检依据是《食品安全国家标准食品中真菌毒素限量》（GB2761）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《食品安全国家标准 食品中污染物限量》（GB2762-2017）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《食品安全国家标准 食品中农药最大残留限量》（GB2763-2019）等标准及产品明示标准和指标的要求。</w:t>
      </w:r>
    </w:p>
    <w:p>
      <w:pPr>
        <w:spacing w:before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生干籽类抽检项目包括酸价(以脂肪计)、过氧化值(以脂肪计)、镉(以Cd计)、黄曲霉毒素B1、克百威、溴氰菊酯。</w:t>
      </w:r>
    </w:p>
    <w:p>
      <w:pPr>
        <w:ind w:firstLine="723" w:firstLineChars="200"/>
        <w:rPr>
          <w:rFonts w:hint="eastAsia" w:ascii="Verdana"/>
          <w:b/>
          <w:sz w:val="36"/>
          <w:lang w:val="en-US" w:eastAsia="zh-CN"/>
        </w:rPr>
      </w:pPr>
      <w:r>
        <w:rPr>
          <w:rFonts w:hint="eastAsia" w:ascii="Verdana"/>
          <w:b/>
          <w:sz w:val="36"/>
          <w:lang w:val="en-US" w:eastAsia="zh-CN"/>
        </w:rPr>
        <w:t>十六、食用农产品：水产品</w:t>
      </w:r>
    </w:p>
    <w:p>
      <w:pPr>
        <w:spacing w:before="4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抽检依据是农业农村部公告第235号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、农业农村部公告第250号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1、淡水产品[淡水鱼(鲤鱼)]抽检项目包括恩诺沙星、呋喃唑酮代谢物、孔雀石绿、氯霉素、地西泮、呋喃西林代谢物、氟苯尼考</w:t>
      </w:r>
    </w:p>
    <w:p>
      <w:pPr>
        <w:spacing w:before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2、淡水产品[淡水虾]抽检项目包括恩诺沙星、呋喃唑酮代谢物、呋喃西林代谢物。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光中楷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4009166">
    <w:nsid w:val="58742ECE"/>
    <w:multiLevelType w:val="singleLevel"/>
    <w:tmpl w:val="58742ECE"/>
    <w:lvl w:ilvl="0" w:tentative="1">
      <w:start w:val="2"/>
      <w:numFmt w:val="chineseCounting"/>
      <w:suff w:val="nothing"/>
      <w:lvlText w:val="（%1）"/>
      <w:lvlJc w:val="left"/>
    </w:lvl>
  </w:abstractNum>
  <w:abstractNum w:abstractNumId="1627525308">
    <w:nsid w:val="610210BC"/>
    <w:multiLevelType w:val="singleLevel"/>
    <w:tmpl w:val="610210BC"/>
    <w:lvl w:ilvl="0" w:tentative="1">
      <w:start w:val="1"/>
      <w:numFmt w:val="decimal"/>
      <w:suff w:val="nothing"/>
      <w:lvlText w:val="%1."/>
      <w:lvlJc w:val="left"/>
    </w:lvl>
  </w:abstractNum>
  <w:abstractNum w:abstractNumId="1487665885">
    <w:nsid w:val="58ABFADD"/>
    <w:multiLevelType w:val="singleLevel"/>
    <w:tmpl w:val="58ABFADD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487665885"/>
  </w:num>
  <w:num w:numId="2">
    <w:abstractNumId w:val="1484009166"/>
  </w:num>
  <w:num w:numId="3">
    <w:abstractNumId w:val="16275253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08EA"/>
    <w:rsid w:val="00014EB3"/>
    <w:rsid w:val="00020934"/>
    <w:rsid w:val="00040144"/>
    <w:rsid w:val="00046897"/>
    <w:rsid w:val="00096935"/>
    <w:rsid w:val="000E2BBA"/>
    <w:rsid w:val="000F21C5"/>
    <w:rsid w:val="00102E07"/>
    <w:rsid w:val="0010323E"/>
    <w:rsid w:val="001100EC"/>
    <w:rsid w:val="001625D2"/>
    <w:rsid w:val="001631E7"/>
    <w:rsid w:val="0016487C"/>
    <w:rsid w:val="00170F0D"/>
    <w:rsid w:val="00172606"/>
    <w:rsid w:val="00174DAC"/>
    <w:rsid w:val="00184BE7"/>
    <w:rsid w:val="001946AE"/>
    <w:rsid w:val="001A0476"/>
    <w:rsid w:val="001A32F0"/>
    <w:rsid w:val="001B661D"/>
    <w:rsid w:val="001C5EA2"/>
    <w:rsid w:val="001D3967"/>
    <w:rsid w:val="001E4D3A"/>
    <w:rsid w:val="001F0070"/>
    <w:rsid w:val="001F1C3B"/>
    <w:rsid w:val="00215577"/>
    <w:rsid w:val="0023603E"/>
    <w:rsid w:val="00244B2D"/>
    <w:rsid w:val="002640A4"/>
    <w:rsid w:val="0028328E"/>
    <w:rsid w:val="002A73F7"/>
    <w:rsid w:val="002B67A7"/>
    <w:rsid w:val="002E27F9"/>
    <w:rsid w:val="002E4FBF"/>
    <w:rsid w:val="002E7803"/>
    <w:rsid w:val="002E7B57"/>
    <w:rsid w:val="00301937"/>
    <w:rsid w:val="00323558"/>
    <w:rsid w:val="00344932"/>
    <w:rsid w:val="00373A9B"/>
    <w:rsid w:val="00387366"/>
    <w:rsid w:val="003A2FFE"/>
    <w:rsid w:val="003C4994"/>
    <w:rsid w:val="003F6A7D"/>
    <w:rsid w:val="0041284A"/>
    <w:rsid w:val="00427F51"/>
    <w:rsid w:val="00436C9E"/>
    <w:rsid w:val="00437CD8"/>
    <w:rsid w:val="004419C5"/>
    <w:rsid w:val="00454941"/>
    <w:rsid w:val="00461BF1"/>
    <w:rsid w:val="00462857"/>
    <w:rsid w:val="0047556D"/>
    <w:rsid w:val="00485623"/>
    <w:rsid w:val="004A4AEE"/>
    <w:rsid w:val="004C459A"/>
    <w:rsid w:val="004D7AF6"/>
    <w:rsid w:val="00504C34"/>
    <w:rsid w:val="00520FC8"/>
    <w:rsid w:val="00537F25"/>
    <w:rsid w:val="00553801"/>
    <w:rsid w:val="00572826"/>
    <w:rsid w:val="00587F2E"/>
    <w:rsid w:val="005942CE"/>
    <w:rsid w:val="005B3D3B"/>
    <w:rsid w:val="005C1459"/>
    <w:rsid w:val="005D41E2"/>
    <w:rsid w:val="005F621D"/>
    <w:rsid w:val="005F6AD6"/>
    <w:rsid w:val="00605020"/>
    <w:rsid w:val="00613E8F"/>
    <w:rsid w:val="00625C42"/>
    <w:rsid w:val="00630CFD"/>
    <w:rsid w:val="006368AC"/>
    <w:rsid w:val="00663784"/>
    <w:rsid w:val="006D336B"/>
    <w:rsid w:val="006F422A"/>
    <w:rsid w:val="0072776A"/>
    <w:rsid w:val="007340BF"/>
    <w:rsid w:val="007425E0"/>
    <w:rsid w:val="00762E4C"/>
    <w:rsid w:val="00767B08"/>
    <w:rsid w:val="00770094"/>
    <w:rsid w:val="007815E8"/>
    <w:rsid w:val="00792FB9"/>
    <w:rsid w:val="007A5F1C"/>
    <w:rsid w:val="007B00D3"/>
    <w:rsid w:val="007C5467"/>
    <w:rsid w:val="007D184A"/>
    <w:rsid w:val="007E72CD"/>
    <w:rsid w:val="007F2CFD"/>
    <w:rsid w:val="008040BC"/>
    <w:rsid w:val="00812A9F"/>
    <w:rsid w:val="008406C9"/>
    <w:rsid w:val="0086463B"/>
    <w:rsid w:val="00894982"/>
    <w:rsid w:val="008A517A"/>
    <w:rsid w:val="008A657A"/>
    <w:rsid w:val="008A67D1"/>
    <w:rsid w:val="008B09E5"/>
    <w:rsid w:val="008C18F7"/>
    <w:rsid w:val="008D46CF"/>
    <w:rsid w:val="008F50DC"/>
    <w:rsid w:val="00904EC6"/>
    <w:rsid w:val="00943B0C"/>
    <w:rsid w:val="00956F60"/>
    <w:rsid w:val="0095777C"/>
    <w:rsid w:val="00976B86"/>
    <w:rsid w:val="00984BF1"/>
    <w:rsid w:val="0099419E"/>
    <w:rsid w:val="009A2547"/>
    <w:rsid w:val="009C61DF"/>
    <w:rsid w:val="009C6F25"/>
    <w:rsid w:val="009D6626"/>
    <w:rsid w:val="009E29B4"/>
    <w:rsid w:val="009E2C87"/>
    <w:rsid w:val="00A06F5B"/>
    <w:rsid w:val="00A50973"/>
    <w:rsid w:val="00A557CC"/>
    <w:rsid w:val="00A7552C"/>
    <w:rsid w:val="00A80729"/>
    <w:rsid w:val="00AA1CAD"/>
    <w:rsid w:val="00AA71B3"/>
    <w:rsid w:val="00AD3B74"/>
    <w:rsid w:val="00AE5CF3"/>
    <w:rsid w:val="00AF7871"/>
    <w:rsid w:val="00B138D2"/>
    <w:rsid w:val="00B1687F"/>
    <w:rsid w:val="00B338D3"/>
    <w:rsid w:val="00B50C5C"/>
    <w:rsid w:val="00B60CEE"/>
    <w:rsid w:val="00B729F5"/>
    <w:rsid w:val="00B7450B"/>
    <w:rsid w:val="00B746B9"/>
    <w:rsid w:val="00B754C5"/>
    <w:rsid w:val="00BE042B"/>
    <w:rsid w:val="00C03D35"/>
    <w:rsid w:val="00C108EA"/>
    <w:rsid w:val="00C12BEC"/>
    <w:rsid w:val="00C157A1"/>
    <w:rsid w:val="00C25325"/>
    <w:rsid w:val="00C42D5D"/>
    <w:rsid w:val="00C42E0D"/>
    <w:rsid w:val="00C627F4"/>
    <w:rsid w:val="00C659BE"/>
    <w:rsid w:val="00C81ACE"/>
    <w:rsid w:val="00C84BD5"/>
    <w:rsid w:val="00C86D76"/>
    <w:rsid w:val="00CA39FE"/>
    <w:rsid w:val="00CA6C7D"/>
    <w:rsid w:val="00D11D7E"/>
    <w:rsid w:val="00D14D87"/>
    <w:rsid w:val="00D406DB"/>
    <w:rsid w:val="00D508F3"/>
    <w:rsid w:val="00D50A8E"/>
    <w:rsid w:val="00D60480"/>
    <w:rsid w:val="00D90B74"/>
    <w:rsid w:val="00DC390C"/>
    <w:rsid w:val="00DC4440"/>
    <w:rsid w:val="00DD2265"/>
    <w:rsid w:val="00DD79FA"/>
    <w:rsid w:val="00DF24C3"/>
    <w:rsid w:val="00DF7FC7"/>
    <w:rsid w:val="00E0053F"/>
    <w:rsid w:val="00E149E4"/>
    <w:rsid w:val="00E22C12"/>
    <w:rsid w:val="00E27F8C"/>
    <w:rsid w:val="00E4173C"/>
    <w:rsid w:val="00E42E63"/>
    <w:rsid w:val="00E932F4"/>
    <w:rsid w:val="00EA1F75"/>
    <w:rsid w:val="00EA40FE"/>
    <w:rsid w:val="00ED4173"/>
    <w:rsid w:val="00EF01B7"/>
    <w:rsid w:val="00EF6B9D"/>
    <w:rsid w:val="00F25F25"/>
    <w:rsid w:val="00F41CE6"/>
    <w:rsid w:val="00F640A6"/>
    <w:rsid w:val="00F81CEC"/>
    <w:rsid w:val="00FB0147"/>
    <w:rsid w:val="00FC12F0"/>
    <w:rsid w:val="00FE28CB"/>
    <w:rsid w:val="00FF613C"/>
    <w:rsid w:val="01C47CF3"/>
    <w:rsid w:val="02D2242F"/>
    <w:rsid w:val="063D464A"/>
    <w:rsid w:val="086B4C5E"/>
    <w:rsid w:val="0C807692"/>
    <w:rsid w:val="0D794027"/>
    <w:rsid w:val="0DC64126"/>
    <w:rsid w:val="16CB1BB6"/>
    <w:rsid w:val="1D820440"/>
    <w:rsid w:val="1D9F5EFB"/>
    <w:rsid w:val="25D22DDE"/>
    <w:rsid w:val="262E636F"/>
    <w:rsid w:val="29377EAB"/>
    <w:rsid w:val="2C994945"/>
    <w:rsid w:val="312A7037"/>
    <w:rsid w:val="37D83239"/>
    <w:rsid w:val="40053F18"/>
    <w:rsid w:val="46A24A4E"/>
    <w:rsid w:val="4BF4712C"/>
    <w:rsid w:val="53D57297"/>
    <w:rsid w:val="571915F2"/>
    <w:rsid w:val="57271C0D"/>
    <w:rsid w:val="5B3F4F85"/>
    <w:rsid w:val="5FD15044"/>
    <w:rsid w:val="626F7B0B"/>
    <w:rsid w:val="709A6721"/>
    <w:rsid w:val="7CBC6F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1342</Words>
  <Characters>7655</Characters>
  <Lines>63</Lines>
  <Paragraphs>17</Paragraphs>
  <ScaleCrop>false</ScaleCrop>
  <LinksUpToDate>false</LinksUpToDate>
  <CharactersWithSpaces>8980</CharactersWithSpaces>
  <Application>WPS Office_10.1.0.5267_F1E327BC-269C-435d-A152-05C5408002CA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2020-08-25T06:35:00Z</dcterms:created>
  <dc:creator>86186</dc:creator>
  <cp:lastModifiedBy>Lenovo</cp:lastModifiedBy>
  <dcterms:modified xsi:type="dcterms:W3CDTF">2021-08-06T08:02:02Z</dcterms:modified>
  <cp:revision>978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2052-10.1.0.5267</vt:lpwstr>
  </property>
</Properties>
</file>