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政府投资建设项目审计费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忻州市审计局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忻州市审计局-109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对忻州市五台山机场连接线工程等9个审计项目进行决（结）算审计；对忻州师范学院新校区搬迁PPP项目（一期）等2个审计项目进行跟踪审计。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根据2020年年度审计项目计划及市政府批复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2020年年度审计项目计划及市政府批复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2020年年度审计项目计划及市政府批复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对忻州市五台山机场连接线工程等9个审计项目进行决（结）算审计；对忻州师范学院新校区搬迁PPP项目（一期）等2个审计项目进行跟踪审计。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506.69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通过对政府投资建设项目决（结）算进行审计监督，进一步规范项目建设单位的管理，促进其更好的履行对建设项目的主体责任。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完成五台山飞机场连接线工程等9个审计项目进行决（结）算审计和忻州师范学院新校区搬迁PPP项目（一期）等2个审计项目进行跟踪审计。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政府投资建设项目审计费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90.1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2个跟踪审计项目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2个决（结）算审计项目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依法对政府投资建设项目实施审计监督并出具审核监督意见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任务完成及时性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提高财政资金审计效率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"提高项目建设单位管理水平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"促进廉政建设和社会风气明显转好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"加快推进生态文明建设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审计影响力逐步扩大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被审计单位满意度（%）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根据2022年年度审计项目计划及市政府批复	，完成2012、2017、2019年城区基础设施全过程跟踪审计等8个项目的结算；对消防培训基地及战勤保障大队工程、云中河污水处理厂新建工程、忻州师院（PPP）项目等6个审计项目进行结（决）算审计；对城东路网项目建设的跟踪审计。          					</w:t>
        <w:br/>
        <w:t>				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14个决（结）算审计项目，1个跟踪审计项目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提高项目建设单位管理水平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被审计单位满意度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市政府年度项目计划及市领导批件          					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2个决（结）算审计项目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9个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2个跟踪审计项目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9个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依法对政府投资建设项目实施审计监督并出具审核监督意见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任务完成及时性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"提高项目建设单位管理水平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提高财政资金审计效率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"促进廉政建设和社会风气明显转好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8.1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有明显的好转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"加快推进生态文明建设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审计影响力逐步扩大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被审计单位满意度（%）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