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E2" w:rsidRDefault="00FF51E2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bookmarkStart w:id="0" w:name="_GoBack"/>
      <w:bookmarkEnd w:id="0"/>
    </w:p>
    <w:p w:rsidR="00FF51E2" w:rsidRDefault="00FF51E2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优抚对象补助经费及优抚对象医疗保障资金</w:t>
      </w:r>
    </w:p>
    <w:p w:rsidR="00FF51E2" w:rsidRDefault="00FF51E2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/>
          <w:sz w:val="36"/>
          <w:szCs w:val="36"/>
        </w:rPr>
        <w:t>2021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年度绩效自评报告</w:t>
      </w:r>
    </w:p>
    <w:p w:rsidR="00FF51E2" w:rsidRDefault="00FF51E2">
      <w:pPr>
        <w:jc w:val="center"/>
        <w:rPr>
          <w:rFonts w:eastAsia="仿宋"/>
          <w:sz w:val="32"/>
          <w:szCs w:val="32"/>
        </w:rPr>
      </w:pPr>
    </w:p>
    <w:p w:rsidR="00FF51E2" w:rsidRDefault="00FF51E2">
      <w:pPr>
        <w:pStyle w:val="a"/>
        <w:tabs>
          <w:tab w:val="left" w:pos="1442"/>
        </w:tabs>
        <w:spacing w:line="520" w:lineRule="atLeast"/>
        <w:ind w:firstLineChars="200" w:firstLine="640"/>
        <w:jc w:val="left"/>
        <w:rPr>
          <w:rFonts w:ascii="黑体" w:eastAsia="黑体" w:hAnsi="黑体" w:cs="黑体"/>
          <w:kern w:val="2"/>
          <w:szCs w:val="32"/>
        </w:rPr>
      </w:pPr>
      <w:r>
        <w:rPr>
          <w:rFonts w:ascii="黑体" w:eastAsia="黑体" w:hAnsi="黑体" w:cs="黑体" w:hint="eastAsia"/>
          <w:kern w:val="2"/>
          <w:szCs w:val="32"/>
        </w:rPr>
        <w:t>一、绩效目标分解下达情况</w:t>
      </w:r>
    </w:p>
    <w:p w:rsidR="00FF51E2" w:rsidRPr="008B0FFE" w:rsidRDefault="00FF51E2" w:rsidP="008B0FFE">
      <w:pPr>
        <w:pStyle w:val="a"/>
        <w:tabs>
          <w:tab w:val="left" w:pos="1442"/>
        </w:tabs>
        <w:spacing w:line="520" w:lineRule="atLeast"/>
        <w:ind w:firstLineChars="200" w:firstLine="640"/>
        <w:jc w:val="left"/>
        <w:rPr>
          <w:rFonts w:eastAsia="仿宋"/>
          <w:szCs w:val="32"/>
        </w:rPr>
      </w:pPr>
      <w:r>
        <w:rPr>
          <w:rFonts w:eastAsia="仿宋" w:hint="eastAsia"/>
          <w:kern w:val="2"/>
          <w:szCs w:val="32"/>
        </w:rPr>
        <w:t>根据《山西省财政厅关于提前下达</w:t>
      </w:r>
      <w:r>
        <w:rPr>
          <w:rFonts w:eastAsia="仿宋"/>
          <w:kern w:val="2"/>
          <w:szCs w:val="32"/>
        </w:rPr>
        <w:t>2021</w:t>
      </w:r>
      <w:r>
        <w:rPr>
          <w:rFonts w:eastAsia="仿宋" w:hint="eastAsia"/>
          <w:kern w:val="2"/>
          <w:szCs w:val="32"/>
        </w:rPr>
        <w:t>年中央和省级财政</w:t>
      </w:r>
      <w:r w:rsidRPr="008B0FFE">
        <w:rPr>
          <w:rFonts w:eastAsia="仿宋" w:hint="eastAsia"/>
          <w:szCs w:val="32"/>
        </w:rPr>
        <w:t>优抚对象补助经费及优抚对象医疗保障资金</w:t>
      </w:r>
      <w:r>
        <w:rPr>
          <w:rFonts w:eastAsia="仿宋" w:hint="eastAsia"/>
          <w:kern w:val="2"/>
          <w:szCs w:val="32"/>
        </w:rPr>
        <w:t>预算指标的通知》（晋财社</w:t>
      </w:r>
      <w:r w:rsidRPr="007272AD">
        <w:rPr>
          <w:rFonts w:eastAsia="仿宋" w:hint="eastAsia"/>
          <w:kern w:val="2"/>
          <w:szCs w:val="32"/>
        </w:rPr>
        <w:t>﹝</w:t>
      </w:r>
      <w:r>
        <w:rPr>
          <w:rFonts w:eastAsia="仿宋"/>
          <w:kern w:val="2"/>
          <w:szCs w:val="32"/>
        </w:rPr>
        <w:t>2020</w:t>
      </w:r>
      <w:r w:rsidRPr="007272AD">
        <w:rPr>
          <w:rFonts w:eastAsia="仿宋" w:hint="eastAsia"/>
          <w:kern w:val="2"/>
          <w:szCs w:val="32"/>
        </w:rPr>
        <w:t>﹞</w:t>
      </w:r>
      <w:r>
        <w:rPr>
          <w:rFonts w:eastAsia="仿宋"/>
          <w:kern w:val="2"/>
          <w:szCs w:val="32"/>
        </w:rPr>
        <w:t>272</w:t>
      </w:r>
      <w:r>
        <w:rPr>
          <w:rFonts w:eastAsia="仿宋" w:hint="eastAsia"/>
          <w:kern w:val="2"/>
          <w:szCs w:val="32"/>
        </w:rPr>
        <w:t>号文件）、《忻州市财政局关于下达</w:t>
      </w:r>
      <w:r>
        <w:rPr>
          <w:rFonts w:eastAsia="仿宋"/>
          <w:kern w:val="2"/>
          <w:szCs w:val="32"/>
        </w:rPr>
        <w:t>2021</w:t>
      </w:r>
      <w:r>
        <w:rPr>
          <w:rFonts w:eastAsia="仿宋" w:hint="eastAsia"/>
          <w:kern w:val="2"/>
          <w:szCs w:val="32"/>
        </w:rPr>
        <w:t>年中央和省级财政</w:t>
      </w:r>
      <w:r w:rsidRPr="008B0FFE">
        <w:rPr>
          <w:rFonts w:eastAsia="仿宋" w:hint="eastAsia"/>
          <w:szCs w:val="32"/>
        </w:rPr>
        <w:t>优抚对象补助经费及优抚对象医疗保障资金</w:t>
      </w:r>
      <w:r>
        <w:rPr>
          <w:rFonts w:eastAsia="仿宋" w:hint="eastAsia"/>
          <w:kern w:val="2"/>
          <w:szCs w:val="32"/>
        </w:rPr>
        <w:t>预算指标的通知》（忻财社</w:t>
      </w:r>
      <w:r w:rsidRPr="007272AD">
        <w:rPr>
          <w:rFonts w:eastAsia="仿宋" w:hint="eastAsia"/>
          <w:kern w:val="2"/>
          <w:szCs w:val="32"/>
        </w:rPr>
        <w:t>﹝</w:t>
      </w:r>
      <w:r>
        <w:rPr>
          <w:rFonts w:eastAsia="仿宋"/>
          <w:kern w:val="2"/>
          <w:szCs w:val="32"/>
        </w:rPr>
        <w:t>2021</w:t>
      </w:r>
      <w:r w:rsidRPr="007272AD">
        <w:rPr>
          <w:rFonts w:eastAsia="仿宋" w:hint="eastAsia"/>
          <w:kern w:val="2"/>
          <w:szCs w:val="32"/>
        </w:rPr>
        <w:t>﹞</w:t>
      </w:r>
      <w:r>
        <w:rPr>
          <w:rFonts w:eastAsia="仿宋"/>
          <w:kern w:val="2"/>
          <w:szCs w:val="32"/>
        </w:rPr>
        <w:t>62</w:t>
      </w:r>
      <w:r>
        <w:rPr>
          <w:rFonts w:eastAsia="仿宋" w:hint="eastAsia"/>
          <w:kern w:val="2"/>
          <w:szCs w:val="32"/>
        </w:rPr>
        <w:t>号），上级下达忻州市社会福利精神康宁医院中央资金</w:t>
      </w:r>
      <w:r>
        <w:rPr>
          <w:rFonts w:eastAsia="仿宋"/>
          <w:kern w:val="2"/>
          <w:szCs w:val="32"/>
        </w:rPr>
        <w:t>77.23</w:t>
      </w:r>
      <w:r>
        <w:rPr>
          <w:rFonts w:eastAsia="仿宋" w:hint="eastAsia"/>
          <w:kern w:val="2"/>
          <w:szCs w:val="32"/>
        </w:rPr>
        <w:t>万元，省级资金</w:t>
      </w:r>
      <w:r>
        <w:rPr>
          <w:rFonts w:eastAsia="仿宋"/>
          <w:kern w:val="2"/>
          <w:szCs w:val="32"/>
        </w:rPr>
        <w:t>1.34</w:t>
      </w:r>
      <w:r>
        <w:rPr>
          <w:rFonts w:eastAsia="仿宋" w:hint="eastAsia"/>
          <w:kern w:val="2"/>
          <w:szCs w:val="32"/>
        </w:rPr>
        <w:t>万元。</w:t>
      </w:r>
    </w:p>
    <w:p w:rsidR="00FF51E2" w:rsidRDefault="00FF51E2">
      <w:pPr>
        <w:pStyle w:val="a"/>
        <w:tabs>
          <w:tab w:val="left" w:pos="1442"/>
        </w:tabs>
        <w:spacing w:line="520" w:lineRule="atLeast"/>
        <w:ind w:firstLineChars="200" w:firstLine="640"/>
        <w:jc w:val="left"/>
        <w:rPr>
          <w:rFonts w:ascii="黑体" w:eastAsia="黑体" w:hAnsi="黑体" w:cs="黑体"/>
          <w:kern w:val="2"/>
          <w:szCs w:val="32"/>
        </w:rPr>
      </w:pPr>
      <w:r>
        <w:rPr>
          <w:rFonts w:ascii="黑体" w:eastAsia="黑体" w:hAnsi="黑体" w:cs="黑体" w:hint="eastAsia"/>
          <w:kern w:val="2"/>
          <w:szCs w:val="32"/>
        </w:rPr>
        <w:t>二、绩效目标完成情况分析</w:t>
      </w:r>
    </w:p>
    <w:p w:rsidR="00FF51E2" w:rsidRDefault="00FF51E2">
      <w:pPr>
        <w:pStyle w:val="a"/>
        <w:tabs>
          <w:tab w:val="left" w:pos="1442"/>
        </w:tabs>
        <w:spacing w:line="520" w:lineRule="atLeast"/>
        <w:ind w:firstLineChars="200" w:firstLine="640"/>
        <w:jc w:val="left"/>
        <w:rPr>
          <w:rFonts w:eastAsia="仿宋"/>
          <w:kern w:val="2"/>
          <w:szCs w:val="32"/>
        </w:rPr>
      </w:pPr>
      <w:r>
        <w:rPr>
          <w:rFonts w:eastAsia="仿宋" w:hint="eastAsia"/>
          <w:kern w:val="2"/>
          <w:szCs w:val="32"/>
        </w:rPr>
        <w:t>（一）资金投入情况分析。</w:t>
      </w:r>
    </w:p>
    <w:p w:rsidR="00FF51E2" w:rsidRPr="008B0FFE" w:rsidRDefault="00FF51E2" w:rsidP="008B0FFE">
      <w:pPr>
        <w:pStyle w:val="a"/>
        <w:tabs>
          <w:tab w:val="left" w:pos="1442"/>
        </w:tabs>
        <w:spacing w:line="520" w:lineRule="atLeast"/>
        <w:ind w:firstLineChars="200" w:firstLine="640"/>
        <w:jc w:val="left"/>
        <w:rPr>
          <w:rFonts w:eastAsia="仿宋"/>
          <w:szCs w:val="32"/>
        </w:rPr>
      </w:pPr>
      <w:r>
        <w:rPr>
          <w:rFonts w:eastAsia="仿宋"/>
          <w:kern w:val="2"/>
          <w:szCs w:val="32"/>
        </w:rPr>
        <w:t>1.</w:t>
      </w:r>
      <w:r>
        <w:rPr>
          <w:rFonts w:eastAsia="仿宋" w:hint="eastAsia"/>
          <w:kern w:val="2"/>
          <w:szCs w:val="32"/>
        </w:rPr>
        <w:t>项目资金到位情况：根据《忻州市财政局关于下达</w:t>
      </w:r>
      <w:r>
        <w:rPr>
          <w:rFonts w:eastAsia="仿宋"/>
          <w:kern w:val="2"/>
          <w:szCs w:val="32"/>
        </w:rPr>
        <w:t>2021</w:t>
      </w:r>
      <w:r>
        <w:rPr>
          <w:rFonts w:eastAsia="仿宋" w:hint="eastAsia"/>
          <w:kern w:val="2"/>
          <w:szCs w:val="32"/>
        </w:rPr>
        <w:t>年中央和省级财政</w:t>
      </w:r>
      <w:r w:rsidRPr="008B0FFE">
        <w:rPr>
          <w:rFonts w:eastAsia="仿宋" w:hint="eastAsia"/>
          <w:szCs w:val="32"/>
        </w:rPr>
        <w:t>优抚对象补助经费及优抚对象医疗保障资金</w:t>
      </w:r>
      <w:r>
        <w:rPr>
          <w:rFonts w:eastAsia="仿宋" w:hint="eastAsia"/>
          <w:kern w:val="2"/>
          <w:szCs w:val="32"/>
        </w:rPr>
        <w:t>预算指标的通知》（忻财社</w:t>
      </w:r>
      <w:r w:rsidRPr="007272AD">
        <w:rPr>
          <w:rFonts w:eastAsia="仿宋" w:hint="eastAsia"/>
          <w:kern w:val="2"/>
          <w:szCs w:val="32"/>
        </w:rPr>
        <w:t>﹝</w:t>
      </w:r>
      <w:r>
        <w:rPr>
          <w:rFonts w:eastAsia="仿宋"/>
          <w:kern w:val="2"/>
          <w:szCs w:val="32"/>
        </w:rPr>
        <w:t>2021</w:t>
      </w:r>
      <w:r w:rsidRPr="007272AD">
        <w:rPr>
          <w:rFonts w:eastAsia="仿宋" w:hint="eastAsia"/>
          <w:kern w:val="2"/>
          <w:szCs w:val="32"/>
        </w:rPr>
        <w:t>﹞</w:t>
      </w:r>
      <w:r>
        <w:rPr>
          <w:rFonts w:eastAsia="仿宋"/>
          <w:kern w:val="2"/>
          <w:szCs w:val="32"/>
        </w:rPr>
        <w:t>62</w:t>
      </w:r>
      <w:r>
        <w:rPr>
          <w:rFonts w:eastAsia="仿宋" w:hint="eastAsia"/>
          <w:kern w:val="2"/>
          <w:szCs w:val="32"/>
        </w:rPr>
        <w:t>号），上级下达忻州市社会福利精神康宁医院中央资金</w:t>
      </w:r>
      <w:r>
        <w:rPr>
          <w:rFonts w:eastAsia="仿宋"/>
          <w:kern w:val="2"/>
          <w:szCs w:val="32"/>
        </w:rPr>
        <w:t>77.23</w:t>
      </w:r>
      <w:r>
        <w:rPr>
          <w:rFonts w:eastAsia="仿宋" w:hint="eastAsia"/>
          <w:kern w:val="2"/>
          <w:szCs w:val="32"/>
        </w:rPr>
        <w:t>万元，省级资金</w:t>
      </w:r>
      <w:r>
        <w:rPr>
          <w:rFonts w:eastAsia="仿宋"/>
          <w:kern w:val="2"/>
          <w:szCs w:val="32"/>
        </w:rPr>
        <w:t>1.34</w:t>
      </w:r>
      <w:r>
        <w:rPr>
          <w:rFonts w:eastAsia="仿宋" w:hint="eastAsia"/>
          <w:kern w:val="2"/>
          <w:szCs w:val="32"/>
        </w:rPr>
        <w:t>万元。</w:t>
      </w:r>
    </w:p>
    <w:p w:rsidR="00FF51E2" w:rsidRPr="00177225" w:rsidRDefault="00FF51E2" w:rsidP="0017722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77225">
        <w:rPr>
          <w:rFonts w:ascii="仿宋" w:eastAsia="仿宋" w:hAnsi="仿宋"/>
          <w:sz w:val="32"/>
          <w:szCs w:val="32"/>
        </w:rPr>
        <w:t>2.</w:t>
      </w:r>
      <w:r w:rsidRPr="00177225">
        <w:rPr>
          <w:rFonts w:ascii="仿宋" w:eastAsia="仿宋" w:hAnsi="仿宋" w:hint="eastAsia"/>
          <w:sz w:val="32"/>
          <w:szCs w:val="32"/>
        </w:rPr>
        <w:t>项目资金执行情况：</w:t>
      </w:r>
      <w:r>
        <w:rPr>
          <w:rFonts w:ascii="仿宋" w:eastAsia="仿宋" w:hAnsi="仿宋" w:hint="eastAsia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年底，支出进度为</w:t>
      </w:r>
      <w:r>
        <w:rPr>
          <w:rFonts w:ascii="仿宋" w:eastAsia="仿宋" w:hAnsi="仿宋"/>
          <w:sz w:val="32"/>
          <w:szCs w:val="32"/>
        </w:rPr>
        <w:t>96%</w:t>
      </w:r>
      <w:r>
        <w:rPr>
          <w:rFonts w:ascii="仿宋" w:eastAsia="仿宋" w:hAnsi="仿宋" w:hint="eastAsia"/>
          <w:sz w:val="32"/>
          <w:szCs w:val="32"/>
        </w:rPr>
        <w:t>，该资金剩余未支付的原因是：此项资金除</w:t>
      </w:r>
      <w:r w:rsidRPr="00177225">
        <w:rPr>
          <w:rFonts w:ascii="仿宋" w:eastAsia="仿宋" w:hAnsi="仿宋" w:hint="eastAsia"/>
          <w:sz w:val="32"/>
          <w:szCs w:val="32"/>
        </w:rPr>
        <w:t>用于优抚对象的生活补助外，也用于优抚对象的医疗、住院等生活条件的改善，粉刷病房墙壁，增添部分康复器材等。截止到目前，部分项目已经实施完毕，正在决算，还未付款，还有几个项目正在实施中间，也未付款。</w:t>
      </w:r>
    </w:p>
    <w:p w:rsidR="00FF51E2" w:rsidRDefault="00FF51E2" w:rsidP="00586D57">
      <w:pPr>
        <w:pStyle w:val="a"/>
        <w:tabs>
          <w:tab w:val="left" w:pos="1442"/>
        </w:tabs>
        <w:spacing w:line="520" w:lineRule="atLeast"/>
        <w:ind w:firstLine="0"/>
        <w:jc w:val="left"/>
        <w:rPr>
          <w:rFonts w:eastAsia="仿宋"/>
          <w:kern w:val="2"/>
          <w:szCs w:val="32"/>
        </w:rPr>
      </w:pPr>
      <w:r>
        <w:rPr>
          <w:rFonts w:eastAsia="仿宋"/>
          <w:kern w:val="2"/>
          <w:szCs w:val="32"/>
        </w:rPr>
        <w:t xml:space="preserve">      3.</w:t>
      </w:r>
      <w:r>
        <w:rPr>
          <w:rFonts w:eastAsia="仿宋" w:hint="eastAsia"/>
          <w:kern w:val="2"/>
          <w:szCs w:val="32"/>
        </w:rPr>
        <w:t>项目资金管理情况：一、认真解读文件，确保优抚对象及时享受补助。</w:t>
      </w:r>
      <w:r w:rsidRPr="00B07FD4">
        <w:rPr>
          <w:rFonts w:eastAsia="仿宋" w:hint="eastAsia"/>
          <w:kern w:val="2"/>
          <w:szCs w:val="32"/>
        </w:rPr>
        <w:t>二是完善项目方案，合理分配资金</w:t>
      </w:r>
      <w:r>
        <w:rPr>
          <w:rFonts w:eastAsia="仿宋" w:hint="eastAsia"/>
          <w:kern w:val="2"/>
          <w:szCs w:val="32"/>
        </w:rPr>
        <w:t>。</w:t>
      </w:r>
      <w:r w:rsidRPr="00B07FD4">
        <w:rPr>
          <w:rFonts w:eastAsia="仿宋" w:hint="eastAsia"/>
          <w:kern w:val="2"/>
          <w:szCs w:val="32"/>
        </w:rPr>
        <w:t>三是加强资金管理，规范会计核算</w:t>
      </w:r>
      <w:r>
        <w:rPr>
          <w:rFonts w:eastAsia="仿宋" w:hint="eastAsia"/>
          <w:kern w:val="2"/>
          <w:szCs w:val="32"/>
        </w:rPr>
        <w:t>。</w:t>
      </w:r>
      <w:r w:rsidRPr="00EC2617">
        <w:rPr>
          <w:rFonts w:eastAsia="仿宋" w:hint="eastAsia"/>
          <w:kern w:val="2"/>
          <w:szCs w:val="32"/>
        </w:rPr>
        <w:t>无支出依据不合规、虚列项目支出的情况；无截留、挤占、挪用项目资金情况；无超标准开支情况。</w:t>
      </w:r>
      <w:r>
        <w:rPr>
          <w:rFonts w:eastAsia="仿宋" w:hint="eastAsia"/>
          <w:kern w:val="2"/>
          <w:szCs w:val="32"/>
        </w:rPr>
        <w:t>四是加强资金监督，确保合理、规范使用</w:t>
      </w:r>
    </w:p>
    <w:p w:rsidR="00FF51E2" w:rsidRDefault="00FF51E2" w:rsidP="00586D57">
      <w:pPr>
        <w:pStyle w:val="a"/>
        <w:tabs>
          <w:tab w:val="left" w:pos="1442"/>
        </w:tabs>
        <w:spacing w:line="520" w:lineRule="atLeast"/>
        <w:ind w:firstLine="0"/>
        <w:jc w:val="left"/>
        <w:rPr>
          <w:rFonts w:eastAsia="仿宋"/>
          <w:kern w:val="2"/>
          <w:szCs w:val="32"/>
        </w:rPr>
      </w:pPr>
      <w:r>
        <w:rPr>
          <w:rFonts w:eastAsia="仿宋"/>
          <w:kern w:val="2"/>
          <w:szCs w:val="32"/>
        </w:rPr>
        <w:t xml:space="preserve">    </w:t>
      </w:r>
      <w:r>
        <w:rPr>
          <w:rFonts w:eastAsia="仿宋" w:hint="eastAsia"/>
          <w:kern w:val="2"/>
          <w:szCs w:val="32"/>
        </w:rPr>
        <w:t>（二）绩效目标完成情况分析。</w:t>
      </w:r>
    </w:p>
    <w:p w:rsidR="00FF51E2" w:rsidRDefault="00FF51E2">
      <w:pPr>
        <w:pStyle w:val="a"/>
        <w:tabs>
          <w:tab w:val="left" w:pos="1442"/>
        </w:tabs>
        <w:spacing w:line="520" w:lineRule="atLeast"/>
        <w:ind w:firstLineChars="300" w:firstLine="960"/>
        <w:jc w:val="left"/>
        <w:rPr>
          <w:rFonts w:eastAsia="仿宋"/>
          <w:kern w:val="2"/>
          <w:szCs w:val="32"/>
        </w:rPr>
      </w:pPr>
      <w:r>
        <w:rPr>
          <w:rFonts w:eastAsia="仿宋"/>
          <w:kern w:val="2"/>
          <w:szCs w:val="32"/>
        </w:rPr>
        <w:t>1.</w:t>
      </w:r>
      <w:r>
        <w:rPr>
          <w:rFonts w:eastAsia="仿宋" w:hint="eastAsia"/>
          <w:kern w:val="2"/>
          <w:szCs w:val="32"/>
        </w:rPr>
        <w:t>产出指标完成情况分析。</w:t>
      </w:r>
    </w:p>
    <w:p w:rsidR="00FF51E2" w:rsidRDefault="00FF51E2">
      <w:pPr>
        <w:pStyle w:val="a"/>
        <w:tabs>
          <w:tab w:val="left" w:pos="1442"/>
        </w:tabs>
        <w:spacing w:line="520" w:lineRule="atLeast"/>
        <w:ind w:firstLine="0"/>
        <w:jc w:val="left"/>
        <w:rPr>
          <w:rFonts w:eastAsia="仿宋"/>
          <w:kern w:val="2"/>
          <w:szCs w:val="32"/>
        </w:rPr>
      </w:pPr>
      <w:r>
        <w:rPr>
          <w:rFonts w:eastAsia="仿宋"/>
          <w:kern w:val="2"/>
          <w:szCs w:val="32"/>
        </w:rPr>
        <w:t xml:space="preserve">      </w:t>
      </w:r>
      <w:r>
        <w:rPr>
          <w:rFonts w:eastAsia="仿宋" w:hint="eastAsia"/>
          <w:kern w:val="2"/>
          <w:szCs w:val="32"/>
        </w:rPr>
        <w:t>（</w:t>
      </w:r>
      <w:r>
        <w:rPr>
          <w:rFonts w:eastAsia="仿宋"/>
          <w:kern w:val="2"/>
          <w:szCs w:val="32"/>
        </w:rPr>
        <w:t>1</w:t>
      </w:r>
      <w:r>
        <w:rPr>
          <w:rFonts w:eastAsia="仿宋" w:hint="eastAsia"/>
          <w:kern w:val="2"/>
          <w:szCs w:val="32"/>
        </w:rPr>
        <w:t>）数量指标。在</w:t>
      </w:r>
      <w:r>
        <w:rPr>
          <w:rFonts w:eastAsia="仿宋"/>
          <w:kern w:val="2"/>
          <w:szCs w:val="32"/>
        </w:rPr>
        <w:t>2021</w:t>
      </w:r>
      <w:r>
        <w:rPr>
          <w:rFonts w:eastAsia="仿宋" w:hint="eastAsia"/>
          <w:kern w:val="2"/>
          <w:szCs w:val="32"/>
        </w:rPr>
        <w:t>年，收治</w:t>
      </w:r>
      <w:r>
        <w:rPr>
          <w:rFonts w:eastAsia="仿宋"/>
          <w:kern w:val="2"/>
          <w:szCs w:val="32"/>
        </w:rPr>
        <w:t>107</w:t>
      </w:r>
      <w:r>
        <w:rPr>
          <w:rFonts w:eastAsia="仿宋" w:hint="eastAsia"/>
          <w:kern w:val="2"/>
          <w:szCs w:val="32"/>
        </w:rPr>
        <w:t>名住院及门诊服药优抚对象患者；同时对优抚对象的医疗、住院等生活条件进行了改善，</w:t>
      </w:r>
      <w:r w:rsidRPr="00177225">
        <w:rPr>
          <w:rFonts w:ascii="仿宋" w:eastAsia="仿宋" w:hAnsi="仿宋" w:hint="eastAsia"/>
          <w:szCs w:val="32"/>
        </w:rPr>
        <w:t>粉刷病房墙壁，增添部分康复器材等</w:t>
      </w:r>
      <w:r>
        <w:rPr>
          <w:rFonts w:eastAsia="仿宋" w:hint="eastAsia"/>
          <w:kern w:val="2"/>
          <w:szCs w:val="32"/>
        </w:rPr>
        <w:t>。</w:t>
      </w:r>
    </w:p>
    <w:p w:rsidR="00FF51E2" w:rsidRDefault="00FF51E2">
      <w:pPr>
        <w:pStyle w:val="a"/>
        <w:tabs>
          <w:tab w:val="left" w:pos="1442"/>
        </w:tabs>
        <w:spacing w:line="520" w:lineRule="atLeast"/>
        <w:ind w:firstLine="0"/>
        <w:jc w:val="left"/>
        <w:rPr>
          <w:rFonts w:eastAsia="仿宋"/>
          <w:kern w:val="2"/>
          <w:szCs w:val="32"/>
        </w:rPr>
      </w:pPr>
      <w:r>
        <w:rPr>
          <w:rFonts w:eastAsia="仿宋"/>
          <w:kern w:val="2"/>
          <w:szCs w:val="32"/>
        </w:rPr>
        <w:t xml:space="preserve">      </w:t>
      </w:r>
      <w:r>
        <w:rPr>
          <w:rFonts w:eastAsia="仿宋" w:hint="eastAsia"/>
          <w:kern w:val="2"/>
          <w:szCs w:val="32"/>
        </w:rPr>
        <w:t>（</w:t>
      </w:r>
      <w:r>
        <w:rPr>
          <w:rFonts w:eastAsia="仿宋"/>
          <w:kern w:val="2"/>
          <w:szCs w:val="32"/>
        </w:rPr>
        <w:t>2</w:t>
      </w:r>
      <w:r>
        <w:rPr>
          <w:rFonts w:eastAsia="仿宋" w:hint="eastAsia"/>
          <w:kern w:val="2"/>
          <w:szCs w:val="32"/>
        </w:rPr>
        <w:t>）质量指标。对于符合政策条件的优抚对象，能够合理合规使用；改善优抚对象的生活环境。</w:t>
      </w:r>
    </w:p>
    <w:p w:rsidR="00FF51E2" w:rsidRDefault="00FF51E2">
      <w:pPr>
        <w:pStyle w:val="a"/>
        <w:tabs>
          <w:tab w:val="left" w:pos="1442"/>
        </w:tabs>
        <w:spacing w:line="520" w:lineRule="atLeast"/>
        <w:ind w:firstLine="0"/>
        <w:jc w:val="left"/>
        <w:rPr>
          <w:rFonts w:eastAsia="仿宋"/>
          <w:kern w:val="2"/>
          <w:szCs w:val="32"/>
        </w:rPr>
      </w:pPr>
      <w:r>
        <w:rPr>
          <w:rFonts w:eastAsia="仿宋"/>
          <w:kern w:val="2"/>
          <w:szCs w:val="32"/>
        </w:rPr>
        <w:t xml:space="preserve">      </w:t>
      </w:r>
      <w:r>
        <w:rPr>
          <w:rFonts w:eastAsia="仿宋" w:hint="eastAsia"/>
          <w:kern w:val="2"/>
          <w:szCs w:val="32"/>
        </w:rPr>
        <w:t>（</w:t>
      </w:r>
      <w:r>
        <w:rPr>
          <w:rFonts w:eastAsia="仿宋"/>
          <w:kern w:val="2"/>
          <w:szCs w:val="32"/>
        </w:rPr>
        <w:t>3</w:t>
      </w:r>
      <w:r>
        <w:rPr>
          <w:rFonts w:eastAsia="仿宋" w:hint="eastAsia"/>
          <w:kern w:val="2"/>
          <w:szCs w:val="32"/>
        </w:rPr>
        <w:t>）时效指标。优抚对象享受的抚恤资金，能够按时合理合规使用；有部分项目</w:t>
      </w:r>
      <w:r w:rsidRPr="00177225">
        <w:rPr>
          <w:rFonts w:ascii="仿宋" w:eastAsia="仿宋" w:hAnsi="仿宋" w:hint="eastAsia"/>
          <w:szCs w:val="32"/>
        </w:rPr>
        <w:t>已经实施完毕，正在决算，还未付款，还有几个项目正在实施中间，也未付款。</w:t>
      </w:r>
    </w:p>
    <w:p w:rsidR="00FF51E2" w:rsidRDefault="00FF51E2">
      <w:pPr>
        <w:pStyle w:val="a"/>
        <w:tabs>
          <w:tab w:val="left" w:pos="1442"/>
        </w:tabs>
        <w:spacing w:line="520" w:lineRule="atLeast"/>
        <w:ind w:firstLine="0"/>
        <w:jc w:val="left"/>
        <w:rPr>
          <w:rFonts w:eastAsia="仿宋"/>
          <w:kern w:val="2"/>
          <w:szCs w:val="32"/>
        </w:rPr>
      </w:pPr>
      <w:r>
        <w:rPr>
          <w:rFonts w:eastAsia="仿宋"/>
          <w:kern w:val="2"/>
          <w:szCs w:val="32"/>
        </w:rPr>
        <w:t xml:space="preserve">      2.</w:t>
      </w:r>
      <w:r>
        <w:rPr>
          <w:rFonts w:eastAsia="仿宋" w:hint="eastAsia"/>
          <w:kern w:val="2"/>
          <w:szCs w:val="32"/>
        </w:rPr>
        <w:t>效益指标完成情况分析。</w:t>
      </w:r>
    </w:p>
    <w:p w:rsidR="00FF51E2" w:rsidRDefault="00FF51E2">
      <w:pPr>
        <w:pStyle w:val="a"/>
        <w:tabs>
          <w:tab w:val="left" w:pos="1442"/>
        </w:tabs>
        <w:spacing w:line="520" w:lineRule="atLeast"/>
        <w:ind w:firstLineChars="300" w:firstLine="960"/>
        <w:jc w:val="left"/>
        <w:rPr>
          <w:rFonts w:eastAsia="仿宋"/>
          <w:kern w:val="2"/>
          <w:szCs w:val="32"/>
        </w:rPr>
      </w:pPr>
      <w:r>
        <w:rPr>
          <w:rFonts w:eastAsia="仿宋" w:hint="eastAsia"/>
          <w:kern w:val="2"/>
          <w:szCs w:val="32"/>
        </w:rPr>
        <w:t>（</w:t>
      </w:r>
      <w:r>
        <w:rPr>
          <w:rFonts w:eastAsia="仿宋"/>
          <w:kern w:val="2"/>
          <w:szCs w:val="32"/>
        </w:rPr>
        <w:t>1</w:t>
      </w:r>
      <w:r>
        <w:rPr>
          <w:rFonts w:eastAsia="仿宋" w:hint="eastAsia"/>
          <w:kern w:val="2"/>
          <w:szCs w:val="32"/>
        </w:rPr>
        <w:t>）经济效益。及时给予住院、门诊优抚对象治疗，减轻优抚对象家庭负担。</w:t>
      </w:r>
    </w:p>
    <w:p w:rsidR="00FF51E2" w:rsidRDefault="00FF51E2" w:rsidP="00556A91">
      <w:pPr>
        <w:pStyle w:val="a"/>
        <w:tabs>
          <w:tab w:val="left" w:pos="1442"/>
        </w:tabs>
        <w:spacing w:line="520" w:lineRule="atLeast"/>
        <w:ind w:firstLineChars="300" w:firstLine="960"/>
        <w:jc w:val="left"/>
        <w:rPr>
          <w:rFonts w:eastAsia="仿宋"/>
          <w:kern w:val="2"/>
          <w:szCs w:val="32"/>
        </w:rPr>
      </w:pPr>
      <w:r>
        <w:rPr>
          <w:rFonts w:eastAsia="仿宋" w:hint="eastAsia"/>
          <w:kern w:val="2"/>
          <w:szCs w:val="32"/>
        </w:rPr>
        <w:t>（</w:t>
      </w:r>
      <w:r>
        <w:rPr>
          <w:rFonts w:eastAsia="仿宋"/>
          <w:kern w:val="2"/>
          <w:szCs w:val="32"/>
        </w:rPr>
        <w:t>2</w:t>
      </w:r>
      <w:r>
        <w:rPr>
          <w:rFonts w:eastAsia="仿宋" w:hint="eastAsia"/>
          <w:kern w:val="2"/>
          <w:szCs w:val="32"/>
        </w:rPr>
        <w:t>）社会效益。有效的缓解了优抚对象生活难的问题，改善优抚对象医疗、住院等生活条件；维护了社会的安定。</w:t>
      </w:r>
    </w:p>
    <w:p w:rsidR="00FF51E2" w:rsidRDefault="00FF51E2">
      <w:pPr>
        <w:pStyle w:val="a"/>
        <w:tabs>
          <w:tab w:val="left" w:pos="1442"/>
        </w:tabs>
        <w:spacing w:line="520" w:lineRule="atLeast"/>
        <w:ind w:firstLineChars="300" w:firstLine="960"/>
        <w:jc w:val="left"/>
        <w:rPr>
          <w:rFonts w:eastAsia="仿宋"/>
          <w:kern w:val="2"/>
          <w:szCs w:val="32"/>
        </w:rPr>
      </w:pPr>
      <w:r>
        <w:rPr>
          <w:rFonts w:eastAsia="仿宋"/>
          <w:kern w:val="2"/>
          <w:szCs w:val="32"/>
        </w:rPr>
        <w:t>3.</w:t>
      </w:r>
      <w:r>
        <w:rPr>
          <w:rFonts w:eastAsia="仿宋" w:hint="eastAsia"/>
          <w:kern w:val="2"/>
          <w:szCs w:val="32"/>
        </w:rPr>
        <w:t>满意度指标完成情况分析。</w:t>
      </w:r>
    </w:p>
    <w:p w:rsidR="00FF51E2" w:rsidRDefault="00FF51E2" w:rsidP="00502C8B">
      <w:pPr>
        <w:pStyle w:val="a"/>
        <w:tabs>
          <w:tab w:val="left" w:pos="1442"/>
        </w:tabs>
        <w:spacing w:line="520" w:lineRule="atLeast"/>
        <w:ind w:firstLineChars="300" w:firstLine="960"/>
        <w:jc w:val="left"/>
        <w:rPr>
          <w:rFonts w:eastAsia="仿宋"/>
          <w:kern w:val="2"/>
          <w:szCs w:val="32"/>
        </w:rPr>
      </w:pPr>
      <w:r>
        <w:rPr>
          <w:rFonts w:eastAsia="仿宋" w:hint="eastAsia"/>
          <w:kern w:val="2"/>
          <w:szCs w:val="32"/>
        </w:rPr>
        <w:t>优抚对象对享受的补助满意度为</w:t>
      </w:r>
      <w:r>
        <w:rPr>
          <w:rFonts w:eastAsia="仿宋"/>
          <w:kern w:val="2"/>
          <w:szCs w:val="32"/>
        </w:rPr>
        <w:t>98%</w:t>
      </w:r>
    </w:p>
    <w:p w:rsidR="00FF51E2" w:rsidRDefault="00FF51E2">
      <w:pPr>
        <w:pStyle w:val="a"/>
        <w:tabs>
          <w:tab w:val="left" w:pos="1442"/>
        </w:tabs>
        <w:spacing w:line="520" w:lineRule="atLeast"/>
        <w:ind w:firstLineChars="200" w:firstLine="640"/>
        <w:jc w:val="left"/>
        <w:rPr>
          <w:rFonts w:ascii="黑体" w:eastAsia="黑体" w:hAnsi="黑体" w:cs="黑体"/>
          <w:kern w:val="2"/>
          <w:szCs w:val="32"/>
        </w:rPr>
      </w:pPr>
      <w:r>
        <w:rPr>
          <w:rFonts w:ascii="黑体" w:eastAsia="黑体" w:hAnsi="黑体" w:cs="黑体" w:hint="eastAsia"/>
          <w:kern w:val="2"/>
          <w:szCs w:val="32"/>
        </w:rPr>
        <w:t>三、偏离绩效目标的原因和下一步改进措施</w:t>
      </w:r>
    </w:p>
    <w:p w:rsidR="00FF51E2" w:rsidRPr="00502C8B" w:rsidRDefault="00FF51E2" w:rsidP="00502C8B">
      <w:pPr>
        <w:pStyle w:val="a"/>
        <w:tabs>
          <w:tab w:val="left" w:pos="1442"/>
        </w:tabs>
        <w:spacing w:line="520" w:lineRule="atLeast"/>
        <w:ind w:firstLineChars="200" w:firstLine="640"/>
        <w:jc w:val="left"/>
        <w:rPr>
          <w:rFonts w:ascii="仿宋" w:eastAsia="仿宋" w:hAnsi="仿宋" w:cs="黑体"/>
          <w:kern w:val="2"/>
          <w:szCs w:val="32"/>
        </w:rPr>
      </w:pPr>
      <w:r w:rsidRPr="002D0F13">
        <w:rPr>
          <w:rFonts w:ascii="仿宋" w:eastAsia="仿宋" w:hAnsi="仿宋" w:cs="黑体" w:hint="eastAsia"/>
          <w:kern w:val="2"/>
          <w:szCs w:val="32"/>
        </w:rPr>
        <w:t>经自查，忻州市社会福利精神康宁医院未偏离绩效目标。</w:t>
      </w:r>
    </w:p>
    <w:p w:rsidR="00FF51E2" w:rsidRDefault="00FF51E2" w:rsidP="00502C8B">
      <w:pPr>
        <w:pStyle w:val="a"/>
        <w:tabs>
          <w:tab w:val="left" w:pos="1442"/>
        </w:tabs>
        <w:spacing w:line="520" w:lineRule="atLeast"/>
        <w:ind w:firstLine="640"/>
        <w:jc w:val="left"/>
        <w:rPr>
          <w:rFonts w:ascii="黑体" w:eastAsia="黑体" w:hAnsi="黑体" w:cs="黑体"/>
          <w:kern w:val="2"/>
          <w:szCs w:val="32"/>
        </w:rPr>
      </w:pPr>
      <w:r>
        <w:rPr>
          <w:rFonts w:ascii="黑体" w:eastAsia="黑体" w:hAnsi="黑体" w:cs="黑体" w:hint="eastAsia"/>
          <w:kern w:val="2"/>
          <w:szCs w:val="32"/>
        </w:rPr>
        <w:t>四、绩效自评结果拟应用和公开情况</w:t>
      </w:r>
    </w:p>
    <w:p w:rsidR="00FF51E2" w:rsidRDefault="00FF51E2" w:rsidP="00502C8B">
      <w:pPr>
        <w:pStyle w:val="a"/>
        <w:tabs>
          <w:tab w:val="left" w:pos="1442"/>
        </w:tabs>
        <w:spacing w:line="520" w:lineRule="atLeast"/>
        <w:ind w:firstLine="640"/>
        <w:jc w:val="left"/>
        <w:rPr>
          <w:rFonts w:ascii="仿宋" w:eastAsia="仿宋" w:hAnsi="仿宋" w:cs="黑体"/>
          <w:kern w:val="2"/>
          <w:szCs w:val="32"/>
        </w:rPr>
      </w:pPr>
      <w:r>
        <w:rPr>
          <w:rFonts w:ascii="仿宋" w:eastAsia="仿宋" w:hAnsi="仿宋" w:cs="黑体" w:hint="eastAsia"/>
          <w:kern w:val="2"/>
          <w:szCs w:val="32"/>
        </w:rPr>
        <w:t>忻州市社会福利精神康宁医院</w:t>
      </w:r>
      <w:r w:rsidRPr="002D0F13">
        <w:rPr>
          <w:rFonts w:ascii="仿宋" w:eastAsia="仿宋" w:hAnsi="仿宋" w:cs="黑体" w:hint="eastAsia"/>
          <w:kern w:val="2"/>
          <w:szCs w:val="32"/>
        </w:rPr>
        <w:t>严格按照</w:t>
      </w:r>
      <w:r>
        <w:rPr>
          <w:rFonts w:ascii="仿宋" w:eastAsia="仿宋" w:hAnsi="仿宋" w:cs="黑体" w:hint="eastAsia"/>
          <w:kern w:val="2"/>
          <w:szCs w:val="32"/>
        </w:rPr>
        <w:t>优抚对象抚恤补助资金</w:t>
      </w:r>
      <w:r w:rsidRPr="002D0F13">
        <w:rPr>
          <w:rFonts w:ascii="仿宋" w:eastAsia="仿宋" w:hAnsi="仿宋" w:cs="黑体" w:hint="eastAsia"/>
          <w:kern w:val="2"/>
          <w:szCs w:val="32"/>
        </w:rPr>
        <w:t>项目的要求，完成了</w:t>
      </w:r>
      <w:r>
        <w:rPr>
          <w:rFonts w:ascii="仿宋" w:eastAsia="仿宋" w:hAnsi="仿宋" w:cs="黑体"/>
          <w:kern w:val="2"/>
          <w:szCs w:val="32"/>
        </w:rPr>
        <w:t>2021</w:t>
      </w:r>
      <w:r>
        <w:rPr>
          <w:rFonts w:ascii="仿宋" w:eastAsia="仿宋" w:hAnsi="仿宋" w:cs="黑体" w:hint="eastAsia"/>
          <w:kern w:val="2"/>
          <w:szCs w:val="32"/>
        </w:rPr>
        <w:t>年的</w:t>
      </w:r>
      <w:r w:rsidRPr="002D0F13">
        <w:rPr>
          <w:rFonts w:ascii="仿宋" w:eastAsia="仿宋" w:hAnsi="仿宋" w:cs="黑体" w:hint="eastAsia"/>
          <w:kern w:val="2"/>
          <w:szCs w:val="32"/>
        </w:rPr>
        <w:t>既定目标，工作数量、质量和各项指标达到规定要求。</w:t>
      </w:r>
    </w:p>
    <w:p w:rsidR="00FF51E2" w:rsidRDefault="00FF51E2" w:rsidP="00502C8B">
      <w:pPr>
        <w:pStyle w:val="a"/>
        <w:tabs>
          <w:tab w:val="left" w:pos="1442"/>
        </w:tabs>
        <w:spacing w:line="520" w:lineRule="atLeast"/>
        <w:ind w:firstLine="640"/>
        <w:jc w:val="left"/>
        <w:rPr>
          <w:rFonts w:ascii="仿宋" w:eastAsia="仿宋" w:hAnsi="仿宋" w:cs="黑体"/>
          <w:kern w:val="2"/>
          <w:szCs w:val="32"/>
        </w:rPr>
      </w:pPr>
      <w:r>
        <w:rPr>
          <w:rFonts w:ascii="仿宋" w:eastAsia="仿宋" w:hAnsi="仿宋" w:cs="黑体" w:hint="eastAsia"/>
          <w:kern w:val="2"/>
          <w:szCs w:val="32"/>
        </w:rPr>
        <w:t>经自评，优抚对象医疗补助资金</w:t>
      </w:r>
      <w:r w:rsidRPr="002D0F13">
        <w:rPr>
          <w:rFonts w:ascii="仿宋" w:eastAsia="仿宋" w:hAnsi="仿宋" w:cs="黑体" w:hint="eastAsia"/>
          <w:kern w:val="2"/>
          <w:szCs w:val="32"/>
        </w:rPr>
        <w:t>项目</w:t>
      </w:r>
      <w:r w:rsidRPr="0064294B">
        <w:rPr>
          <w:rFonts w:ascii="仿宋" w:eastAsia="仿宋" w:hAnsi="仿宋" w:cs="黑体" w:hint="eastAsia"/>
          <w:kern w:val="2"/>
          <w:szCs w:val="32"/>
        </w:rPr>
        <w:t>达到预期的使用绩效，项目</w:t>
      </w:r>
      <w:r>
        <w:rPr>
          <w:rFonts w:ascii="仿宋" w:eastAsia="仿宋" w:hAnsi="仿宋" w:cs="黑体"/>
          <w:kern w:val="2"/>
          <w:szCs w:val="32"/>
        </w:rPr>
        <w:t>2021</w:t>
      </w:r>
      <w:r>
        <w:rPr>
          <w:rFonts w:ascii="仿宋" w:eastAsia="仿宋" w:hAnsi="仿宋" w:cs="黑体" w:hint="eastAsia"/>
          <w:kern w:val="2"/>
          <w:szCs w:val="32"/>
        </w:rPr>
        <w:t>年</w:t>
      </w:r>
      <w:r w:rsidRPr="0064294B">
        <w:rPr>
          <w:rFonts w:ascii="仿宋" w:eastAsia="仿宋" w:hAnsi="仿宋" w:cs="黑体" w:hint="eastAsia"/>
          <w:kern w:val="2"/>
          <w:szCs w:val="32"/>
        </w:rPr>
        <w:t>预期目标完成</w:t>
      </w:r>
      <w:r>
        <w:rPr>
          <w:rFonts w:ascii="仿宋" w:eastAsia="仿宋" w:hAnsi="仿宋" w:cs="黑体" w:hint="eastAsia"/>
          <w:kern w:val="2"/>
          <w:szCs w:val="32"/>
        </w:rPr>
        <w:t>。评价结果将在大厅显示屏公示，广泛接受社会监督。</w:t>
      </w:r>
    </w:p>
    <w:p w:rsidR="00FF51E2" w:rsidRDefault="00FF51E2" w:rsidP="00502C8B">
      <w:pPr>
        <w:pStyle w:val="a"/>
        <w:tabs>
          <w:tab w:val="left" w:pos="1442"/>
        </w:tabs>
        <w:spacing w:line="520" w:lineRule="atLeast"/>
        <w:ind w:firstLine="640"/>
        <w:jc w:val="left"/>
        <w:rPr>
          <w:rFonts w:ascii="仿宋" w:eastAsia="仿宋" w:hAnsi="仿宋" w:cs="黑体"/>
          <w:kern w:val="2"/>
          <w:szCs w:val="32"/>
        </w:rPr>
      </w:pPr>
    </w:p>
    <w:p w:rsidR="00FF51E2" w:rsidRDefault="00FF51E2" w:rsidP="00BA2D91">
      <w:pPr>
        <w:pStyle w:val="a"/>
        <w:tabs>
          <w:tab w:val="left" w:pos="1442"/>
        </w:tabs>
        <w:spacing w:line="520" w:lineRule="atLeast"/>
        <w:ind w:firstLine="640"/>
        <w:jc w:val="right"/>
        <w:rPr>
          <w:rFonts w:ascii="仿宋" w:eastAsia="仿宋" w:hAnsi="仿宋" w:cs="黑体"/>
          <w:kern w:val="2"/>
          <w:szCs w:val="32"/>
        </w:rPr>
      </w:pPr>
    </w:p>
    <w:p w:rsidR="00FF51E2" w:rsidRDefault="00FF51E2" w:rsidP="00BA2D91">
      <w:pPr>
        <w:pStyle w:val="a"/>
        <w:tabs>
          <w:tab w:val="left" w:pos="1442"/>
        </w:tabs>
        <w:spacing w:line="520" w:lineRule="atLeast"/>
        <w:ind w:firstLine="640"/>
        <w:jc w:val="right"/>
        <w:rPr>
          <w:rFonts w:ascii="仿宋" w:eastAsia="仿宋" w:hAnsi="仿宋" w:cs="黑体"/>
          <w:kern w:val="2"/>
          <w:szCs w:val="32"/>
        </w:rPr>
      </w:pPr>
    </w:p>
    <w:p w:rsidR="00FF51E2" w:rsidRPr="005D01E6" w:rsidRDefault="00FF51E2" w:rsidP="005D01E6">
      <w:pPr>
        <w:pStyle w:val="a"/>
        <w:tabs>
          <w:tab w:val="left" w:pos="1442"/>
        </w:tabs>
        <w:spacing w:line="520" w:lineRule="atLeast"/>
        <w:ind w:firstLine="640"/>
        <w:jc w:val="right"/>
        <w:rPr>
          <w:rFonts w:ascii="仿宋" w:eastAsia="仿宋" w:hAnsi="仿宋" w:cs="黑体"/>
          <w:b/>
          <w:kern w:val="2"/>
          <w:szCs w:val="32"/>
        </w:rPr>
      </w:pPr>
      <w:r w:rsidRPr="005D01E6">
        <w:rPr>
          <w:rFonts w:ascii="仿宋" w:eastAsia="仿宋" w:hAnsi="仿宋" w:cs="黑体" w:hint="eastAsia"/>
          <w:b/>
          <w:kern w:val="2"/>
          <w:szCs w:val="32"/>
        </w:rPr>
        <w:t>忻州市社会福利精神康宁医院</w:t>
      </w:r>
    </w:p>
    <w:p w:rsidR="00FF51E2" w:rsidRPr="005D01E6" w:rsidRDefault="00FF51E2" w:rsidP="00BA2D91">
      <w:pPr>
        <w:pStyle w:val="a"/>
        <w:tabs>
          <w:tab w:val="left" w:pos="1442"/>
        </w:tabs>
        <w:spacing w:line="520" w:lineRule="atLeast"/>
        <w:ind w:firstLine="640"/>
        <w:jc w:val="right"/>
        <w:rPr>
          <w:rFonts w:ascii="仿宋" w:eastAsia="仿宋" w:hAnsi="仿宋" w:cs="黑体"/>
          <w:b/>
          <w:kern w:val="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4"/>
          <w:attr w:name="Year" w:val="2022"/>
        </w:smartTagPr>
        <w:r>
          <w:rPr>
            <w:rFonts w:ascii="仿宋" w:eastAsia="仿宋" w:hAnsi="仿宋" w:cs="黑体"/>
            <w:b/>
            <w:kern w:val="2"/>
            <w:szCs w:val="32"/>
          </w:rPr>
          <w:t>2022</w:t>
        </w:r>
        <w:r w:rsidRPr="005D01E6">
          <w:rPr>
            <w:rFonts w:ascii="仿宋" w:eastAsia="仿宋" w:hAnsi="仿宋" w:cs="黑体" w:hint="eastAsia"/>
            <w:b/>
            <w:kern w:val="2"/>
            <w:szCs w:val="32"/>
          </w:rPr>
          <w:t>年</w:t>
        </w:r>
        <w:r w:rsidRPr="005D01E6">
          <w:rPr>
            <w:rFonts w:ascii="仿宋" w:eastAsia="仿宋" w:hAnsi="仿宋" w:cs="黑体"/>
            <w:b/>
            <w:kern w:val="2"/>
            <w:szCs w:val="32"/>
          </w:rPr>
          <w:t>4</w:t>
        </w:r>
        <w:r w:rsidRPr="005D01E6">
          <w:rPr>
            <w:rFonts w:ascii="仿宋" w:eastAsia="仿宋" w:hAnsi="仿宋" w:cs="黑体" w:hint="eastAsia"/>
            <w:b/>
            <w:kern w:val="2"/>
            <w:szCs w:val="32"/>
          </w:rPr>
          <w:t>月</w:t>
        </w:r>
        <w:r w:rsidRPr="005D01E6">
          <w:rPr>
            <w:rFonts w:ascii="仿宋" w:eastAsia="仿宋" w:hAnsi="仿宋" w:cs="黑体"/>
            <w:b/>
            <w:kern w:val="2"/>
            <w:szCs w:val="32"/>
          </w:rPr>
          <w:t>20</w:t>
        </w:r>
        <w:r w:rsidRPr="005D01E6">
          <w:rPr>
            <w:rFonts w:ascii="仿宋" w:eastAsia="仿宋" w:hAnsi="仿宋" w:cs="黑体" w:hint="eastAsia"/>
            <w:b/>
            <w:kern w:val="2"/>
            <w:szCs w:val="32"/>
          </w:rPr>
          <w:t>日</w:t>
        </w:r>
      </w:smartTag>
    </w:p>
    <w:p w:rsidR="00FF51E2" w:rsidRPr="00502C8B" w:rsidRDefault="00FF51E2" w:rsidP="00BA2D91">
      <w:pPr>
        <w:pStyle w:val="a"/>
        <w:tabs>
          <w:tab w:val="left" w:pos="1442"/>
        </w:tabs>
        <w:spacing w:line="520" w:lineRule="atLeast"/>
        <w:ind w:firstLine="640"/>
        <w:jc w:val="right"/>
        <w:rPr>
          <w:rFonts w:ascii="仿宋" w:eastAsia="仿宋" w:hAnsi="仿宋" w:cs="黑体"/>
          <w:kern w:val="2"/>
          <w:szCs w:val="32"/>
        </w:rPr>
      </w:pPr>
    </w:p>
    <w:sectPr w:rsidR="00FF51E2" w:rsidRPr="00502C8B" w:rsidSect="00180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1E2" w:rsidRDefault="00FF51E2" w:rsidP="00E93387">
      <w:r>
        <w:separator/>
      </w:r>
    </w:p>
  </w:endnote>
  <w:endnote w:type="continuationSeparator" w:id="0">
    <w:p w:rsidR="00FF51E2" w:rsidRDefault="00FF51E2" w:rsidP="00E93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altName w:val="Microsoft YaHei UI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altName w:val="Microsoft YaHei UI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1E2" w:rsidRDefault="00FF51E2" w:rsidP="00E93387">
      <w:r>
        <w:separator/>
      </w:r>
    </w:p>
  </w:footnote>
  <w:footnote w:type="continuationSeparator" w:id="0">
    <w:p w:rsidR="00FF51E2" w:rsidRDefault="00FF51E2" w:rsidP="00E933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8707B17"/>
    <w:rsid w:val="00047A90"/>
    <w:rsid w:val="00177225"/>
    <w:rsid w:val="0018047E"/>
    <w:rsid w:val="001A5D50"/>
    <w:rsid w:val="00224818"/>
    <w:rsid w:val="00227678"/>
    <w:rsid w:val="00274C90"/>
    <w:rsid w:val="002D0F13"/>
    <w:rsid w:val="002F069F"/>
    <w:rsid w:val="00325B4C"/>
    <w:rsid w:val="00325CF0"/>
    <w:rsid w:val="00336033"/>
    <w:rsid w:val="0034125D"/>
    <w:rsid w:val="0034729F"/>
    <w:rsid w:val="00366AD5"/>
    <w:rsid w:val="00380874"/>
    <w:rsid w:val="0039453B"/>
    <w:rsid w:val="003D7D6B"/>
    <w:rsid w:val="00400AAE"/>
    <w:rsid w:val="004060F0"/>
    <w:rsid w:val="00460403"/>
    <w:rsid w:val="00486967"/>
    <w:rsid w:val="004F0B84"/>
    <w:rsid w:val="004F30CE"/>
    <w:rsid w:val="004F41A7"/>
    <w:rsid w:val="00502C8B"/>
    <w:rsid w:val="00523289"/>
    <w:rsid w:val="00556A91"/>
    <w:rsid w:val="0058355F"/>
    <w:rsid w:val="00586D57"/>
    <w:rsid w:val="005C5BFD"/>
    <w:rsid w:val="005D01E6"/>
    <w:rsid w:val="0064294B"/>
    <w:rsid w:val="006778C6"/>
    <w:rsid w:val="006B4F38"/>
    <w:rsid w:val="006E219A"/>
    <w:rsid w:val="006E4AC2"/>
    <w:rsid w:val="007272AD"/>
    <w:rsid w:val="00745814"/>
    <w:rsid w:val="0076237B"/>
    <w:rsid w:val="00777CDD"/>
    <w:rsid w:val="007B4EE2"/>
    <w:rsid w:val="007E1425"/>
    <w:rsid w:val="00845C81"/>
    <w:rsid w:val="008B0FFE"/>
    <w:rsid w:val="008D7220"/>
    <w:rsid w:val="00966E7B"/>
    <w:rsid w:val="009D4E5C"/>
    <w:rsid w:val="009E04CF"/>
    <w:rsid w:val="00AC22B0"/>
    <w:rsid w:val="00B07FD4"/>
    <w:rsid w:val="00B325B3"/>
    <w:rsid w:val="00B37B75"/>
    <w:rsid w:val="00B61745"/>
    <w:rsid w:val="00B86667"/>
    <w:rsid w:val="00BA2D91"/>
    <w:rsid w:val="00BC32F0"/>
    <w:rsid w:val="00BE7E63"/>
    <w:rsid w:val="00C57D0B"/>
    <w:rsid w:val="00C70D49"/>
    <w:rsid w:val="00CC56B3"/>
    <w:rsid w:val="00CD3D70"/>
    <w:rsid w:val="00D85704"/>
    <w:rsid w:val="00DB088E"/>
    <w:rsid w:val="00DE67BD"/>
    <w:rsid w:val="00DF3179"/>
    <w:rsid w:val="00E2499E"/>
    <w:rsid w:val="00E555B7"/>
    <w:rsid w:val="00E93387"/>
    <w:rsid w:val="00EC2617"/>
    <w:rsid w:val="00EC354E"/>
    <w:rsid w:val="00ED4FF2"/>
    <w:rsid w:val="00ED714D"/>
    <w:rsid w:val="00EF4D17"/>
    <w:rsid w:val="00F3597A"/>
    <w:rsid w:val="00F534BD"/>
    <w:rsid w:val="00FF51E2"/>
    <w:rsid w:val="0BCE2FB8"/>
    <w:rsid w:val="1BCB4B8C"/>
    <w:rsid w:val="25C93CE0"/>
    <w:rsid w:val="34D6334E"/>
    <w:rsid w:val="63671F27"/>
    <w:rsid w:val="7870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47E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804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6967"/>
    <w:rPr>
      <w:rFonts w:ascii="Calibri" w:hAnsi="Calibri" w:cs="Times New Roman"/>
      <w:sz w:val="18"/>
      <w:szCs w:val="18"/>
    </w:rPr>
  </w:style>
  <w:style w:type="paragraph" w:customStyle="1" w:styleId="a">
    <w:name w:val="附件栏"/>
    <w:basedOn w:val="Normal"/>
    <w:uiPriority w:val="99"/>
    <w:rsid w:val="0018047E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kern w:val="0"/>
      <w:sz w:val="32"/>
      <w:szCs w:val="20"/>
    </w:rPr>
  </w:style>
  <w:style w:type="paragraph" w:styleId="Header">
    <w:name w:val="header"/>
    <w:basedOn w:val="Normal"/>
    <w:link w:val="HeaderChar"/>
    <w:uiPriority w:val="99"/>
    <w:rsid w:val="00E933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93387"/>
    <w:rPr>
      <w:rFonts w:ascii="Calibri" w:eastAsia="宋体" w:hAnsi="Calibri" w:cs="Times New Roman"/>
      <w:kern w:val="2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locked/>
    <w:rsid w:val="00BA2D91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400AAE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</TotalTime>
  <Pages>3</Pages>
  <Words>187</Words>
  <Characters>1071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江南月亮</dc:creator>
  <cp:keywords/>
  <dc:description/>
  <cp:lastModifiedBy>lenovo</cp:lastModifiedBy>
  <cp:revision>20</cp:revision>
  <dcterms:created xsi:type="dcterms:W3CDTF">2020-03-31T03:00:00Z</dcterms:created>
  <dcterms:modified xsi:type="dcterms:W3CDTF">2022-06-16T03:36:00Z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