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820" w:line="680" w:lineRule="exact"/>
        <w:ind w:firstLine="1200"/>
        <w:jc w:val="left"/>
      </w:pPr>
      <w:r>
        <w:rPr>
          <w:rFonts w:hint="eastAsia" w:ascii="宋体" w:hAnsi="宋体" w:eastAsia="宋体"/>
          <w:color w:val="000000"/>
          <w:sz w:val="46"/>
        </w:rPr>
        <w:t>忻州市</w:t>
      </w:r>
      <w:r>
        <w:rPr>
          <w:rFonts w:hint="eastAsia" w:ascii="宋体" w:hAnsi="宋体" w:eastAsia="宋体"/>
          <w:color w:val="000000"/>
          <w:sz w:val="46"/>
          <w:lang w:eastAsia="zh-CN"/>
        </w:rPr>
        <w:t>交通运输</w:t>
      </w:r>
      <w:r>
        <w:rPr>
          <w:rFonts w:hint="eastAsia" w:ascii="宋体" w:hAnsi="宋体" w:eastAsia="宋体"/>
          <w:color w:val="000000"/>
          <w:sz w:val="46"/>
        </w:rPr>
        <w:t>局2021年度部门预算</w:t>
      </w:r>
    </w:p>
    <w:p>
      <w:pPr>
        <w:spacing w:line="1" w:lineRule="exact"/>
      </w:pPr>
    </w:p>
    <w:sdt>
      <w:sdtPr>
        <w:id w:val="147479048"/>
        <w15:color w:val="DBDBDB"/>
        <w:docPartObj>
          <w:docPartGallery w:val="Table of Contents"/>
          <w:docPartUnique/>
        </w:docPartObj>
      </w:sdtPr>
      <w:sdtEndPr>
        <w:rPr>
          <w:rFonts w:hint="eastAsia" w:ascii="宋体" w:hAnsi="宋体" w:eastAsia="宋体" w:cstheme="minorBidi"/>
          <w:b/>
          <w:color w:val="000000"/>
          <w:sz w:val="21"/>
          <w:szCs w:val="22"/>
        </w:rPr>
      </w:sdtEndPr>
      <w:sdtContent>
        <w:p>
          <w:pPr>
            <w:pStyle w:val="2"/>
            <w:bidi w:val="0"/>
            <w:jc w:val="center"/>
            <w:rPr>
              <w:rFonts w:hint="eastAsia"/>
            </w:rPr>
          </w:pPr>
          <w:r>
            <w:rPr>
              <w:rFonts w:hint="eastAsia"/>
            </w:rPr>
            <w:t>目</w:t>
          </w:r>
          <w:r>
            <w:rPr>
              <w:rFonts w:hint="eastAsia"/>
              <w:lang w:val="en-US" w:eastAsia="zh-CN"/>
            </w:rPr>
            <w:t xml:space="preserve">  </w:t>
          </w:r>
          <w:r>
            <w:rPr>
              <w:rFonts w:hint="eastAsia"/>
            </w:rPr>
            <w:t>录</w:t>
          </w:r>
        </w:p>
        <w:p>
          <w:pPr>
            <w:pStyle w:val="11"/>
            <w:tabs>
              <w:tab w:val="right" w:leader="dot" w:pos="9900"/>
            </w:tabs>
            <w:spacing w:line="360" w:lineRule="auto"/>
            <w:rPr>
              <w:rFonts w:hint="eastAsia" w:ascii="宋体" w:hAnsi="宋体" w:eastAsia="宋体" w:cs="宋体"/>
              <w:b/>
              <w:sz w:val="32"/>
              <w:szCs w:val="32"/>
            </w:rPr>
          </w:pPr>
          <w:r>
            <w:rPr>
              <w:rFonts w:hint="eastAsia" w:ascii="宋体" w:hAnsi="宋体" w:eastAsia="宋体" w:cs="宋体"/>
              <w:color w:val="000000"/>
              <w:sz w:val="32"/>
              <w:szCs w:val="32"/>
            </w:rPr>
            <w:fldChar w:fldCharType="begin"/>
          </w:r>
          <w:r>
            <w:rPr>
              <w:rFonts w:hint="eastAsia" w:ascii="宋体" w:hAnsi="宋体" w:eastAsia="宋体" w:cs="宋体"/>
              <w:color w:val="000000"/>
              <w:sz w:val="32"/>
              <w:szCs w:val="32"/>
            </w:rPr>
            <w:instrText xml:space="preserve">TOC \o "1-2" \h \u </w:instrText>
          </w:r>
          <w:r>
            <w:rPr>
              <w:rFonts w:hint="eastAsia" w:ascii="宋体" w:hAnsi="宋体" w:eastAsia="宋体" w:cs="宋体"/>
              <w:color w:val="000000"/>
              <w:sz w:val="32"/>
              <w:szCs w:val="32"/>
            </w:rPr>
            <w:fldChar w:fldCharType="separate"/>
          </w:r>
          <w:r>
            <w:rPr>
              <w:rFonts w:hint="eastAsia" w:ascii="宋体" w:hAnsi="宋体" w:eastAsia="宋体" w:cs="宋体"/>
              <w:b/>
              <w:color w:val="000000"/>
              <w:sz w:val="32"/>
              <w:szCs w:val="32"/>
            </w:rPr>
            <w:fldChar w:fldCharType="begin"/>
          </w:r>
          <w:r>
            <w:rPr>
              <w:rFonts w:hint="eastAsia" w:ascii="宋体" w:hAnsi="宋体" w:eastAsia="宋体" w:cs="宋体"/>
              <w:b/>
              <w:sz w:val="32"/>
              <w:szCs w:val="32"/>
            </w:rPr>
            <w:instrText xml:space="preserve"> HYPERLINK \l _Toc5214 </w:instrText>
          </w:r>
          <w:r>
            <w:rPr>
              <w:rFonts w:hint="eastAsia" w:ascii="宋体" w:hAnsi="宋体" w:eastAsia="宋体" w:cs="宋体"/>
              <w:b/>
              <w:sz w:val="32"/>
              <w:szCs w:val="32"/>
            </w:rPr>
            <w:fldChar w:fldCharType="separate"/>
          </w:r>
          <w:r>
            <w:rPr>
              <w:rFonts w:hint="eastAsia" w:ascii="宋体" w:hAnsi="宋体" w:eastAsia="宋体" w:cs="宋体"/>
              <w:b/>
              <w:sz w:val="32"/>
              <w:szCs w:val="32"/>
              <w:lang w:val="en-US" w:eastAsia="zh-CN"/>
            </w:rPr>
            <w:t xml:space="preserve">第一部分 </w:t>
          </w:r>
          <w:r>
            <w:rPr>
              <w:rFonts w:hint="eastAsia" w:ascii="宋体" w:hAnsi="宋体" w:eastAsia="宋体" w:cs="宋体"/>
              <w:b/>
              <w:sz w:val="32"/>
              <w:szCs w:val="32"/>
            </w:rPr>
            <w:t>忻州市</w:t>
          </w:r>
          <w:r>
            <w:rPr>
              <w:rFonts w:hint="eastAsia" w:ascii="宋体" w:hAnsi="宋体" w:eastAsia="宋体" w:cs="宋体"/>
              <w:b/>
              <w:sz w:val="32"/>
              <w:szCs w:val="32"/>
              <w:lang w:eastAsia="zh-CN"/>
            </w:rPr>
            <w:t>交通运输</w:t>
          </w:r>
          <w:r>
            <w:rPr>
              <w:rFonts w:hint="eastAsia" w:ascii="宋体" w:hAnsi="宋体" w:eastAsia="宋体" w:cs="宋体"/>
              <w:b/>
              <w:sz w:val="32"/>
              <w:szCs w:val="32"/>
            </w:rPr>
            <w:t>局</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_Toc5214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1</w:t>
          </w:r>
          <w:r>
            <w:rPr>
              <w:rFonts w:hint="eastAsia" w:ascii="宋体" w:hAnsi="宋体" w:eastAsia="宋体" w:cs="宋体"/>
              <w:b/>
              <w:sz w:val="32"/>
              <w:szCs w:val="32"/>
            </w:rPr>
            <w:fldChar w:fldCharType="end"/>
          </w:r>
          <w:r>
            <w:rPr>
              <w:rFonts w:hint="eastAsia" w:ascii="宋体" w:hAnsi="宋体" w:eastAsia="宋体" w:cs="宋体"/>
              <w:b/>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_Toc30686 </w:instrText>
          </w:r>
          <w:r>
            <w:rPr>
              <w:rFonts w:hint="eastAsia" w:ascii="宋体" w:hAnsi="宋体" w:eastAsia="宋体" w:cs="宋体"/>
              <w:sz w:val="32"/>
              <w:szCs w:val="32"/>
            </w:rPr>
            <w:fldChar w:fldCharType="separate"/>
          </w:r>
          <w:r>
            <w:rPr>
              <w:rFonts w:hint="eastAsia" w:ascii="宋体" w:hAnsi="宋体" w:eastAsia="宋体" w:cs="宋体"/>
              <w:sz w:val="32"/>
              <w:szCs w:val="32"/>
            </w:rPr>
            <w:t>一、单位主要职责 </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_Toc30686 \h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_Toc647 </w:instrText>
          </w:r>
          <w:r>
            <w:rPr>
              <w:rFonts w:hint="eastAsia" w:ascii="宋体" w:hAnsi="宋体" w:eastAsia="宋体" w:cs="宋体"/>
              <w:sz w:val="32"/>
              <w:szCs w:val="32"/>
            </w:rPr>
            <w:fldChar w:fldCharType="separate"/>
          </w:r>
          <w:r>
            <w:rPr>
              <w:rFonts w:hint="eastAsia" w:ascii="宋体" w:hAnsi="宋体" w:eastAsia="宋体" w:cs="宋体"/>
              <w:sz w:val="32"/>
              <w:szCs w:val="32"/>
            </w:rPr>
            <w:t>二、</w:t>
          </w:r>
          <w:r>
            <w:rPr>
              <w:rFonts w:hint="eastAsia" w:ascii="宋体" w:hAnsi="宋体" w:eastAsia="宋体" w:cs="宋体"/>
              <w:sz w:val="32"/>
              <w:szCs w:val="32"/>
              <w:lang w:eastAsia="zh-CN"/>
            </w:rPr>
            <w:t>部门预算单位构成</w:t>
          </w:r>
          <w:r>
            <w:rPr>
              <w:rFonts w:hint="eastAsia" w:ascii="宋体" w:hAnsi="宋体" w:eastAsia="宋体" w:cs="宋体"/>
              <w:sz w:val="32"/>
              <w:szCs w:val="32"/>
            </w:rPr>
            <w:t> </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_Toc647 \h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1"/>
            <w:tabs>
              <w:tab w:val="right" w:leader="dot" w:pos="9900"/>
            </w:tabs>
            <w:spacing w:line="360" w:lineRule="auto"/>
            <w:rPr>
              <w:rFonts w:hint="eastAsia" w:ascii="宋体" w:hAnsi="宋体" w:eastAsia="宋体" w:cs="宋体"/>
              <w:b/>
              <w:sz w:val="32"/>
              <w:szCs w:val="32"/>
            </w:rPr>
          </w:pPr>
          <w:r>
            <w:rPr>
              <w:rFonts w:hint="eastAsia" w:ascii="宋体" w:hAnsi="宋体" w:eastAsia="宋体" w:cs="宋体"/>
              <w:b/>
              <w:color w:val="000000"/>
              <w:sz w:val="32"/>
              <w:szCs w:val="32"/>
            </w:rPr>
            <w:fldChar w:fldCharType="begin"/>
          </w:r>
          <w:r>
            <w:rPr>
              <w:rFonts w:hint="eastAsia" w:ascii="宋体" w:hAnsi="宋体" w:eastAsia="宋体" w:cs="宋体"/>
              <w:b/>
              <w:sz w:val="32"/>
              <w:szCs w:val="32"/>
            </w:rPr>
            <w:instrText xml:space="preserve"> HYPERLINK \l _Toc1341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第二部分 2021年度部门预算公开报表（见附表）</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_Toc1341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4</w:t>
          </w:r>
          <w:r>
            <w:rPr>
              <w:rFonts w:hint="eastAsia" w:ascii="宋体" w:hAnsi="宋体" w:eastAsia="宋体" w:cs="宋体"/>
              <w:b/>
              <w:sz w:val="32"/>
              <w:szCs w:val="32"/>
            </w:rPr>
            <w:fldChar w:fldCharType="end"/>
          </w:r>
          <w:r>
            <w:rPr>
              <w:rFonts w:hint="eastAsia" w:ascii="宋体" w:hAnsi="宋体" w:eastAsia="宋体" w:cs="宋体"/>
              <w:b/>
              <w:color w:val="000000"/>
              <w:sz w:val="32"/>
              <w:szCs w:val="32"/>
            </w:rPr>
            <w:fldChar w:fldCharType="end"/>
          </w:r>
        </w:p>
        <w:p>
          <w:pPr>
            <w:pStyle w:val="11"/>
            <w:tabs>
              <w:tab w:val="right" w:leader="dot" w:pos="9900"/>
            </w:tabs>
            <w:spacing w:line="360" w:lineRule="auto"/>
            <w:rPr>
              <w:rFonts w:hint="eastAsia" w:ascii="宋体" w:hAnsi="宋体" w:eastAsia="宋体" w:cs="宋体"/>
              <w:b/>
              <w:sz w:val="32"/>
              <w:szCs w:val="32"/>
            </w:rPr>
          </w:pPr>
          <w:r>
            <w:rPr>
              <w:rFonts w:hint="eastAsia" w:ascii="宋体" w:hAnsi="宋体" w:eastAsia="宋体" w:cs="宋体"/>
              <w:b/>
              <w:color w:val="000000"/>
              <w:sz w:val="32"/>
              <w:szCs w:val="32"/>
            </w:rPr>
            <w:fldChar w:fldCharType="begin"/>
          </w:r>
          <w:r>
            <w:rPr>
              <w:rFonts w:hint="eastAsia" w:ascii="宋体" w:hAnsi="宋体" w:eastAsia="宋体" w:cs="宋体"/>
              <w:b/>
              <w:sz w:val="32"/>
              <w:szCs w:val="32"/>
            </w:rPr>
            <w:instrText xml:space="preserve"> HYPERLINK \l _Toc3707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第三部分 2021年度部门预算情况说明</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_Toc3707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5</w:t>
          </w:r>
          <w:r>
            <w:rPr>
              <w:rFonts w:hint="eastAsia" w:ascii="宋体" w:hAnsi="宋体" w:eastAsia="宋体" w:cs="宋体"/>
              <w:b/>
              <w:sz w:val="32"/>
              <w:szCs w:val="32"/>
            </w:rPr>
            <w:fldChar w:fldCharType="end"/>
          </w:r>
          <w:r>
            <w:rPr>
              <w:rFonts w:hint="eastAsia" w:ascii="宋体" w:hAnsi="宋体" w:eastAsia="宋体" w:cs="宋体"/>
              <w:b/>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_Toc4688 </w:instrText>
          </w:r>
          <w:r>
            <w:rPr>
              <w:rFonts w:hint="eastAsia" w:ascii="宋体" w:hAnsi="宋体" w:eastAsia="宋体" w:cs="宋体"/>
              <w:sz w:val="32"/>
              <w:szCs w:val="32"/>
            </w:rPr>
            <w:fldChar w:fldCharType="separate"/>
          </w:r>
          <w:r>
            <w:rPr>
              <w:rFonts w:hint="eastAsia" w:ascii="宋体" w:hAnsi="宋体" w:eastAsia="宋体" w:cs="宋体"/>
              <w:sz w:val="32"/>
              <w:szCs w:val="32"/>
            </w:rPr>
            <w:t>一、2021年度部门预算收支情况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_Toc4688 \h </w:instrText>
          </w:r>
          <w:r>
            <w:rPr>
              <w:rFonts w:hint="eastAsia" w:ascii="宋体" w:hAnsi="宋体" w:eastAsia="宋体" w:cs="宋体"/>
              <w:sz w:val="32"/>
              <w:szCs w:val="32"/>
            </w:rPr>
            <w:fldChar w:fldCharType="separate"/>
          </w:r>
          <w:r>
            <w:rPr>
              <w:rFonts w:hint="eastAsia" w:ascii="宋体" w:hAnsi="宋体" w:eastAsia="宋体" w:cs="宋体"/>
              <w:sz w:val="32"/>
              <w:szCs w:val="32"/>
            </w:rPr>
            <w:t>5</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_Toc27931 </w:instrText>
          </w:r>
          <w:r>
            <w:rPr>
              <w:rFonts w:hint="eastAsia" w:ascii="宋体" w:hAnsi="宋体" w:eastAsia="宋体" w:cs="宋体"/>
              <w:sz w:val="32"/>
              <w:szCs w:val="32"/>
            </w:rPr>
            <w:fldChar w:fldCharType="separate"/>
          </w:r>
          <w:r>
            <w:rPr>
              <w:rFonts w:hint="eastAsia" w:ascii="宋体" w:hAnsi="宋体" w:eastAsia="宋体" w:cs="宋体"/>
              <w:sz w:val="32"/>
              <w:szCs w:val="32"/>
            </w:rPr>
            <w:t>二、“三公”经费情况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_Toc27931 \h </w:instrText>
          </w:r>
          <w:r>
            <w:rPr>
              <w:rFonts w:hint="eastAsia" w:ascii="宋体" w:hAnsi="宋体" w:eastAsia="宋体" w:cs="宋体"/>
              <w:sz w:val="32"/>
              <w:szCs w:val="32"/>
            </w:rPr>
            <w:fldChar w:fldCharType="separate"/>
          </w:r>
          <w:r>
            <w:rPr>
              <w:rFonts w:hint="eastAsia" w:ascii="宋体" w:hAnsi="宋体" w:eastAsia="宋体" w:cs="宋体"/>
              <w:sz w:val="32"/>
              <w:szCs w:val="32"/>
            </w:rPr>
            <w:t>6</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_Toc6921 </w:instrText>
          </w:r>
          <w:r>
            <w:rPr>
              <w:rFonts w:hint="eastAsia" w:ascii="宋体" w:hAnsi="宋体" w:eastAsia="宋体" w:cs="宋体"/>
              <w:sz w:val="32"/>
              <w:szCs w:val="32"/>
            </w:rPr>
            <w:fldChar w:fldCharType="separate"/>
          </w:r>
          <w:r>
            <w:rPr>
              <w:rFonts w:hint="eastAsia" w:ascii="宋体" w:hAnsi="宋体" w:eastAsia="宋体" w:cs="宋体"/>
              <w:sz w:val="32"/>
              <w:szCs w:val="32"/>
            </w:rPr>
            <w:t>三、机关运行经费情况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_Toc6921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_Toc17085 </w:instrText>
          </w:r>
          <w:r>
            <w:rPr>
              <w:rFonts w:hint="eastAsia" w:ascii="宋体" w:hAnsi="宋体" w:eastAsia="宋体" w:cs="宋体"/>
              <w:sz w:val="32"/>
              <w:szCs w:val="32"/>
            </w:rPr>
            <w:fldChar w:fldCharType="separate"/>
          </w:r>
          <w:r>
            <w:rPr>
              <w:rFonts w:hint="eastAsia" w:ascii="宋体" w:hAnsi="宋体" w:eastAsia="宋体" w:cs="宋体"/>
              <w:sz w:val="32"/>
              <w:szCs w:val="32"/>
            </w:rPr>
            <w:t>四、政府采购情况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_Toc17085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_Toc12758 </w:instrText>
          </w:r>
          <w:r>
            <w:rPr>
              <w:rFonts w:hint="eastAsia" w:ascii="宋体" w:hAnsi="宋体" w:eastAsia="宋体" w:cs="宋体"/>
              <w:sz w:val="32"/>
              <w:szCs w:val="32"/>
            </w:rPr>
            <w:fldChar w:fldCharType="separate"/>
          </w:r>
          <w:r>
            <w:rPr>
              <w:rFonts w:hint="eastAsia" w:ascii="宋体" w:hAnsi="宋体" w:eastAsia="宋体" w:cs="宋体"/>
              <w:sz w:val="32"/>
              <w:szCs w:val="32"/>
            </w:rPr>
            <w:t>五、绩效管理情况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_Toc12758 \h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2"/>
            <w:tabs>
              <w:tab w:val="right" w:leader="dot" w:pos="9900"/>
            </w:tabs>
            <w:spacing w:line="360" w:lineRule="auto"/>
            <w:rPr>
              <w:rFonts w:hint="eastAsia" w:ascii="宋体" w:hAnsi="宋体" w:eastAsia="宋体" w:cs="宋体"/>
              <w:sz w:val="32"/>
              <w:szCs w:val="32"/>
            </w:rPr>
          </w:pPr>
          <w:r>
            <w:rPr>
              <w:rFonts w:hint="eastAsia" w:ascii="宋体" w:hAnsi="宋体" w:eastAsia="宋体" w:cs="宋体"/>
              <w:color w:val="000000"/>
              <w:sz w:val="32"/>
              <w:szCs w:val="32"/>
            </w:rPr>
            <w:fldChar w:fldCharType="begin"/>
          </w:r>
          <w:r>
            <w:rPr>
              <w:rFonts w:hint="eastAsia" w:ascii="宋体" w:hAnsi="宋体" w:eastAsia="宋体" w:cs="宋体"/>
              <w:sz w:val="32"/>
              <w:szCs w:val="32"/>
            </w:rPr>
            <w:instrText xml:space="preserve"> HYPERLINK \l _Toc479 </w:instrText>
          </w:r>
          <w:r>
            <w:rPr>
              <w:rFonts w:hint="eastAsia" w:ascii="宋体" w:hAnsi="宋体" w:eastAsia="宋体" w:cs="宋体"/>
              <w:sz w:val="32"/>
              <w:szCs w:val="32"/>
            </w:rPr>
            <w:fldChar w:fldCharType="separate"/>
          </w:r>
          <w:r>
            <w:rPr>
              <w:rFonts w:hint="eastAsia" w:ascii="宋体" w:hAnsi="宋体" w:eastAsia="宋体" w:cs="宋体"/>
              <w:sz w:val="32"/>
              <w:szCs w:val="32"/>
            </w:rPr>
            <w:t>六、国有资产占有使用情况</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_Toc479 \h </w:instrText>
          </w:r>
          <w:r>
            <w:rPr>
              <w:rFonts w:hint="eastAsia" w:ascii="宋体" w:hAnsi="宋体" w:eastAsia="宋体" w:cs="宋体"/>
              <w:sz w:val="32"/>
              <w:szCs w:val="32"/>
            </w:rPr>
            <w:fldChar w:fldCharType="separate"/>
          </w:r>
          <w:r>
            <w:rPr>
              <w:rFonts w:hint="eastAsia" w:ascii="宋体" w:hAnsi="宋体" w:eastAsia="宋体" w:cs="宋体"/>
              <w:sz w:val="32"/>
              <w:szCs w:val="32"/>
            </w:rPr>
            <w:t>8</w:t>
          </w:r>
          <w:r>
            <w:rPr>
              <w:rFonts w:hint="eastAsia" w:ascii="宋体" w:hAnsi="宋体" w:eastAsia="宋体" w:cs="宋体"/>
              <w:sz w:val="32"/>
              <w:szCs w:val="32"/>
            </w:rPr>
            <w:fldChar w:fldCharType="end"/>
          </w:r>
          <w:r>
            <w:rPr>
              <w:rFonts w:hint="eastAsia" w:ascii="宋体" w:hAnsi="宋体" w:eastAsia="宋体" w:cs="宋体"/>
              <w:color w:val="000000"/>
              <w:sz w:val="32"/>
              <w:szCs w:val="32"/>
            </w:rPr>
            <w:fldChar w:fldCharType="end"/>
          </w:r>
        </w:p>
        <w:p>
          <w:pPr>
            <w:pStyle w:val="11"/>
            <w:tabs>
              <w:tab w:val="right" w:leader="dot" w:pos="9900"/>
            </w:tabs>
            <w:spacing w:line="360" w:lineRule="auto"/>
            <w:rPr>
              <w:rFonts w:hint="eastAsia" w:ascii="宋体" w:hAnsi="宋体" w:eastAsia="宋体" w:cs="宋体"/>
              <w:b/>
              <w:sz w:val="32"/>
              <w:szCs w:val="32"/>
            </w:rPr>
          </w:pPr>
          <w:r>
            <w:rPr>
              <w:rFonts w:hint="eastAsia" w:ascii="宋体" w:hAnsi="宋体" w:eastAsia="宋体" w:cs="宋体"/>
              <w:b/>
              <w:color w:val="000000"/>
              <w:sz w:val="32"/>
              <w:szCs w:val="32"/>
            </w:rPr>
            <w:fldChar w:fldCharType="begin"/>
          </w:r>
          <w:r>
            <w:rPr>
              <w:rFonts w:hint="eastAsia" w:ascii="宋体" w:hAnsi="宋体" w:eastAsia="宋体" w:cs="宋体"/>
              <w:b/>
              <w:sz w:val="32"/>
              <w:szCs w:val="32"/>
            </w:rPr>
            <w:instrText xml:space="preserve"> HYPERLINK \l _Toc2546 </w:instrText>
          </w:r>
          <w:r>
            <w:rPr>
              <w:rFonts w:hint="eastAsia" w:ascii="宋体" w:hAnsi="宋体" w:eastAsia="宋体" w:cs="宋体"/>
              <w:b/>
              <w:sz w:val="32"/>
              <w:szCs w:val="32"/>
            </w:rPr>
            <w:fldChar w:fldCharType="separate"/>
          </w:r>
          <w:r>
            <w:rPr>
              <w:rFonts w:hint="eastAsia" w:ascii="宋体" w:hAnsi="宋体" w:eastAsia="宋体" w:cs="宋体"/>
              <w:b/>
              <w:sz w:val="32"/>
              <w:szCs w:val="32"/>
            </w:rPr>
            <w:t>第四部分 名词解释</w:t>
          </w:r>
          <w:r>
            <w:rPr>
              <w:rFonts w:hint="eastAsia" w:ascii="宋体" w:hAnsi="宋体" w:eastAsia="宋体" w:cs="宋体"/>
              <w:b/>
              <w:sz w:val="32"/>
              <w:szCs w:val="32"/>
            </w:rPr>
            <w:tab/>
          </w:r>
          <w:r>
            <w:rPr>
              <w:rFonts w:hint="eastAsia" w:ascii="宋体" w:hAnsi="宋体" w:eastAsia="宋体" w:cs="宋体"/>
              <w:b/>
              <w:sz w:val="32"/>
              <w:szCs w:val="32"/>
            </w:rPr>
            <w:fldChar w:fldCharType="begin"/>
          </w:r>
          <w:r>
            <w:rPr>
              <w:rFonts w:hint="eastAsia" w:ascii="宋体" w:hAnsi="宋体" w:eastAsia="宋体" w:cs="宋体"/>
              <w:b/>
              <w:sz w:val="32"/>
              <w:szCs w:val="32"/>
            </w:rPr>
            <w:instrText xml:space="preserve"> PAGEREF _Toc2546 \h </w:instrText>
          </w:r>
          <w:r>
            <w:rPr>
              <w:rFonts w:hint="eastAsia" w:ascii="宋体" w:hAnsi="宋体" w:eastAsia="宋体" w:cs="宋体"/>
              <w:b/>
              <w:sz w:val="32"/>
              <w:szCs w:val="32"/>
            </w:rPr>
            <w:fldChar w:fldCharType="separate"/>
          </w:r>
          <w:r>
            <w:rPr>
              <w:rFonts w:hint="eastAsia" w:ascii="宋体" w:hAnsi="宋体" w:eastAsia="宋体" w:cs="宋体"/>
              <w:b/>
              <w:sz w:val="32"/>
              <w:szCs w:val="32"/>
            </w:rPr>
            <w:t>9</w:t>
          </w:r>
          <w:r>
            <w:rPr>
              <w:rFonts w:hint="eastAsia" w:ascii="宋体" w:hAnsi="宋体" w:eastAsia="宋体" w:cs="宋体"/>
              <w:b/>
              <w:sz w:val="32"/>
              <w:szCs w:val="32"/>
            </w:rPr>
            <w:fldChar w:fldCharType="end"/>
          </w:r>
          <w:r>
            <w:rPr>
              <w:rFonts w:hint="eastAsia" w:ascii="宋体" w:hAnsi="宋体" w:eastAsia="宋体" w:cs="宋体"/>
              <w:b/>
              <w:color w:val="000000"/>
              <w:sz w:val="32"/>
              <w:szCs w:val="32"/>
            </w:rPr>
            <w:fldChar w:fldCharType="end"/>
          </w:r>
        </w:p>
        <w:p>
          <w:pPr>
            <w:spacing w:line="360" w:lineRule="auto"/>
            <w:ind w:firstLine="680"/>
            <w:jc w:val="left"/>
            <w:rPr>
              <w:rFonts w:hint="eastAsia" w:ascii="宋体" w:hAnsi="宋体" w:eastAsia="宋体"/>
              <w:color w:val="000000"/>
              <w:sz w:val="34"/>
            </w:rPr>
          </w:pPr>
          <w:r>
            <w:rPr>
              <w:rFonts w:hint="eastAsia" w:ascii="宋体" w:hAnsi="宋体" w:eastAsia="宋体" w:cs="宋体"/>
              <w:b/>
              <w:color w:val="000000"/>
              <w:sz w:val="32"/>
              <w:szCs w:val="32"/>
            </w:rPr>
            <w:fldChar w:fldCharType="end"/>
          </w:r>
        </w:p>
      </w:sdtContent>
    </w:sdt>
    <w:p>
      <w:pPr>
        <w:spacing w:line="640" w:lineRule="exact"/>
        <w:ind w:firstLine="680"/>
        <w:jc w:val="left"/>
        <w:rPr>
          <w:rFonts w:hint="eastAsia" w:ascii="宋体" w:hAnsi="宋体" w:eastAsia="宋体"/>
          <w:color w:val="000000"/>
          <w:sz w:val="34"/>
        </w:rPr>
      </w:pPr>
    </w:p>
    <w:p>
      <w:pPr>
        <w:spacing w:line="640" w:lineRule="exact"/>
        <w:ind w:firstLine="680"/>
        <w:jc w:val="left"/>
        <w:rPr>
          <w:rFonts w:hint="eastAsia" w:ascii="宋体" w:hAnsi="宋体" w:eastAsia="宋体"/>
          <w:color w:val="000000"/>
          <w:sz w:val="34"/>
        </w:rPr>
      </w:pPr>
    </w:p>
    <w:p>
      <w:pPr>
        <w:spacing w:line="640" w:lineRule="exact"/>
        <w:ind w:firstLine="680"/>
        <w:jc w:val="left"/>
        <w:rPr>
          <w:rFonts w:hint="eastAsia" w:ascii="宋体" w:hAnsi="宋体" w:eastAsia="宋体"/>
          <w:color w:val="000000"/>
          <w:sz w:val="34"/>
        </w:rPr>
      </w:pPr>
    </w:p>
    <w:p>
      <w:pPr>
        <w:spacing w:line="640" w:lineRule="exact"/>
        <w:ind w:firstLine="680"/>
        <w:jc w:val="left"/>
        <w:rPr>
          <w:rFonts w:hint="eastAsia" w:ascii="宋体" w:hAnsi="宋体" w:eastAsia="宋体"/>
          <w:color w:val="000000"/>
          <w:sz w:val="34"/>
        </w:rPr>
      </w:pPr>
    </w:p>
    <w:p>
      <w:pPr>
        <w:pStyle w:val="2"/>
        <w:bidi w:val="0"/>
        <w:jc w:val="center"/>
      </w:pPr>
      <w:bookmarkStart w:id="0" w:name="_Toc5214"/>
      <w:r>
        <w:rPr>
          <w:rFonts w:hint="eastAsia"/>
          <w:lang w:val="en-US" w:eastAsia="zh-CN"/>
        </w:rPr>
        <w:t xml:space="preserve">第一部分 </w:t>
      </w:r>
      <w:r>
        <w:rPr>
          <w:rFonts w:hint="eastAsia"/>
        </w:rPr>
        <w:t>忻州市</w:t>
      </w:r>
      <w:r>
        <w:rPr>
          <w:rFonts w:hint="eastAsia"/>
          <w:lang w:eastAsia="zh-CN"/>
        </w:rPr>
        <w:t>交通运输</w:t>
      </w:r>
      <w:r>
        <w:rPr>
          <w:rFonts w:hint="eastAsia"/>
        </w:rPr>
        <w:t>局</w:t>
      </w:r>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1"/>
        <w:rPr>
          <w:rStyle w:val="9"/>
          <w:rFonts w:hint="eastAsia"/>
        </w:rPr>
      </w:pPr>
      <w:bookmarkStart w:id="1" w:name="_Toc30686"/>
      <w:r>
        <w:rPr>
          <w:rStyle w:val="9"/>
          <w:rFonts w:hint="eastAsia"/>
        </w:rPr>
        <w:t>一、单位主要职责 </w:t>
      </w:r>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1）负责全市综合交通运输体系的规划协调工作，会同有关部门组织编制全市综合交通运输体系规划。组织拟定并监督实施全市公路水路行业规划，执行有关行业标准，参与拟定全市物流业发展规划并监督实施。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2）负责全市公路水路建设市场监督管理工作，组织实施全市公路水路重点工程建设和工程质量，安全生产的监督管理，指导和组织全市地方交通运输基础设施管理和维护，负责有关重要交通设施的管理、维护和运营。指导和组织全市农村公路建设、维护、路政、监控、治超等管理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（3）负责全市道路水路运输市场的监督管理，负责交通运输综合行政执法工作；指导城乡客运及有关设施的规划与管理工作；负责市区客运管理，指导全市城市公共汽车、出租车行业管理工作。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4）指导全市公路水路行业安全生产和应急管理工作，按规定组织协调重点物资，紧急客货运输和公路水路紧急抢修抢险工作。承担全市水上交通安全，水上交通管制，船舶及水上设施检验，登记和防止污染，水上消防，航行保障，应急救助，危险品运输等监督管理工作。负责船员管理的有关工作。负责全市水上交通安全事故，船舶及相关水上设施污染事故的应急处理。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5）提出全市公路水路交通基础设施建设投资规模和方向，提出国家、省、市三级财政性资金和交通运输厅专项资金的安排意见。按市政府规定权限审批，核准规划内和年度计划内固定资产投资项目。提出有关财政、土地、价格等政策建议。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（6）负责全市交通运输系统优化营商环境和“放管服”改革及行政审批工作。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宋体" w:hAnsi="宋体" w:eastAsia="宋体" w:cs="宋体"/>
          <w:i w:val="0"/>
          <w:iCs w:val="0"/>
          <w:caps w:val="0"/>
          <w:color w:val="333333"/>
          <w:spacing w:val="0"/>
          <w:sz w:val="24"/>
          <w:szCs w:val="24"/>
        </w:rPr>
        <w:t>　</w:t>
      </w:r>
      <w:r>
        <w:rPr>
          <w:rFonts w:hint="eastAsia" w:asciiTheme="minorHAnsi" w:hAnsiTheme="minorHAnsi" w:eastAsiaTheme="minorEastAsia" w:cstheme="minorBidi"/>
          <w:color w:val="000000"/>
          <w:kern w:val="0"/>
          <w:sz w:val="32"/>
          <w:szCs w:val="22"/>
        </w:rPr>
        <w:t>　（7）指导全市交通运输信息化建设，监测分析运行情况；开展相关统计工作，发布有关信息，组织指导全市公路水路行业科技开发，环境保护和节能减排等工作。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（8）承担市委、市人民政府交办的其他任务。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4" w:lineRule="atLeast"/>
        <w:ind w:left="0" w:right="0" w:firstLine="0"/>
        <w:jc w:val="both"/>
        <w:textAlignment w:val="auto"/>
        <w:outlineLvl w:val="1"/>
        <w:rPr>
          <w:rFonts w:hint="eastAsia" w:asciiTheme="minorHAnsi" w:hAnsiTheme="minorHAnsi" w:eastAsiaTheme="minorEastAsia" w:cstheme="minorBidi"/>
          <w:color w:val="000000"/>
          <w:kern w:val="0"/>
          <w:sz w:val="32"/>
          <w:szCs w:val="22"/>
        </w:rPr>
      </w:pPr>
      <w:bookmarkStart w:id="2" w:name="_Toc647"/>
      <w:r>
        <w:rPr>
          <w:rStyle w:val="9"/>
          <w:rFonts w:hint="eastAsia"/>
        </w:rPr>
        <w:t>二、</w:t>
      </w:r>
      <w:r>
        <w:rPr>
          <w:rStyle w:val="9"/>
          <w:rFonts w:hint="eastAsia"/>
          <w:lang w:eastAsia="zh-CN"/>
        </w:rPr>
        <w:t>部门预算单位构成</w:t>
      </w:r>
      <w:r>
        <w:rPr>
          <w:rStyle w:val="9"/>
          <w:rFonts w:hint="eastAsia"/>
        </w:rPr>
        <w:t> </w:t>
      </w:r>
      <w:bookmarkEnd w:id="2"/>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（一）、忻州市交通运输局内设机构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1. 办公室（党组办公室）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2. 人事科（机关党委）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3. 行政审批管理科（政策法规科）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4. 综合规划科，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5. 财务科（内审科）。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6. 建设管理科，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7. 公路管理科，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8. 运输管理科。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9. 安全监督科，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10. 交通战备科，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合计编制数21人。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（二）忻州市运输事业发展中心（忻州市城市客运服务中心）内设机构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宋体" w:hAnsi="宋体" w:eastAsia="宋体" w:cs="宋体"/>
          <w:i w:val="0"/>
          <w:iCs w:val="0"/>
          <w:caps w:val="0"/>
          <w:color w:val="333333"/>
          <w:spacing w:val="0"/>
          <w:sz w:val="24"/>
          <w:szCs w:val="24"/>
        </w:rPr>
        <w:t>　</w:t>
      </w:r>
      <w:r>
        <w:rPr>
          <w:rFonts w:hint="eastAsia" w:asciiTheme="minorHAnsi" w:hAnsiTheme="minorHAnsi" w:eastAsiaTheme="minorEastAsia" w:cstheme="minorBidi"/>
          <w:color w:val="000000"/>
          <w:kern w:val="0"/>
          <w:sz w:val="32"/>
          <w:szCs w:val="22"/>
        </w:rPr>
        <w:t>　1. 办公室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2. 财务审计科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3. 事业发展科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4. 公路客运科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5. 货运物流科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6. 驾驶员培训与从业资格科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7. 地方海事科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8. 城市客运科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9. 安全信息科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合计编制数：财政拨款事业编制15名，自收自支事业编制22名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（三）忻州市交通运输综合行政执法队内设机构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1，办公室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2，财务装备科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3，法制科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4，执法监测指挥中心（12328交通运输服务监督热线受理中心）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5，执法一中队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6，执法二中队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7，执法三中队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8，执法四中队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9，执法五中队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编制合计;财政拨款事业编制60名。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宋体" w:hAnsi="宋体" w:eastAsia="宋体" w:cs="宋体"/>
          <w:i w:val="0"/>
          <w:iCs w:val="0"/>
          <w:caps w:val="0"/>
          <w:color w:val="333333"/>
          <w:spacing w:val="0"/>
          <w:sz w:val="24"/>
          <w:szCs w:val="24"/>
        </w:rPr>
        <w:t>　</w:t>
      </w:r>
      <w:r>
        <w:rPr>
          <w:rFonts w:hint="eastAsia" w:asciiTheme="minorHAnsi" w:hAnsiTheme="minorHAnsi" w:eastAsiaTheme="minorEastAsia" w:cstheme="minorBidi"/>
          <w:color w:val="000000"/>
          <w:kern w:val="0"/>
          <w:sz w:val="32"/>
          <w:szCs w:val="22"/>
        </w:rPr>
        <w:t>　（四）忻州市交通建设中心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正科级建制，公益一类事业单位，财政拨款事业编制5名，自收自支事业编制19名。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（五）忻州市邮政业安全中心（忻州市交通运输数据中心）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正科级建制，公益一类事业单位，自收自支事业编制10名。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（六）忻州市交通运输运行监测与应急处置中心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r>
        <w:rPr>
          <w:rFonts w:hint="eastAsia" w:asciiTheme="minorHAnsi" w:hAnsiTheme="minorHAnsi" w:eastAsiaTheme="minorEastAsia" w:cstheme="minorBidi"/>
          <w:color w:val="000000"/>
          <w:kern w:val="0"/>
          <w:sz w:val="32"/>
          <w:szCs w:val="22"/>
        </w:rPr>
        <w:t>　　正科级建制，公益一类事业单位，自收自支事业编制16名。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left="0" w:right="0" w:firstLine="0"/>
        <w:jc w:val="both"/>
        <w:rPr>
          <w:rFonts w:hint="eastAsia" w:asciiTheme="minorHAnsi" w:hAnsiTheme="minorHAnsi" w:eastAsiaTheme="minorEastAsia" w:cstheme="minorBidi"/>
          <w:color w:val="000000"/>
          <w:kern w:val="0"/>
          <w:sz w:val="32"/>
          <w:szCs w:val="22"/>
        </w:rPr>
      </w:pPr>
    </w:p>
    <w:p>
      <w:pPr>
        <w:pStyle w:val="2"/>
        <w:bidi w:val="0"/>
      </w:pPr>
      <w:bookmarkStart w:id="3" w:name="_Toc1341"/>
      <w:r>
        <w:t>第二部分 2021年度部门预算公开报表（见附表）</w:t>
      </w:r>
      <w:bookmarkEnd w:id="3"/>
    </w:p>
    <w:p>
      <w:pPr>
        <w:spacing w:line="700" w:lineRule="exact"/>
        <w:ind w:firstLine="700"/>
        <w:jc w:val="left"/>
      </w:pPr>
      <w:r>
        <w:rPr>
          <w:color w:val="000000"/>
          <w:sz w:val="34"/>
        </w:rPr>
        <w:t>一、忻州市</w:t>
      </w:r>
      <w:r>
        <w:rPr>
          <w:rFonts w:hint="eastAsia"/>
          <w:color w:val="000000"/>
          <w:sz w:val="34"/>
          <w:lang w:eastAsia="zh-CN"/>
        </w:rPr>
        <w:t>交通运输</w:t>
      </w:r>
      <w:r>
        <w:rPr>
          <w:color w:val="000000"/>
          <w:sz w:val="34"/>
        </w:rPr>
        <w:t>局2021年预算收支总表</w:t>
      </w:r>
    </w:p>
    <w:p>
      <w:pPr>
        <w:spacing w:line="700" w:lineRule="exact"/>
        <w:ind w:firstLine="700"/>
        <w:jc w:val="left"/>
      </w:pPr>
      <w:r>
        <w:rPr>
          <w:color w:val="000000"/>
          <w:sz w:val="34"/>
        </w:rPr>
        <w:t>二、忻州市</w:t>
      </w:r>
      <w:r>
        <w:rPr>
          <w:rFonts w:hint="eastAsia"/>
          <w:color w:val="000000"/>
          <w:sz w:val="34"/>
          <w:lang w:eastAsia="zh-CN"/>
        </w:rPr>
        <w:t>交通运输</w:t>
      </w:r>
      <w:r>
        <w:rPr>
          <w:color w:val="000000"/>
          <w:sz w:val="34"/>
        </w:rPr>
        <w:t>局2021年预算收入总表</w:t>
      </w:r>
    </w:p>
    <w:p>
      <w:pPr>
        <w:spacing w:line="700" w:lineRule="exact"/>
        <w:ind w:firstLine="700"/>
        <w:jc w:val="left"/>
      </w:pPr>
      <w:r>
        <w:rPr>
          <w:color w:val="000000"/>
          <w:sz w:val="34"/>
        </w:rPr>
        <w:t>三、忻州市</w:t>
      </w:r>
      <w:r>
        <w:rPr>
          <w:rFonts w:hint="eastAsia"/>
          <w:color w:val="000000"/>
          <w:sz w:val="34"/>
          <w:lang w:eastAsia="zh-CN"/>
        </w:rPr>
        <w:t>交通运输</w:t>
      </w:r>
      <w:r>
        <w:rPr>
          <w:color w:val="000000"/>
          <w:sz w:val="34"/>
        </w:rPr>
        <w:t>局2021年预算支出总表</w:t>
      </w:r>
    </w:p>
    <w:p>
      <w:pPr>
        <w:spacing w:line="700" w:lineRule="exact"/>
        <w:ind w:firstLine="700"/>
        <w:jc w:val="left"/>
      </w:pPr>
      <w:r>
        <w:rPr>
          <w:color w:val="000000"/>
          <w:sz w:val="34"/>
        </w:rPr>
        <w:t>四、忻州市</w:t>
      </w:r>
      <w:r>
        <w:rPr>
          <w:rFonts w:hint="eastAsia"/>
          <w:color w:val="000000"/>
          <w:sz w:val="34"/>
          <w:lang w:eastAsia="zh-CN"/>
        </w:rPr>
        <w:t>交通运输</w:t>
      </w:r>
      <w:r>
        <w:rPr>
          <w:color w:val="000000"/>
          <w:sz w:val="34"/>
        </w:rPr>
        <w:t>局2021年财政拨款收支总表</w:t>
      </w:r>
    </w:p>
    <w:p>
      <w:pPr>
        <w:spacing w:line="700" w:lineRule="exact"/>
        <w:ind w:firstLine="700"/>
        <w:jc w:val="left"/>
      </w:pPr>
      <w:r>
        <w:rPr>
          <w:color w:val="000000"/>
          <w:sz w:val="34"/>
        </w:rPr>
        <w:t>五、忻州市</w:t>
      </w:r>
      <w:r>
        <w:rPr>
          <w:rFonts w:hint="eastAsia"/>
          <w:color w:val="000000"/>
          <w:sz w:val="34"/>
          <w:lang w:eastAsia="zh-CN"/>
        </w:rPr>
        <w:t>交通运输</w:t>
      </w:r>
      <w:r>
        <w:rPr>
          <w:color w:val="000000"/>
          <w:sz w:val="34"/>
        </w:rPr>
        <w:t>局2021年一般公共预算支出预算表</w:t>
      </w:r>
    </w:p>
    <w:p>
      <w:pPr>
        <w:spacing w:line="700" w:lineRule="exact"/>
        <w:ind w:firstLine="700"/>
        <w:jc w:val="both"/>
      </w:pPr>
      <w:r>
        <w:rPr>
          <w:color w:val="000000"/>
          <w:sz w:val="34"/>
        </w:rPr>
        <w:t>六、忻州市</w:t>
      </w:r>
      <w:r>
        <w:rPr>
          <w:rFonts w:hint="eastAsia"/>
          <w:color w:val="000000"/>
          <w:sz w:val="34"/>
          <w:lang w:eastAsia="zh-CN"/>
        </w:rPr>
        <w:t>交通运输</w:t>
      </w:r>
      <w:r>
        <w:rPr>
          <w:color w:val="000000"/>
          <w:sz w:val="34"/>
        </w:rPr>
        <w:t>局2021年一般公共预算安排基本支出分经济科目表</w:t>
      </w:r>
    </w:p>
    <w:p>
      <w:pPr>
        <w:spacing w:line="700" w:lineRule="exact"/>
        <w:ind w:firstLine="700"/>
        <w:jc w:val="left"/>
      </w:pPr>
      <w:r>
        <w:rPr>
          <w:color w:val="000000"/>
          <w:sz w:val="34"/>
        </w:rPr>
        <w:t>七、忻州市</w:t>
      </w:r>
      <w:r>
        <w:rPr>
          <w:rFonts w:hint="eastAsia"/>
          <w:color w:val="000000"/>
          <w:sz w:val="34"/>
          <w:lang w:eastAsia="zh-CN"/>
        </w:rPr>
        <w:t>交通运输</w:t>
      </w:r>
      <w:r>
        <w:rPr>
          <w:color w:val="000000"/>
          <w:sz w:val="34"/>
        </w:rPr>
        <w:t>局2021年政府性基金预算收入表</w:t>
      </w:r>
    </w:p>
    <w:p>
      <w:pPr>
        <w:spacing w:line="700" w:lineRule="exact"/>
        <w:ind w:firstLine="700"/>
        <w:jc w:val="left"/>
      </w:pPr>
      <w:r>
        <w:rPr>
          <w:color w:val="000000"/>
          <w:sz w:val="34"/>
        </w:rPr>
        <w:t>八、忻州市</w:t>
      </w:r>
      <w:r>
        <w:rPr>
          <w:rFonts w:hint="eastAsia"/>
          <w:color w:val="000000"/>
          <w:sz w:val="34"/>
          <w:lang w:eastAsia="zh-CN"/>
        </w:rPr>
        <w:t>交通运输</w:t>
      </w:r>
      <w:r>
        <w:rPr>
          <w:color w:val="000000"/>
          <w:sz w:val="34"/>
        </w:rPr>
        <w:t>局2021年政府性基金预算支出表</w:t>
      </w:r>
    </w:p>
    <w:p>
      <w:pPr>
        <w:spacing w:line="700" w:lineRule="exact"/>
        <w:ind w:firstLine="700"/>
        <w:jc w:val="both"/>
      </w:pPr>
      <w:r>
        <w:rPr>
          <w:color w:val="000000"/>
          <w:sz w:val="34"/>
        </w:rPr>
        <w:t>九、忻州市</w:t>
      </w:r>
      <w:r>
        <w:rPr>
          <w:rFonts w:hint="eastAsia"/>
          <w:color w:val="000000"/>
          <w:sz w:val="34"/>
          <w:lang w:eastAsia="zh-CN"/>
        </w:rPr>
        <w:t>交通运输</w:t>
      </w:r>
      <w:r>
        <w:rPr>
          <w:color w:val="000000"/>
          <w:sz w:val="34"/>
        </w:rPr>
        <w:t>局2021年一般公共预算“三公”经费支出情况统计表</w:t>
      </w:r>
    </w:p>
    <w:p>
      <w:pPr>
        <w:spacing w:line="700" w:lineRule="exact"/>
        <w:ind w:firstLine="700"/>
        <w:jc w:val="both"/>
        <w:sectPr>
          <w:footerReference r:id="rId4" w:type="first"/>
          <w:footerReference r:id="rId3" w:type="default"/>
          <w:pgSz w:w="11900" w:h="16840"/>
          <w:pgMar w:top="1440" w:right="1000" w:bottom="1440" w:left="1000" w:header="0" w:footer="1440" w:gutter="0"/>
          <w:pgNumType w:fmt="decimal" w:start="1"/>
          <w:cols w:space="720" w:num="1"/>
          <w:titlePg/>
          <w:docGrid w:type="lines" w:linePitch="312" w:charSpace="0"/>
        </w:sectPr>
      </w:pPr>
      <w:r>
        <w:rPr>
          <w:color w:val="000000"/>
          <w:sz w:val="34"/>
        </w:rPr>
        <w:t>十、忻州市</w:t>
      </w:r>
      <w:r>
        <w:rPr>
          <w:rFonts w:hint="eastAsia"/>
          <w:color w:val="000000"/>
          <w:sz w:val="34"/>
          <w:lang w:eastAsia="zh-CN"/>
        </w:rPr>
        <w:t>交通运输</w:t>
      </w:r>
      <w:r>
        <w:rPr>
          <w:color w:val="000000"/>
          <w:sz w:val="34"/>
        </w:rPr>
        <w:t>局2021年机关运行经费预算财政拨款情况统计表</w:t>
      </w:r>
    </w:p>
    <w:p>
      <w:pPr>
        <w:pStyle w:val="2"/>
        <w:bidi w:val="0"/>
        <w:ind w:firstLine="883" w:firstLineChars="200"/>
      </w:pPr>
      <w:bookmarkStart w:id="4" w:name="_Toc3707"/>
      <w:r>
        <w:t>第三部分 2021年度部门预算情况说明</w:t>
      </w:r>
      <w:bookmarkEnd w:id="4"/>
    </w:p>
    <w:p>
      <w:pPr>
        <w:pStyle w:val="3"/>
        <w:bidi w:val="0"/>
      </w:pPr>
      <w:bookmarkStart w:id="5" w:name="_Toc4688"/>
      <w:r>
        <w:t>一、2021年度部门预算收支情况</w:t>
      </w:r>
      <w:bookmarkEnd w:id="5"/>
    </w:p>
    <w:p>
      <w:pPr>
        <w:spacing w:line="600" w:lineRule="exact"/>
        <w:ind w:firstLine="660"/>
        <w:jc w:val="left"/>
        <w:rPr>
          <w:rFonts w:hint="default" w:eastAsiaTheme="minorEastAsia"/>
          <w:lang w:val="en-US" w:eastAsia="zh-CN"/>
        </w:rPr>
      </w:pPr>
      <w:r>
        <w:rPr>
          <w:color w:val="000000"/>
          <w:sz w:val="30"/>
        </w:rPr>
        <w:t>（一）预算收支情况</w:t>
      </w:r>
      <w:r>
        <w:rPr>
          <w:rFonts w:hint="eastAsia"/>
          <w:color w:val="000000"/>
          <w:sz w:val="30"/>
          <w:lang w:eastAsia="zh-CN"/>
        </w:rPr>
        <w:t>（</w:t>
      </w:r>
      <w:r>
        <w:rPr>
          <w:rFonts w:hint="eastAsia"/>
          <w:color w:val="000000"/>
          <w:sz w:val="30"/>
          <w:lang w:val="en-US" w:eastAsia="zh-CN"/>
        </w:rPr>
        <w:t>1）忻州市交通运输局（2）忻州市运输事业发展中心（3）忻州市汽车客运服务中心（4)忻州市工程质量服务中心（5）忻州市交通运输综合行政执法队</w:t>
      </w:r>
      <w:r>
        <w:rPr>
          <w:rFonts w:hint="eastAsia"/>
          <w:color w:val="000000"/>
          <w:sz w:val="30"/>
          <w:lang w:eastAsia="zh-CN"/>
        </w:rPr>
        <w:t>（局机关</w:t>
      </w:r>
      <w:r>
        <w:rPr>
          <w:rFonts w:hint="eastAsia"/>
          <w:color w:val="000000"/>
          <w:sz w:val="30"/>
          <w:lang w:val="en-US" w:eastAsia="zh-CN"/>
        </w:rPr>
        <w:t>包括</w:t>
      </w:r>
      <w:r>
        <w:rPr>
          <w:rFonts w:hint="eastAsia"/>
          <w:color w:val="000000"/>
          <w:sz w:val="30"/>
          <w:lang w:eastAsia="zh-CN"/>
        </w:rPr>
        <w:t>忻州市交通建设中心、忻州市邮政业安全中心、忻州市交通运输运行监测与应急处置中心，因机构改革，三个二级单位预算合并下达在主管局）</w:t>
      </w:r>
      <w:r>
        <w:rPr>
          <w:rFonts w:hint="eastAsia"/>
          <w:color w:val="000000"/>
          <w:sz w:val="30"/>
          <w:lang w:val="en-US" w:eastAsia="zh-CN"/>
        </w:rPr>
        <w:t>忻州市交通运输局部门2020年总预算收入4788.81万元，忻州市交通运输局部门2021年总预算收入3864.87万元。增加原因是：机构改革，新增加忻州市交通运输综合行政执法队，增加三个二级单位（由自收自支事业单位纳入财政预算单位）。</w:t>
      </w:r>
    </w:p>
    <w:p>
      <w:pPr>
        <w:spacing w:after="80" w:line="620" w:lineRule="exact"/>
        <w:ind w:firstLine="660"/>
        <w:jc w:val="both"/>
        <w:rPr>
          <w:rFonts w:hint="eastAsia"/>
          <w:color w:val="000000"/>
          <w:sz w:val="32"/>
          <w:lang w:eastAsia="zh-CN"/>
        </w:rPr>
      </w:pPr>
      <w:r>
        <w:rPr>
          <w:color w:val="000000"/>
          <w:sz w:val="32"/>
        </w:rPr>
        <w:t>1、忻州市</w:t>
      </w:r>
      <w:r>
        <w:rPr>
          <w:rFonts w:hint="eastAsia"/>
          <w:color w:val="000000"/>
          <w:sz w:val="32"/>
          <w:lang w:eastAsia="zh-CN"/>
        </w:rPr>
        <w:t>交通运输</w:t>
      </w:r>
      <w:r>
        <w:rPr>
          <w:color w:val="000000"/>
          <w:sz w:val="32"/>
        </w:rPr>
        <w:t>局</w:t>
      </w:r>
      <w:r>
        <w:rPr>
          <w:rFonts w:hint="eastAsia"/>
          <w:color w:val="000000"/>
          <w:sz w:val="32"/>
          <w:lang w:val="en-US" w:eastAsia="zh-CN"/>
        </w:rPr>
        <w:t>机关</w:t>
      </w:r>
      <w:r>
        <w:rPr>
          <w:color w:val="000000"/>
          <w:sz w:val="32"/>
        </w:rPr>
        <w:t>2021年收支预算</w:t>
      </w:r>
      <w:r>
        <w:rPr>
          <w:rFonts w:hint="eastAsia"/>
          <w:color w:val="000000"/>
          <w:sz w:val="32"/>
          <w:lang w:val="en-US" w:eastAsia="zh-CN"/>
        </w:rPr>
        <w:t>1203.04</w:t>
      </w:r>
      <w:r>
        <w:rPr>
          <w:color w:val="000000"/>
          <w:sz w:val="32"/>
        </w:rPr>
        <w:t>万元。收入包括一般公共预算财政拨款</w:t>
      </w:r>
      <w:r>
        <w:rPr>
          <w:rFonts w:hint="eastAsia"/>
          <w:color w:val="000000"/>
          <w:sz w:val="32"/>
          <w:lang w:val="en-US" w:eastAsia="zh-CN"/>
        </w:rPr>
        <w:t>1203.04</w:t>
      </w:r>
      <w:r>
        <w:rPr>
          <w:color w:val="000000"/>
          <w:sz w:val="32"/>
        </w:rPr>
        <w:t>万元；支出包括</w:t>
      </w:r>
      <w:r>
        <w:rPr>
          <w:rFonts w:hint="eastAsia"/>
          <w:color w:val="000000"/>
          <w:sz w:val="32"/>
          <w:lang w:val="en-US" w:eastAsia="zh-CN"/>
        </w:rPr>
        <w:t xml:space="preserve"> </w:t>
      </w:r>
      <w:r>
        <w:rPr>
          <w:color w:val="000000"/>
          <w:sz w:val="32"/>
        </w:rPr>
        <w:t>社会保障和就业支出预算</w:t>
      </w:r>
      <w:r>
        <w:rPr>
          <w:rFonts w:hint="eastAsia"/>
          <w:color w:val="000000"/>
          <w:sz w:val="32"/>
          <w:lang w:val="en-US" w:eastAsia="zh-CN"/>
        </w:rPr>
        <w:t>107.53</w:t>
      </w:r>
      <w:r>
        <w:rPr>
          <w:color w:val="000000"/>
          <w:sz w:val="32"/>
        </w:rPr>
        <w:t>万元，卫生健康支出</w:t>
      </w:r>
      <w:r>
        <w:rPr>
          <w:rFonts w:hint="eastAsia"/>
          <w:color w:val="000000"/>
          <w:sz w:val="32"/>
          <w:lang w:val="en-US" w:eastAsia="zh-CN"/>
        </w:rPr>
        <w:t>47.05</w:t>
      </w:r>
      <w:r>
        <w:rPr>
          <w:color w:val="000000"/>
          <w:sz w:val="32"/>
        </w:rPr>
        <w:t>万元，农林水支出</w:t>
      </w:r>
      <w:r>
        <w:rPr>
          <w:rFonts w:hint="eastAsia"/>
          <w:color w:val="000000"/>
          <w:sz w:val="32"/>
          <w:lang w:val="en-US" w:eastAsia="zh-CN"/>
        </w:rPr>
        <w:t>27</w:t>
      </w:r>
      <w:r>
        <w:rPr>
          <w:color w:val="000000"/>
          <w:sz w:val="32"/>
        </w:rPr>
        <w:t>万元，</w:t>
      </w:r>
      <w:r>
        <w:rPr>
          <w:rFonts w:hint="eastAsia"/>
          <w:color w:val="000000"/>
          <w:sz w:val="32"/>
          <w:lang w:eastAsia="zh-CN"/>
        </w:rPr>
        <w:t>交通运输支出</w:t>
      </w:r>
      <w:r>
        <w:rPr>
          <w:rFonts w:hint="eastAsia"/>
          <w:color w:val="000000"/>
          <w:sz w:val="32"/>
          <w:lang w:val="en-US" w:eastAsia="zh-CN"/>
        </w:rPr>
        <w:t>949.15万元，</w:t>
      </w:r>
      <w:r>
        <w:rPr>
          <w:color w:val="000000"/>
          <w:sz w:val="32"/>
        </w:rPr>
        <w:t>住房保障支出</w:t>
      </w:r>
      <w:r>
        <w:rPr>
          <w:rFonts w:hint="eastAsia"/>
          <w:color w:val="000000"/>
          <w:sz w:val="32"/>
          <w:lang w:val="en-US" w:eastAsia="zh-CN"/>
        </w:rPr>
        <w:t>72.31</w:t>
      </w:r>
      <w:r>
        <w:rPr>
          <w:color w:val="000000"/>
          <w:sz w:val="32"/>
        </w:rPr>
        <w:t>万元</w:t>
      </w:r>
      <w:r>
        <w:rPr>
          <w:rFonts w:hint="eastAsia"/>
          <w:color w:val="000000"/>
          <w:sz w:val="32"/>
          <w:lang w:eastAsia="zh-CN"/>
        </w:rPr>
        <w:t>。</w:t>
      </w:r>
    </w:p>
    <w:p>
      <w:pPr>
        <w:spacing w:after="80" w:line="620" w:lineRule="exact"/>
        <w:ind w:firstLine="660"/>
        <w:jc w:val="both"/>
        <w:rPr>
          <w:rFonts w:hint="eastAsia"/>
          <w:color w:val="000000"/>
          <w:sz w:val="32"/>
          <w:lang w:val="en-US" w:eastAsia="zh-CN"/>
        </w:rPr>
      </w:pPr>
      <w:r>
        <w:rPr>
          <w:rFonts w:hint="eastAsia"/>
          <w:color w:val="000000"/>
          <w:sz w:val="32"/>
          <w:lang w:val="en-US" w:eastAsia="zh-CN"/>
        </w:rPr>
        <w:t>2020年财政预算收入1851.54万元，其中：基本支出369.54万元，项目支出1482.15万元。</w:t>
      </w:r>
    </w:p>
    <w:p>
      <w:pPr>
        <w:spacing w:after="80" w:line="620" w:lineRule="exact"/>
        <w:ind w:firstLine="660"/>
        <w:jc w:val="both"/>
        <w:rPr>
          <w:rFonts w:hint="default"/>
          <w:color w:val="000000"/>
          <w:sz w:val="32"/>
          <w:lang w:val="en-US" w:eastAsia="zh-CN"/>
        </w:rPr>
      </w:pPr>
      <w:r>
        <w:rPr>
          <w:rFonts w:hint="eastAsia"/>
          <w:color w:val="000000"/>
          <w:sz w:val="32"/>
          <w:lang w:val="en-US" w:eastAsia="zh-CN"/>
        </w:rPr>
        <w:t>包括：机关事业养老保险28.9万元，行政医疗保险12.65万元，住房公积金18.06万元，行政运行309.93万元</w:t>
      </w:r>
    </w:p>
    <w:p>
      <w:pPr>
        <w:numPr>
          <w:ilvl w:val="0"/>
          <w:numId w:val="1"/>
        </w:numPr>
        <w:spacing w:after="80" w:line="620" w:lineRule="exact"/>
        <w:ind w:firstLine="660"/>
        <w:jc w:val="both"/>
        <w:rPr>
          <w:rFonts w:hint="eastAsia"/>
          <w:color w:val="000000"/>
          <w:sz w:val="32"/>
          <w:lang w:eastAsia="zh-CN"/>
        </w:rPr>
      </w:pPr>
      <w:r>
        <w:rPr>
          <w:rFonts w:hint="eastAsia"/>
          <w:color w:val="000000"/>
          <w:sz w:val="32"/>
          <w:lang w:val="en-US" w:eastAsia="zh-CN"/>
        </w:rPr>
        <w:t>忻州市运输事业发展中心</w:t>
      </w:r>
      <w:r>
        <w:rPr>
          <w:color w:val="000000"/>
          <w:sz w:val="32"/>
        </w:rPr>
        <w:t>2021年收支预算</w:t>
      </w:r>
      <w:r>
        <w:rPr>
          <w:rFonts w:hint="eastAsia"/>
          <w:color w:val="000000"/>
          <w:sz w:val="32"/>
          <w:lang w:val="en-US" w:eastAsia="zh-CN"/>
        </w:rPr>
        <w:t>2210.60</w:t>
      </w:r>
      <w:r>
        <w:rPr>
          <w:color w:val="000000"/>
          <w:sz w:val="32"/>
        </w:rPr>
        <w:t>万元。收入包括一般公共预算财政拨款</w:t>
      </w:r>
      <w:r>
        <w:rPr>
          <w:rFonts w:hint="eastAsia"/>
          <w:color w:val="000000"/>
          <w:sz w:val="32"/>
          <w:lang w:val="en-US" w:eastAsia="zh-CN"/>
        </w:rPr>
        <w:t>2210.6</w:t>
      </w:r>
      <w:r>
        <w:rPr>
          <w:color w:val="000000"/>
          <w:sz w:val="32"/>
        </w:rPr>
        <w:t>万元；支出包括</w:t>
      </w:r>
      <w:r>
        <w:rPr>
          <w:rFonts w:hint="eastAsia"/>
          <w:color w:val="000000"/>
          <w:sz w:val="32"/>
          <w:lang w:val="en-US" w:eastAsia="zh-CN"/>
        </w:rPr>
        <w:t xml:space="preserve"> </w:t>
      </w:r>
      <w:r>
        <w:rPr>
          <w:color w:val="000000"/>
          <w:sz w:val="32"/>
        </w:rPr>
        <w:t>社会保障和就业支出预算</w:t>
      </w:r>
      <w:r>
        <w:rPr>
          <w:rFonts w:hint="eastAsia"/>
          <w:color w:val="000000"/>
          <w:sz w:val="32"/>
          <w:lang w:val="en-US" w:eastAsia="zh-CN"/>
        </w:rPr>
        <w:t>85.94</w:t>
      </w:r>
      <w:r>
        <w:rPr>
          <w:color w:val="000000"/>
          <w:sz w:val="32"/>
        </w:rPr>
        <w:t>万元，卫生健康支出</w:t>
      </w:r>
      <w:r>
        <w:rPr>
          <w:rFonts w:hint="eastAsia"/>
          <w:color w:val="000000"/>
          <w:sz w:val="32"/>
          <w:lang w:val="en-US" w:eastAsia="zh-CN"/>
        </w:rPr>
        <w:t>29.76</w:t>
      </w:r>
      <w:r>
        <w:rPr>
          <w:color w:val="000000"/>
          <w:sz w:val="32"/>
        </w:rPr>
        <w:t>万元，</w:t>
      </w:r>
      <w:r>
        <w:rPr>
          <w:rFonts w:hint="eastAsia"/>
          <w:color w:val="000000"/>
          <w:sz w:val="32"/>
          <w:lang w:eastAsia="zh-CN"/>
        </w:rPr>
        <w:t>交通运输支出</w:t>
      </w:r>
      <w:r>
        <w:rPr>
          <w:rFonts w:hint="eastAsia"/>
          <w:color w:val="000000"/>
          <w:sz w:val="32"/>
          <w:lang w:val="en-US" w:eastAsia="zh-CN"/>
        </w:rPr>
        <w:t>2052.39万元，</w:t>
      </w:r>
      <w:r>
        <w:rPr>
          <w:color w:val="000000"/>
          <w:sz w:val="32"/>
        </w:rPr>
        <w:t>住房保障支出</w:t>
      </w:r>
      <w:r>
        <w:rPr>
          <w:rFonts w:hint="eastAsia"/>
          <w:color w:val="000000"/>
          <w:sz w:val="32"/>
          <w:lang w:val="en-US" w:eastAsia="zh-CN"/>
        </w:rPr>
        <w:t>42.51</w:t>
      </w:r>
      <w:r>
        <w:rPr>
          <w:color w:val="000000"/>
          <w:sz w:val="32"/>
        </w:rPr>
        <w:t>万元</w:t>
      </w:r>
      <w:r>
        <w:rPr>
          <w:rFonts w:hint="eastAsia"/>
          <w:color w:val="000000"/>
          <w:sz w:val="32"/>
          <w:lang w:eastAsia="zh-CN"/>
        </w:rPr>
        <w:t>。</w:t>
      </w:r>
    </w:p>
    <w:p>
      <w:pPr>
        <w:numPr>
          <w:numId w:val="0"/>
        </w:numPr>
        <w:spacing w:after="80" w:line="620" w:lineRule="exact"/>
        <w:jc w:val="both"/>
        <w:rPr>
          <w:rFonts w:hint="eastAsia"/>
          <w:color w:val="000000"/>
          <w:sz w:val="32"/>
          <w:lang w:val="en-US" w:eastAsia="zh-CN"/>
        </w:rPr>
      </w:pPr>
      <w:r>
        <w:rPr>
          <w:rFonts w:hint="eastAsia"/>
          <w:color w:val="000000"/>
          <w:sz w:val="32"/>
          <w:lang w:val="en-US" w:eastAsia="zh-CN"/>
        </w:rPr>
        <w:t>忻州市运输事业发展中心</w:t>
      </w:r>
      <w:r>
        <w:rPr>
          <w:color w:val="000000"/>
          <w:sz w:val="32"/>
        </w:rPr>
        <w:t>202</w:t>
      </w:r>
      <w:r>
        <w:rPr>
          <w:rFonts w:hint="eastAsia"/>
          <w:color w:val="000000"/>
          <w:sz w:val="32"/>
          <w:lang w:val="en-US" w:eastAsia="zh-CN"/>
        </w:rPr>
        <w:t>0</w:t>
      </w:r>
      <w:r>
        <w:rPr>
          <w:color w:val="000000"/>
          <w:sz w:val="32"/>
        </w:rPr>
        <w:t>年收支预算</w:t>
      </w:r>
      <w:r>
        <w:rPr>
          <w:rFonts w:hint="eastAsia"/>
          <w:color w:val="000000"/>
          <w:sz w:val="32"/>
          <w:lang w:val="en-US" w:eastAsia="zh-CN"/>
        </w:rPr>
        <w:t>2793.61</w:t>
      </w:r>
      <w:r>
        <w:rPr>
          <w:color w:val="000000"/>
          <w:sz w:val="32"/>
        </w:rPr>
        <w:t>万元。</w:t>
      </w:r>
      <w:r>
        <w:rPr>
          <w:rFonts w:hint="eastAsia"/>
          <w:color w:val="000000"/>
          <w:sz w:val="32"/>
          <w:lang w:val="en-US" w:eastAsia="zh-CN"/>
        </w:rPr>
        <w:t>包括：忻州市汽车客运服务中心2020年财政预算收入1584.61万元，忻州市道路运输局2020年财政预算收入1209万元.其中：基本支出609万元，项目支出2184.61万元。</w:t>
      </w:r>
    </w:p>
    <w:p>
      <w:pPr>
        <w:numPr>
          <w:numId w:val="0"/>
        </w:numPr>
        <w:spacing w:after="80" w:line="620" w:lineRule="exact"/>
        <w:ind w:firstLine="640" w:firstLineChars="200"/>
        <w:jc w:val="both"/>
        <w:rPr>
          <w:rFonts w:hint="default"/>
          <w:color w:val="000000"/>
          <w:sz w:val="32"/>
          <w:lang w:val="en-US" w:eastAsia="zh-CN"/>
        </w:rPr>
      </w:pPr>
      <w:r>
        <w:rPr>
          <w:rFonts w:hint="eastAsia"/>
          <w:color w:val="000000"/>
          <w:sz w:val="32"/>
          <w:lang w:val="en-US" w:eastAsia="zh-CN"/>
        </w:rPr>
        <w:t>2021年较2020年减少，原因是：机构改革有部分人员调整到忻州市交通运输综合行政执法队，人员经费及公用经费有所减少。</w:t>
      </w:r>
    </w:p>
    <w:p>
      <w:pPr>
        <w:numPr>
          <w:ilvl w:val="0"/>
          <w:numId w:val="1"/>
        </w:numPr>
        <w:spacing w:after="80" w:line="620" w:lineRule="exact"/>
        <w:ind w:left="0" w:leftChars="0" w:firstLine="660" w:firstLineChars="0"/>
        <w:jc w:val="both"/>
        <w:rPr>
          <w:rFonts w:hint="eastAsia"/>
          <w:color w:val="000000"/>
          <w:sz w:val="32"/>
          <w:lang w:eastAsia="zh-CN"/>
        </w:rPr>
      </w:pPr>
      <w:r>
        <w:rPr>
          <w:rFonts w:hint="eastAsia"/>
          <w:color w:val="000000"/>
          <w:sz w:val="32"/>
          <w:lang w:val="en-US" w:eastAsia="zh-CN"/>
        </w:rPr>
        <w:t>忻州市交通运输综合行政执法队</w:t>
      </w:r>
      <w:r>
        <w:rPr>
          <w:color w:val="000000"/>
          <w:sz w:val="32"/>
        </w:rPr>
        <w:t>2021年收支预算</w:t>
      </w:r>
      <w:r>
        <w:rPr>
          <w:rFonts w:hint="eastAsia"/>
          <w:color w:val="000000"/>
          <w:sz w:val="32"/>
          <w:lang w:val="en-US" w:eastAsia="zh-CN"/>
        </w:rPr>
        <w:t>761.17</w:t>
      </w:r>
      <w:r>
        <w:rPr>
          <w:color w:val="000000"/>
          <w:sz w:val="32"/>
        </w:rPr>
        <w:t>万元。收入包括一般公共预算财政拨款</w:t>
      </w:r>
      <w:r>
        <w:rPr>
          <w:rFonts w:hint="eastAsia"/>
          <w:color w:val="000000"/>
          <w:sz w:val="32"/>
          <w:lang w:val="en-US" w:eastAsia="zh-CN"/>
        </w:rPr>
        <w:t>761.17</w:t>
      </w:r>
      <w:r>
        <w:rPr>
          <w:color w:val="000000"/>
          <w:sz w:val="32"/>
        </w:rPr>
        <w:t>万元；支出包括</w:t>
      </w:r>
      <w:r>
        <w:rPr>
          <w:rFonts w:hint="eastAsia"/>
          <w:color w:val="000000"/>
          <w:sz w:val="32"/>
          <w:lang w:val="en-US" w:eastAsia="zh-CN"/>
        </w:rPr>
        <w:t xml:space="preserve"> </w:t>
      </w:r>
      <w:r>
        <w:rPr>
          <w:color w:val="000000"/>
          <w:sz w:val="32"/>
        </w:rPr>
        <w:t>社会保障和就业支出预算</w:t>
      </w:r>
      <w:r>
        <w:rPr>
          <w:rFonts w:hint="eastAsia"/>
          <w:color w:val="000000"/>
          <w:sz w:val="32"/>
          <w:lang w:val="en-US" w:eastAsia="zh-CN"/>
        </w:rPr>
        <w:t>61.80</w:t>
      </w:r>
      <w:r>
        <w:rPr>
          <w:color w:val="000000"/>
          <w:sz w:val="32"/>
        </w:rPr>
        <w:t>万元，卫生健康支出</w:t>
      </w:r>
      <w:r>
        <w:rPr>
          <w:rFonts w:hint="eastAsia"/>
          <w:color w:val="000000"/>
          <w:sz w:val="32"/>
          <w:lang w:val="en-US" w:eastAsia="zh-CN"/>
        </w:rPr>
        <w:t>27.04</w:t>
      </w:r>
      <w:r>
        <w:rPr>
          <w:color w:val="000000"/>
          <w:sz w:val="32"/>
        </w:rPr>
        <w:t>万元，</w:t>
      </w:r>
      <w:r>
        <w:rPr>
          <w:rFonts w:hint="eastAsia"/>
          <w:color w:val="000000"/>
          <w:sz w:val="32"/>
          <w:lang w:val="en-US" w:eastAsia="zh-CN"/>
        </w:rPr>
        <w:t>农林水利支出7.20万元，</w:t>
      </w:r>
      <w:r>
        <w:rPr>
          <w:rFonts w:hint="eastAsia"/>
          <w:color w:val="000000"/>
          <w:sz w:val="32"/>
          <w:lang w:eastAsia="zh-CN"/>
        </w:rPr>
        <w:t>交通运输支出</w:t>
      </w:r>
      <w:r>
        <w:rPr>
          <w:rFonts w:hint="eastAsia"/>
          <w:color w:val="000000"/>
          <w:sz w:val="32"/>
          <w:lang w:val="en-US" w:eastAsia="zh-CN"/>
        </w:rPr>
        <w:t>626.50万元，</w:t>
      </w:r>
      <w:r>
        <w:rPr>
          <w:color w:val="000000"/>
          <w:sz w:val="32"/>
        </w:rPr>
        <w:t>住房保障支出</w:t>
      </w:r>
      <w:r>
        <w:rPr>
          <w:rFonts w:hint="eastAsia"/>
          <w:color w:val="000000"/>
          <w:sz w:val="32"/>
          <w:lang w:val="en-US" w:eastAsia="zh-CN"/>
        </w:rPr>
        <w:t>38.63</w:t>
      </w:r>
      <w:r>
        <w:rPr>
          <w:color w:val="000000"/>
          <w:sz w:val="32"/>
        </w:rPr>
        <w:t>万元</w:t>
      </w:r>
      <w:r>
        <w:rPr>
          <w:rFonts w:hint="eastAsia"/>
          <w:color w:val="000000"/>
          <w:sz w:val="32"/>
          <w:lang w:eastAsia="zh-CN"/>
        </w:rPr>
        <w:t>。</w:t>
      </w:r>
    </w:p>
    <w:p>
      <w:pPr>
        <w:numPr>
          <w:numId w:val="0"/>
        </w:numPr>
        <w:spacing w:after="80" w:line="620" w:lineRule="exact"/>
        <w:ind w:left="660" w:leftChars="0"/>
        <w:jc w:val="both"/>
        <w:rPr>
          <w:rFonts w:hint="default"/>
          <w:color w:val="000000"/>
          <w:sz w:val="32"/>
          <w:lang w:val="en-US" w:eastAsia="zh-CN"/>
        </w:rPr>
      </w:pPr>
      <w:r>
        <w:rPr>
          <w:rFonts w:hint="eastAsia"/>
          <w:color w:val="000000"/>
          <w:sz w:val="32"/>
          <w:lang w:val="en-US" w:eastAsia="zh-CN"/>
        </w:rPr>
        <w:t>2020年新增单位，没有财政预算收入。</w:t>
      </w:r>
    </w:p>
    <w:p>
      <w:pPr>
        <w:spacing w:after="80" w:line="620" w:lineRule="exact"/>
        <w:ind w:firstLine="660"/>
        <w:jc w:val="both"/>
        <w:rPr>
          <w:rFonts w:hint="default"/>
          <w:color w:val="000000"/>
          <w:sz w:val="32"/>
          <w:lang w:val="en-US" w:eastAsia="zh-CN"/>
        </w:rPr>
      </w:pPr>
    </w:p>
    <w:p>
      <w:pPr>
        <w:spacing w:line="600" w:lineRule="exact"/>
        <w:ind w:firstLine="660"/>
        <w:jc w:val="left"/>
      </w:pPr>
      <w:r>
        <w:rPr>
          <w:color w:val="000000"/>
          <w:sz w:val="30"/>
        </w:rPr>
        <w:t>（二）一般公共预算支出情况</w:t>
      </w:r>
    </w:p>
    <w:p>
      <w:pPr>
        <w:spacing w:line="580" w:lineRule="exact"/>
        <w:ind w:firstLine="660"/>
        <w:jc w:val="both"/>
      </w:pPr>
      <w:r>
        <w:rPr>
          <w:color w:val="000000"/>
          <w:sz w:val="30"/>
        </w:rPr>
        <w:t>忻州市</w:t>
      </w:r>
      <w:r>
        <w:rPr>
          <w:rFonts w:hint="eastAsia"/>
          <w:color w:val="000000"/>
          <w:sz w:val="30"/>
          <w:lang w:eastAsia="zh-CN"/>
        </w:rPr>
        <w:t>交通运输</w:t>
      </w:r>
      <w:r>
        <w:rPr>
          <w:color w:val="000000"/>
          <w:sz w:val="30"/>
        </w:rPr>
        <w:t>局2021年度一般公共预算支出预算</w:t>
      </w:r>
      <w:r>
        <w:rPr>
          <w:rFonts w:hint="eastAsia"/>
          <w:color w:val="000000"/>
          <w:sz w:val="30"/>
          <w:lang w:val="en-US" w:eastAsia="zh-CN"/>
        </w:rPr>
        <w:t>3864.87</w:t>
      </w:r>
      <w:r>
        <w:rPr>
          <w:color w:val="000000"/>
          <w:sz w:val="30"/>
        </w:rPr>
        <w:t>万元，忻州市</w:t>
      </w:r>
      <w:r>
        <w:rPr>
          <w:rFonts w:hint="eastAsia"/>
          <w:color w:val="000000"/>
          <w:sz w:val="30"/>
          <w:lang w:eastAsia="zh-CN"/>
        </w:rPr>
        <w:t>交通运输</w:t>
      </w:r>
      <w:r>
        <w:rPr>
          <w:color w:val="000000"/>
          <w:sz w:val="30"/>
        </w:rPr>
        <w:t>局202</w:t>
      </w:r>
      <w:r>
        <w:rPr>
          <w:rFonts w:hint="eastAsia"/>
          <w:color w:val="000000"/>
          <w:sz w:val="30"/>
          <w:lang w:val="en-US" w:eastAsia="zh-CN"/>
        </w:rPr>
        <w:t>0</w:t>
      </w:r>
      <w:r>
        <w:rPr>
          <w:color w:val="000000"/>
          <w:sz w:val="30"/>
        </w:rPr>
        <w:t>年度一般公共预算支出预算</w:t>
      </w:r>
      <w:r>
        <w:rPr>
          <w:rFonts w:hint="eastAsia"/>
          <w:color w:val="000000"/>
          <w:sz w:val="30"/>
          <w:lang w:val="en-US" w:eastAsia="zh-CN"/>
        </w:rPr>
        <w:t>4788.81</w:t>
      </w:r>
      <w:bookmarkStart w:id="12" w:name="_GoBack"/>
      <w:bookmarkEnd w:id="12"/>
      <w:r>
        <w:rPr>
          <w:color w:val="000000"/>
          <w:sz w:val="30"/>
        </w:rPr>
        <w:t>万元，与2020年相比</w:t>
      </w:r>
      <w:r>
        <w:rPr>
          <w:rFonts w:hint="eastAsia"/>
          <w:color w:val="000000"/>
          <w:sz w:val="30"/>
          <w:lang w:eastAsia="zh-CN"/>
        </w:rPr>
        <w:t>减少。</w:t>
      </w:r>
      <w:r>
        <w:rPr>
          <w:color w:val="000000"/>
          <w:sz w:val="30"/>
        </w:rPr>
        <w:t>主要是2021年</w:t>
      </w:r>
      <w:r>
        <w:rPr>
          <w:rFonts w:hint="eastAsia"/>
          <w:color w:val="000000"/>
          <w:sz w:val="30"/>
          <w:lang w:eastAsia="zh-CN"/>
        </w:rPr>
        <w:t>减少了公路建设项目，</w:t>
      </w:r>
      <w:r>
        <w:rPr>
          <w:color w:val="000000"/>
          <w:sz w:val="30"/>
        </w:rPr>
        <w:t>其次，因所属事业单位机构改革，人员合并致人员经费增加，以及预算一体化改革后公用经费定额标准提升。</w:t>
      </w:r>
    </w:p>
    <w:p>
      <w:pPr>
        <w:spacing w:line="620" w:lineRule="exact"/>
        <w:ind w:firstLine="660"/>
        <w:jc w:val="both"/>
        <w:sectPr>
          <w:footerReference r:id="rId5" w:type="default"/>
          <w:type w:val="continuous"/>
          <w:pgSz w:w="11900" w:h="16840"/>
          <w:pgMar w:top="1240" w:right="1620" w:bottom="1240" w:left="1620" w:header="0" w:footer="1240" w:gutter="0"/>
          <w:pgNumType w:fmt="decimal"/>
          <w:cols w:space="720" w:num="1"/>
          <w:docGrid w:type="lines" w:linePitch="312" w:charSpace="0"/>
        </w:sectPr>
      </w:pPr>
      <w:r>
        <w:rPr>
          <w:color w:val="000000"/>
          <w:sz w:val="32"/>
        </w:rPr>
        <w:t>1、2021年基本支出</w:t>
      </w:r>
      <w:r>
        <w:rPr>
          <w:rFonts w:hint="eastAsia"/>
          <w:color w:val="000000"/>
          <w:sz w:val="32"/>
          <w:lang w:val="en-US" w:eastAsia="zh-CN"/>
        </w:rPr>
        <w:t>2529.27</w:t>
      </w:r>
      <w:r>
        <w:rPr>
          <w:color w:val="000000"/>
          <w:sz w:val="32"/>
        </w:rPr>
        <w:t>万元，</w:t>
      </w:r>
      <w:r>
        <w:rPr>
          <w:rFonts w:hint="eastAsia"/>
          <w:color w:val="000000"/>
          <w:sz w:val="32"/>
          <w:lang w:val="en-US" w:eastAsia="zh-CN"/>
        </w:rPr>
        <w:t>项目支出1335.60万元。</w:t>
      </w:r>
      <w:r>
        <w:rPr>
          <w:color w:val="000000"/>
          <w:sz w:val="32"/>
        </w:rPr>
        <w:t>基本支出系按现有人员工资标准和公用经费定额标准核定。增加的原因是所属事业单位机构改革，人员合并致</w:t>
      </w:r>
      <w:r>
        <mc:AlternateContent>
          <mc:Choice Requires="wps">
            <w:drawing>
              <wp:anchor distT="0" distB="0" distL="114300" distR="114300" simplePos="0" relativeHeight="251661312" behindDoc="0" locked="0" layoutInCell="1" allowOverlap="1">
                <wp:simplePos x="0" y="0"/>
                <wp:positionH relativeFrom="page">
                  <wp:posOffset>3187700</wp:posOffset>
                </wp:positionH>
                <wp:positionV relativeFrom="paragraph">
                  <wp:posOffset>9258300</wp:posOffset>
                </wp:positionV>
                <wp:extent cx="1143000" cy="330200"/>
                <wp:effectExtent l="0" t="0" r="635" b="14605"/>
                <wp:wrapNone/>
                <wp:docPr id="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文本框 2" o:spid="_x0000_s1026" o:spt="202" type="#_x0000_t202" style="position:absolute;left:0pt;margin-left:251pt;margin-top:729pt;height:26pt;width:90pt;mso-position-horizontal-relative:page;z-index:251661312;mso-width-relative:page;mso-height-relative:page;" filled="f" stroked="f" coordsize="21600,21600" o:gfxdata="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YWRJgoG&#10;fv718/z77/nPD1RGeQbrG8i6s5AXxvdmhKV58HtwRtYjdyp+gQ+K8Tovrq5B4lOLy6JaVcVyEpqN&#10;AVFIAGe5qpcYUcioquu6XKWM7BHKOh8+MKNQNFrsYJJJYHL85AO0BakPKbGyNrdCyjRNqdHQ4rpa&#10;5unBJQIvpIaHkdDUeLTCuBtnljvTnYCk/KhB4HJ5lceFSRcw3FPvbvZOld8dguEiNRURJ5i5EIwt&#10;9TqvWNyLp/eU9fhbbe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US4pdkAAAANAQAADwAAAAAA&#10;AAABACAAAAAiAAAAZHJzL2Rvd25yZXYueG1sUEsBAhQAFAAAAAgAh07iQLsq86jZAQAAngMAAA4A&#10;AAAAAAAAAQAgAAAAKAEAAGRycy9lMm9Eb2MueG1sUEsFBgAAAAAGAAYAWQEAAHMFAAAAAA==&#10;">
                <v:fill on="f" focussize="0,0"/>
                <v:stroke on="f" weight="0.5pt"/>
                <v:imagedata o:title=""/>
                <o:lock v:ext="edit" aspectratio="f"/>
                <v:textbox inset="2pt,0mm,2pt,0mm">
                  <w:txbxContent>
                    <w:p/>
                  </w:txbxContent>
                </v:textbox>
              </v:shape>
            </w:pict>
          </mc:Fallback>
        </mc:AlternateContent>
      </w:r>
      <w:r>
        <w:rPr>
          <w:rFonts w:hint="eastAsia"/>
          <w:color w:val="000000"/>
          <w:sz w:val="32"/>
          <w:lang w:val="en-US" w:eastAsia="zh-CN"/>
        </w:rPr>
        <w:t>人</w:t>
      </w:r>
    </w:p>
    <w:p>
      <w:pPr>
        <w:spacing w:line="620" w:lineRule="exact"/>
        <w:ind w:firstLine="0"/>
        <w:jc w:val="left"/>
      </w:pPr>
      <w:r>
        <w:rPr>
          <w:color w:val="000000"/>
          <w:sz w:val="30"/>
        </w:rPr>
        <w:t>员经费增加，以及预算一体化改革后公用经费定额标准提</w:t>
      </w:r>
    </w:p>
    <w:p>
      <w:pPr>
        <w:spacing w:line="700" w:lineRule="exact"/>
        <w:ind w:firstLine="0"/>
        <w:jc w:val="left"/>
      </w:pPr>
      <w:r>
        <w:rPr>
          <w:color w:val="000000"/>
          <w:sz w:val="34"/>
        </w:rPr>
        <w:t>升。</w:t>
      </w:r>
    </w:p>
    <w:p>
      <w:pPr>
        <w:spacing w:line="620" w:lineRule="exact"/>
        <w:ind w:firstLine="680"/>
        <w:jc w:val="both"/>
      </w:pPr>
      <w:r>
        <w:rPr>
          <w:color w:val="000000"/>
          <w:sz w:val="30"/>
        </w:rPr>
        <w:t>其中：人员经费</w:t>
      </w:r>
      <w:r>
        <w:rPr>
          <w:rFonts w:hint="eastAsia"/>
          <w:color w:val="000000"/>
          <w:sz w:val="30"/>
          <w:lang w:val="en-US" w:eastAsia="zh-CN"/>
        </w:rPr>
        <w:t>2142.80</w:t>
      </w:r>
      <w:r>
        <w:rPr>
          <w:color w:val="000000"/>
          <w:sz w:val="30"/>
        </w:rPr>
        <w:t>万元，主要包括基本工资、津贴补贴、奖金、绩效工资、机关事业单位基本养老保险缴费、职业年金缴费、职工基本医疗保险缴费、其他社会保障缴费、住房公积金、离休费、退休费、生活补助、奖励金等；公用经费</w:t>
      </w:r>
      <w:r>
        <w:rPr>
          <w:rFonts w:hint="eastAsia"/>
          <w:color w:val="000000"/>
          <w:sz w:val="30"/>
          <w:lang w:val="en-US" w:eastAsia="zh-CN"/>
        </w:rPr>
        <w:t>370.97</w:t>
      </w:r>
      <w:r>
        <w:rPr>
          <w:color w:val="000000"/>
          <w:sz w:val="30"/>
        </w:rPr>
        <w:t>万元，主要包括办公费、水费、电费、公务接待费、公务用车运行维护费、委托业务费、邮电费、租赁费、其他交通费用、物业管理费、工会经费、福利费、其他商品和服务支出、以及办公设备购置等。</w:t>
      </w:r>
    </w:p>
    <w:p>
      <w:pPr>
        <w:spacing w:after="100" w:line="620" w:lineRule="exact"/>
        <w:ind w:firstLine="840"/>
        <w:jc w:val="both"/>
        <w:rPr>
          <w:rFonts w:hint="eastAsia" w:eastAsiaTheme="minorEastAsia"/>
          <w:lang w:val="en-US" w:eastAsia="zh-CN"/>
        </w:rPr>
      </w:pPr>
      <w:r>
        <w:rPr>
          <w:color w:val="000000"/>
          <w:sz w:val="32"/>
        </w:rPr>
        <w:t>（2）2021年项目支出</w:t>
      </w:r>
      <w:r>
        <w:rPr>
          <w:rFonts w:hint="eastAsia"/>
          <w:color w:val="000000"/>
          <w:sz w:val="32"/>
          <w:lang w:val="en-US" w:eastAsia="zh-CN"/>
        </w:rPr>
        <w:t>预算1335</w:t>
      </w:r>
      <w:r>
        <w:rPr>
          <w:color w:val="000000"/>
          <w:sz w:val="32"/>
        </w:rPr>
        <w:t>万元</w:t>
      </w:r>
      <w:r>
        <w:rPr>
          <w:rFonts w:hint="eastAsia"/>
          <w:color w:val="000000"/>
          <w:sz w:val="32"/>
          <w:lang w:eastAsia="zh-CN"/>
        </w:rPr>
        <w:t>。</w:t>
      </w:r>
    </w:p>
    <w:p>
      <w:pPr>
        <w:spacing w:line="600" w:lineRule="exact"/>
        <w:ind w:firstLine="720"/>
        <w:jc w:val="left"/>
      </w:pPr>
      <w:r>
        <w:rPr>
          <w:color w:val="000000"/>
          <w:sz w:val="30"/>
        </w:rPr>
        <w:t>（三）政府性基金预算情况</w:t>
      </w:r>
    </w:p>
    <w:p>
      <w:pPr>
        <w:spacing w:line="700" w:lineRule="exact"/>
        <w:ind w:firstLine="680"/>
        <w:jc w:val="both"/>
        <w:sectPr>
          <w:headerReference r:id="rId6" w:type="default"/>
          <w:footerReference r:id="rId7" w:type="default"/>
          <w:type w:val="continuous"/>
          <w:pgSz w:w="11900" w:h="16840"/>
          <w:pgMar w:top="1380" w:right="1460" w:bottom="1380" w:left="1460" w:header="0" w:footer="1380" w:gutter="0"/>
          <w:pgNumType w:fmt="decimal"/>
          <w:cols w:space="720" w:num="1"/>
          <w:titlePg/>
          <w:docGrid w:type="lines" w:linePitch="312" w:charSpace="0"/>
        </w:sectPr>
      </w:pPr>
      <w:r>
        <w:rPr>
          <w:color w:val="000000"/>
          <w:sz w:val="34"/>
        </w:rPr>
        <w:t>我部门2021年没有政府性基金预算收入和使用政府性基金预算拨款安排的支出。</w:t>
      </w:r>
    </w:p>
    <w:p>
      <w:pPr>
        <w:pStyle w:val="3"/>
        <w:bidi w:val="0"/>
      </w:pPr>
      <w:bookmarkStart w:id="6" w:name="_Toc27931"/>
      <w:r>
        <w:t>二、“三公”经费情况</w:t>
      </w:r>
      <w:bookmarkEnd w:id="6"/>
    </w:p>
    <w:p>
      <w:pPr>
        <w:spacing w:after="80" w:line="600" w:lineRule="exact"/>
        <w:ind w:firstLine="640"/>
        <w:jc w:val="both"/>
      </w:pPr>
      <w:r>
        <w:rPr>
          <w:color w:val="000000"/>
          <w:sz w:val="32"/>
        </w:rPr>
        <w:t>2021年一般公共预算安排的“三公”经费预算</w:t>
      </w:r>
      <w:r>
        <w:rPr>
          <w:rFonts w:hint="eastAsia"/>
          <w:color w:val="000000"/>
          <w:sz w:val="32"/>
          <w:lang w:val="en-US" w:eastAsia="zh-CN"/>
        </w:rPr>
        <w:t>35</w:t>
      </w:r>
      <w:r>
        <w:rPr>
          <w:color w:val="000000"/>
          <w:sz w:val="32"/>
        </w:rPr>
        <w:t>万元，增长原因为新增下属事业单位。其中，因公出国（境）费用0万元，</w:t>
      </w:r>
      <w:r>
        <w:rPr>
          <w:rFonts w:hint="eastAsia"/>
          <w:color w:val="000000"/>
          <w:sz w:val="32"/>
          <w:lang w:val="en-US" w:eastAsia="zh-CN"/>
        </w:rPr>
        <w:t>局机关</w:t>
      </w:r>
      <w:r>
        <w:rPr>
          <w:color w:val="000000"/>
          <w:sz w:val="32"/>
        </w:rPr>
        <w:t>公务用车运行维护费</w:t>
      </w:r>
      <w:r>
        <w:rPr>
          <w:rFonts w:hint="eastAsia"/>
          <w:color w:val="000000"/>
          <w:sz w:val="32"/>
          <w:lang w:val="en-US" w:eastAsia="zh-CN"/>
        </w:rPr>
        <w:t>8</w:t>
      </w:r>
      <w:r>
        <w:rPr>
          <w:color w:val="000000"/>
          <w:sz w:val="32"/>
        </w:rPr>
        <w:t>万元，较上年增加2万，</w:t>
      </w:r>
      <w:r>
        <w:rPr>
          <w:rFonts w:hint="eastAsia"/>
          <w:color w:val="000000"/>
          <w:sz w:val="32"/>
          <w:lang w:eastAsia="zh-CN"/>
        </w:rPr>
        <w:t>交通运输</w:t>
      </w:r>
      <w:r>
        <w:rPr>
          <w:color w:val="000000"/>
          <w:sz w:val="32"/>
        </w:rPr>
        <w:t>局本级</w:t>
      </w:r>
      <w:r>
        <w:rPr>
          <w:rFonts w:hint="eastAsia"/>
          <w:color w:val="000000"/>
          <w:sz w:val="32"/>
          <w:lang w:eastAsia="zh-CN"/>
        </w:rPr>
        <w:t>与上年相同</w:t>
      </w:r>
      <w:r>
        <w:rPr>
          <w:color w:val="000000"/>
          <w:sz w:val="32"/>
        </w:rPr>
        <w:t>，新增下属事业单位增加</w:t>
      </w:r>
      <w:r>
        <w:rPr>
          <w:rFonts w:hint="eastAsia"/>
          <w:color w:val="000000"/>
          <w:sz w:val="32"/>
          <w:lang w:val="en-US" w:eastAsia="zh-CN"/>
        </w:rPr>
        <w:t>2</w:t>
      </w:r>
      <w:r>
        <w:rPr>
          <w:color w:val="000000"/>
          <w:sz w:val="32"/>
        </w:rPr>
        <w:t>万元；公务用车购置费0万元，和上年相同。本年将认真落实省政府真正过“紧日子”要求，进一步从严控制“三公”经费开支。</w:t>
      </w:r>
    </w:p>
    <w:p>
      <w:pPr>
        <w:pStyle w:val="3"/>
        <w:bidi w:val="0"/>
      </w:pPr>
      <w:bookmarkStart w:id="7" w:name="_Toc6921"/>
      <w:r>
        <w:t>三、机关运行经费情况</w:t>
      </w:r>
      <w:bookmarkEnd w:id="7"/>
    </w:p>
    <w:p>
      <w:pPr>
        <w:spacing w:after="80" w:line="600" w:lineRule="exact"/>
        <w:ind w:firstLine="640"/>
        <w:jc w:val="both"/>
      </w:pPr>
      <w:r>
        <w:rPr>
          <w:color w:val="000000"/>
          <w:sz w:val="32"/>
        </w:rPr>
        <w:t>2021年，忻州市</w:t>
      </w:r>
      <w:r>
        <w:rPr>
          <w:rFonts w:hint="eastAsia"/>
          <w:color w:val="000000"/>
          <w:sz w:val="32"/>
          <w:lang w:eastAsia="zh-CN"/>
        </w:rPr>
        <w:t>交通运输局</w:t>
      </w:r>
      <w:r>
        <w:rPr>
          <w:color w:val="000000"/>
          <w:sz w:val="32"/>
        </w:rPr>
        <w:t>本级</w:t>
      </w:r>
      <w:r>
        <w:rPr>
          <w:rFonts w:hint="eastAsia"/>
          <w:color w:val="000000"/>
          <w:sz w:val="32"/>
          <w:lang w:eastAsia="zh-CN"/>
        </w:rPr>
        <w:t>（包括因机构改革，合并预算的三个二级单位）</w:t>
      </w:r>
      <w:r>
        <w:rPr>
          <w:color w:val="000000"/>
          <w:sz w:val="32"/>
        </w:rPr>
        <w:t>机关运行经费财政拨款预算为</w:t>
      </w:r>
      <w:r>
        <w:rPr>
          <w:rFonts w:hint="eastAsia"/>
          <w:color w:val="000000"/>
          <w:sz w:val="32"/>
          <w:lang w:val="en-US" w:eastAsia="zh-CN"/>
        </w:rPr>
        <w:t>224.14</w:t>
      </w:r>
      <w:r>
        <w:rPr>
          <w:color w:val="000000"/>
          <w:sz w:val="32"/>
        </w:rPr>
        <w:t>万元，比2020年预算增加15</w:t>
      </w:r>
      <w:r>
        <w:rPr>
          <w:rFonts w:hint="eastAsia"/>
          <w:color w:val="000000"/>
          <w:sz w:val="32"/>
          <w:lang w:val="en-US" w:eastAsia="zh-CN"/>
        </w:rPr>
        <w:t>1.23</w:t>
      </w:r>
      <w:r>
        <w:rPr>
          <w:color w:val="000000"/>
          <w:sz w:val="32"/>
        </w:rPr>
        <w:t>万元，主要是所属事业单位机构改革后人员合并增加，以及预算一体化改革后公用经费定额标准提升。</w:t>
      </w:r>
    </w:p>
    <w:p>
      <w:pPr>
        <w:pStyle w:val="3"/>
        <w:bidi w:val="0"/>
      </w:pPr>
      <w:bookmarkStart w:id="8" w:name="_Toc17085"/>
      <w:r>
        <w:t>四、政府采购情况</w:t>
      </w:r>
      <w:bookmarkEnd w:id="8"/>
    </w:p>
    <w:p>
      <w:pPr>
        <w:spacing w:after="80" w:line="600" w:lineRule="exact"/>
        <w:ind w:firstLine="640"/>
        <w:jc w:val="both"/>
        <w:rPr>
          <w:rFonts w:hint="default" w:eastAsiaTheme="minorEastAsia"/>
          <w:lang w:val="en-US" w:eastAsia="zh-CN"/>
        </w:rPr>
      </w:pPr>
      <w:r>
        <w:rPr>
          <w:color w:val="000000"/>
          <w:sz w:val="32"/>
        </w:rPr>
        <w:t>2021年忻州市</w:t>
      </w:r>
      <w:r>
        <w:rPr>
          <w:rFonts w:hint="eastAsia"/>
          <w:color w:val="000000"/>
          <w:sz w:val="32"/>
          <w:lang w:eastAsia="zh-CN"/>
        </w:rPr>
        <w:t>交通运输</w:t>
      </w:r>
      <w:r>
        <w:rPr>
          <w:color w:val="000000"/>
          <w:sz w:val="32"/>
        </w:rPr>
        <w:t>局</w:t>
      </w:r>
      <w:r>
        <w:rPr>
          <w:rFonts w:hint="eastAsia"/>
          <w:color w:val="000000"/>
          <w:sz w:val="32"/>
          <w:lang w:val="en-US" w:eastAsia="zh-CN"/>
        </w:rPr>
        <w:t>机关</w:t>
      </w:r>
      <w:r>
        <w:rPr>
          <w:color w:val="000000"/>
          <w:sz w:val="32"/>
        </w:rPr>
        <w:t>政府采购预算总额</w:t>
      </w:r>
      <w:r>
        <w:rPr>
          <w:rFonts w:hint="eastAsia"/>
          <w:color w:val="000000"/>
          <w:sz w:val="32"/>
          <w:lang w:val="en-US" w:eastAsia="zh-CN"/>
        </w:rPr>
        <w:t>6</w:t>
      </w:r>
      <w:r>
        <w:rPr>
          <w:color w:val="000000"/>
          <w:sz w:val="32"/>
        </w:rPr>
        <w:t>万元。其中：政府采购货物预算</w:t>
      </w:r>
      <w:r>
        <w:rPr>
          <w:rFonts w:hint="eastAsia"/>
          <w:color w:val="000000"/>
          <w:sz w:val="32"/>
          <w:lang w:val="en-US" w:eastAsia="zh-CN"/>
        </w:rPr>
        <w:t>6</w:t>
      </w:r>
      <w:r>
        <w:rPr>
          <w:color w:val="000000"/>
          <w:sz w:val="32"/>
        </w:rPr>
        <w:t>万元、政府采购工程预算0万元、政府采购服务预算</w:t>
      </w:r>
      <w:r>
        <w:rPr>
          <w:rFonts w:hint="eastAsia"/>
          <w:color w:val="000000"/>
          <w:sz w:val="32"/>
          <w:lang w:val="en-US" w:eastAsia="zh-CN"/>
        </w:rPr>
        <w:t>0</w:t>
      </w:r>
      <w:r>
        <w:rPr>
          <w:color w:val="000000"/>
          <w:sz w:val="32"/>
        </w:rPr>
        <w:t>万元。</w:t>
      </w:r>
      <w:r>
        <w:rPr>
          <w:rFonts w:hint="eastAsia"/>
          <w:color w:val="000000"/>
          <w:sz w:val="32"/>
          <w:lang w:val="en-US" w:eastAsia="zh-CN"/>
        </w:rPr>
        <w:t>忻州市交通运输综合行政执法队</w:t>
      </w:r>
      <w:r>
        <w:rPr>
          <w:color w:val="000000"/>
          <w:sz w:val="32"/>
        </w:rPr>
        <w:t>政府采购预算</w:t>
      </w:r>
      <w:r>
        <w:rPr>
          <w:rFonts w:hint="eastAsia"/>
          <w:color w:val="000000"/>
          <w:sz w:val="32"/>
          <w:lang w:val="en-US" w:eastAsia="zh-CN"/>
        </w:rPr>
        <w:t>9万元。忻州市运输事业发展中心</w:t>
      </w:r>
      <w:r>
        <w:rPr>
          <w:color w:val="000000"/>
          <w:sz w:val="32"/>
        </w:rPr>
        <w:t>政府采购预算</w:t>
      </w:r>
      <w:r>
        <w:rPr>
          <w:rFonts w:hint="eastAsia"/>
          <w:color w:val="000000"/>
          <w:sz w:val="32"/>
          <w:lang w:val="en-US" w:eastAsia="zh-CN"/>
        </w:rPr>
        <w:t>15.7万元。</w:t>
      </w:r>
    </w:p>
    <w:p>
      <w:pPr>
        <w:pStyle w:val="3"/>
        <w:bidi w:val="0"/>
        <w:sectPr>
          <w:footerReference r:id="rId8" w:type="default"/>
          <w:type w:val="continuous"/>
          <w:pgSz w:w="11900" w:h="16840"/>
          <w:pgMar w:top="1380" w:right="1640" w:bottom="1380" w:left="1640" w:header="0" w:footer="1380" w:gutter="0"/>
          <w:pgNumType w:fmt="decimal"/>
          <w:cols w:space="720" w:num="1"/>
          <w:docGrid w:type="lines" w:linePitch="312" w:charSpace="0"/>
        </w:sectPr>
      </w:pPr>
      <w:bookmarkStart w:id="9" w:name="_Toc12758"/>
      <w:r>
        <w:t>五、绩效管理情况</w:t>
      </w:r>
      <w:r>
        <mc:AlternateContent>
          <mc:Choice Requires="wps">
            <w:drawing>
              <wp:anchor distT="0" distB="0" distL="114300" distR="114300" simplePos="0" relativeHeight="251661312" behindDoc="0" locked="0" layoutInCell="1" allowOverlap="1">
                <wp:simplePos x="0" y="0"/>
                <wp:positionH relativeFrom="page">
                  <wp:posOffset>3175000</wp:posOffset>
                </wp:positionH>
                <wp:positionV relativeFrom="paragraph">
                  <wp:posOffset>8724900</wp:posOffset>
                </wp:positionV>
                <wp:extent cx="1143000" cy="304800"/>
                <wp:effectExtent l="0" t="0" r="635" b="14605"/>
                <wp:wrapNone/>
                <wp:docPr id="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360" w:lineRule="exact"/>
                              <w:jc w:val="center"/>
                            </w:pPr>
                            <w:r>
                              <w:rPr>
                                <w:color w:val="000000"/>
                                <w:sz w:val="20"/>
                              </w:rPr>
                              <w:t>第8页共13页</w:t>
                            </w:r>
                          </w:p>
                        </w:txbxContent>
                      </wps:txbx>
                      <wps:bodyPr lIns="25400" tIns="0" rIns="25400" bIns="0">
                        <a:noAutofit/>
                      </wps:bodyPr>
                    </wps:wsp>
                  </a:graphicData>
                </a:graphic>
              </wp:anchor>
            </w:drawing>
          </mc:Choice>
          <mc:Fallback>
            <w:pict>
              <v:shape id="文本框 2" o:spid="_x0000_s1026" o:spt="202" type="#_x0000_t202" style="position:absolute;left:0pt;margin-left:250pt;margin-top:687pt;height:24pt;width:90pt;mso-position-horizontal-relative:page;z-index:251661312;mso-width-relative:page;mso-height-relative:page;" filled="f" stroked="f" coordsize="21600,21600" o:gfxdata="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RIjTRQM&#10;/Pzr5/n33/OfH6iM8gzWN5B1ZyEvjO/NCEvz4PfgjKxH7lT8Ah8U43VeXF2DxKcWl0W1qorlJDQb&#10;A6KQAM5yVUNFChlVdV2Xq5SRPUJZ58MHZhSKRosdTDIJTI6ffIC2IPUhJVbW5lZImaYpNRpaXFfL&#10;PD24ROCF1PAwEpoaj1YYd+PMcme6E5CUHzUIXC6v8rgw6QKGe+rdzd6p8rtDMFykpiLiBDMXgrGl&#10;XucVi3vx9J6yHn+rzT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7sM22QAAAA0BAAAPAAAAAAAA&#10;AAEAIAAAACIAAABkcnMvZG93bnJldi54bWxQSwECFAAUAAAACACHTuJAmFK1k9gBAACeAwAADgAA&#10;AAAAAAABACAAAAAoAQAAZHJzL2Uyb0RvYy54bWxQSwUGAAAAAAYABgBZAQAAcgUAAAAA&#10;">
                <v:fill on="f" focussize="0,0"/>
                <v:stroke on="f" weight="0.5pt"/>
                <v:imagedata o:title=""/>
                <o:lock v:ext="edit" aspectratio="f"/>
                <v:textbox inset="2pt,0mm,2pt,0mm">
                  <w:txbxContent>
                    <w:p>
                      <w:pPr>
                        <w:spacing w:line="360" w:lineRule="exact"/>
                        <w:jc w:val="center"/>
                      </w:pPr>
                      <w:r>
                        <w:rPr>
                          <w:color w:val="000000"/>
                          <w:sz w:val="20"/>
                        </w:rPr>
                        <w:t>第8页共13页</w:t>
                      </w:r>
                    </w:p>
                  </w:txbxContent>
                </v:textbox>
              </v:shape>
            </w:pict>
          </mc:Fallback>
        </mc:AlternateContent>
      </w:r>
      <w:bookmarkEnd w:id="9"/>
    </w:p>
    <w:p>
      <w:pPr>
        <w:spacing w:after="80" w:line="600" w:lineRule="exact"/>
        <w:ind w:firstLine="640"/>
        <w:jc w:val="both"/>
        <w:rPr>
          <w:rFonts w:hint="default"/>
          <w:color w:val="000000"/>
          <w:sz w:val="32"/>
          <w:lang w:val="en-US" w:eastAsia="zh-CN"/>
        </w:rPr>
      </w:pPr>
      <w:r>
        <w:rPr>
          <w:color w:val="000000"/>
          <w:sz w:val="32"/>
        </w:rPr>
        <w:t>2021年忻州市</w:t>
      </w:r>
      <w:r>
        <w:rPr>
          <w:rFonts w:hint="eastAsia"/>
          <w:color w:val="000000"/>
          <w:sz w:val="32"/>
          <w:lang w:eastAsia="zh-CN"/>
        </w:rPr>
        <w:t>交通运输</w:t>
      </w:r>
      <w:r>
        <w:rPr>
          <w:color w:val="000000"/>
          <w:sz w:val="32"/>
        </w:rPr>
        <w:t>局实施绩效目标管理的</w:t>
      </w:r>
      <w:r>
        <w:rPr>
          <w:rFonts w:hint="eastAsia"/>
          <w:color w:val="000000"/>
          <w:sz w:val="32"/>
          <w:lang w:eastAsia="zh-CN"/>
        </w:rPr>
        <w:t>重点</w:t>
      </w:r>
      <w:r>
        <w:rPr>
          <w:color w:val="000000"/>
          <w:sz w:val="32"/>
        </w:rPr>
        <w:t>项目</w:t>
      </w:r>
      <w:r>
        <w:rPr>
          <w:rFonts w:hint="eastAsia"/>
          <w:color w:val="000000"/>
          <w:sz w:val="32"/>
          <w:lang w:val="en-US" w:eastAsia="zh-CN"/>
        </w:rPr>
        <w:t>4</w:t>
      </w:r>
      <w:r>
        <w:rPr>
          <w:color w:val="000000"/>
          <w:sz w:val="32"/>
        </w:rPr>
        <w:t>个，包括：</w:t>
      </w:r>
      <w:r>
        <w:rPr>
          <w:rFonts w:hint="eastAsia"/>
          <w:color w:val="000000"/>
          <w:sz w:val="32"/>
          <w:lang w:eastAsia="zh-CN"/>
        </w:rPr>
        <w:t>定襄到凤凰山景区道路项目、五台山机场路建设项目、国道</w:t>
      </w:r>
      <w:r>
        <w:rPr>
          <w:rFonts w:hint="eastAsia"/>
          <w:color w:val="000000"/>
          <w:sz w:val="32"/>
          <w:lang w:val="en-US" w:eastAsia="zh-CN"/>
        </w:rPr>
        <w:t>108线道路改建项目、太忻大道建设工程前期费。</w:t>
      </w:r>
    </w:p>
    <w:p>
      <w:pPr>
        <w:spacing w:after="80" w:line="600" w:lineRule="exact"/>
        <w:ind w:firstLine="640"/>
        <w:jc w:val="both"/>
        <w:rPr>
          <w:color w:val="000000"/>
          <w:sz w:val="32"/>
        </w:rPr>
      </w:pPr>
      <w:r>
        <w:rPr>
          <w:color w:val="000000"/>
          <w:sz w:val="32"/>
        </w:rPr>
        <w:t>2、绩效目标情况</w:t>
      </w:r>
    </w:p>
    <w:p>
      <w:pPr>
        <w:spacing w:after="80" w:line="600" w:lineRule="exact"/>
        <w:ind w:firstLine="640"/>
        <w:jc w:val="both"/>
        <w:rPr>
          <w:color w:val="000000"/>
          <w:sz w:val="32"/>
        </w:rPr>
      </w:pPr>
      <w:r>
        <w:rPr>
          <w:color w:val="000000"/>
          <w:sz w:val="32"/>
        </w:rPr>
        <w:t>在实施绩效目标管理的项目中，资金较大的项目有</w:t>
      </w:r>
      <w:r>
        <w:rPr>
          <w:rFonts w:hint="eastAsia"/>
          <w:color w:val="000000"/>
          <w:sz w:val="32"/>
          <w:lang w:eastAsia="zh-CN"/>
        </w:rPr>
        <w:t>国道</w:t>
      </w:r>
      <w:r>
        <w:rPr>
          <w:rFonts w:hint="eastAsia"/>
          <w:color w:val="000000"/>
          <w:sz w:val="32"/>
          <w:lang w:val="en-US" w:eastAsia="zh-CN"/>
        </w:rPr>
        <w:t>108线道路改建项目、</w:t>
      </w:r>
      <w:r>
        <w:rPr>
          <w:rFonts w:hint="eastAsia"/>
          <w:color w:val="000000"/>
          <w:sz w:val="32"/>
          <w:lang w:eastAsia="zh-CN"/>
        </w:rPr>
        <w:t>五台山机场路建设项目、定襄到凤凰山景区道路项目。</w:t>
      </w:r>
    </w:p>
    <w:p>
      <w:pPr>
        <w:pStyle w:val="3"/>
        <w:bidi w:val="0"/>
      </w:pPr>
      <w:bookmarkStart w:id="10" w:name="_Toc479"/>
      <w:r>
        <w:t>六、国有资产占有使用情况</w:t>
      </w:r>
      <w:bookmarkEnd w:id="10"/>
    </w:p>
    <w:p>
      <w:pPr>
        <w:spacing w:line="660" w:lineRule="exact"/>
        <w:ind w:firstLine="660"/>
        <w:jc w:val="left"/>
        <w:sectPr>
          <w:headerReference r:id="rId9" w:type="default"/>
          <w:footerReference r:id="rId10" w:type="default"/>
          <w:type w:val="continuous"/>
          <w:pgSz w:w="11900" w:h="16840"/>
          <w:pgMar w:top="1180" w:right="1400" w:bottom="1180" w:left="1400" w:header="0" w:footer="1180" w:gutter="0"/>
          <w:pgNumType w:fmt="decimal"/>
          <w:cols w:space="720" w:num="1"/>
          <w:titlePg/>
          <w:docGrid w:type="lines" w:linePitch="312" w:charSpace="0"/>
        </w:sectPr>
      </w:pPr>
      <w:r>
        <w:rPr>
          <w:color w:val="000000"/>
          <w:sz w:val="34"/>
        </w:rPr>
        <w:t>1．车辆情况</w:t>
      </w:r>
    </w:p>
    <w:p>
      <w:pPr>
        <w:spacing w:after="80" w:line="600" w:lineRule="exact"/>
        <w:ind w:firstLine="640"/>
        <w:jc w:val="both"/>
        <w:rPr>
          <w:rFonts w:hint="default"/>
          <w:color w:val="000000"/>
          <w:sz w:val="32"/>
          <w:lang w:val="en-US" w:eastAsia="zh-CN"/>
        </w:rPr>
      </w:pPr>
      <w:r>
        <w:rPr>
          <w:color w:val="000000"/>
          <w:sz w:val="30"/>
        </w:rPr>
        <w:t>公务用车制度改革后，</w:t>
      </w:r>
      <w:r>
        <w:rPr>
          <w:rFonts w:hint="eastAsia"/>
          <w:color w:val="000000"/>
          <w:sz w:val="30"/>
          <w:lang w:eastAsia="zh-CN"/>
        </w:rPr>
        <w:t>交通运输</w:t>
      </w:r>
      <w:r>
        <w:rPr>
          <w:color w:val="000000"/>
          <w:sz w:val="30"/>
        </w:rPr>
        <w:t>局本级受市政府机关公务用车管理服务中心委托管理的车辆为2辆。新增下属事业单位</w:t>
      </w:r>
      <w:r>
        <w:rPr>
          <w:rFonts w:hint="eastAsia"/>
          <w:color w:val="000000"/>
          <w:sz w:val="30"/>
          <w:lang w:val="en-US" w:eastAsia="zh-CN"/>
        </w:rPr>
        <w:t>4辆</w:t>
      </w:r>
      <w:r>
        <w:rPr>
          <w:color w:val="000000"/>
          <w:sz w:val="30"/>
        </w:rPr>
        <w:t>（</w:t>
      </w:r>
      <w:r>
        <w:rPr>
          <w:rFonts w:hint="eastAsia"/>
          <w:color w:val="000000"/>
          <w:sz w:val="32"/>
          <w:lang w:eastAsia="zh-CN"/>
        </w:rPr>
        <w:t>忻州市交通建设中心车</w:t>
      </w:r>
      <w:r>
        <w:rPr>
          <w:rFonts w:hint="eastAsia"/>
          <w:color w:val="000000"/>
          <w:sz w:val="32"/>
          <w:lang w:val="en-US" w:eastAsia="zh-CN"/>
        </w:rPr>
        <w:t>1辆、忻州市邮政业安全中心车1辆、忻州市交通运输运行监测与应急处置中心2辆）。忻州市运输事业发展中心车辆12辆。忻州市交通运输综合行政执法队车辆11辆。</w:t>
      </w:r>
    </w:p>
    <w:p>
      <w:pPr>
        <w:spacing w:after="80" w:line="600" w:lineRule="exact"/>
        <w:ind w:firstLine="640"/>
        <w:jc w:val="both"/>
        <w:rPr>
          <w:color w:val="000000"/>
          <w:sz w:val="32"/>
        </w:rPr>
      </w:pPr>
      <w:r>
        <w:rPr>
          <w:color w:val="000000"/>
          <w:sz w:val="32"/>
        </w:rPr>
        <w:t>2．房屋情况</w:t>
      </w:r>
    </w:p>
    <w:p>
      <w:pPr>
        <w:spacing w:line="620" w:lineRule="exact"/>
        <w:ind w:firstLine="620"/>
        <w:jc w:val="left"/>
        <w:rPr>
          <w:rFonts w:hint="default" w:eastAsiaTheme="minorEastAsia"/>
          <w:lang w:val="en-US" w:eastAsia="zh-CN"/>
        </w:rPr>
      </w:pPr>
      <w:r>
        <w:rPr>
          <w:color w:val="000000"/>
          <w:sz w:val="32"/>
        </w:rPr>
        <w:t>我局机关办公用房面积合计</w:t>
      </w:r>
      <w:r>
        <w:rPr>
          <w:rFonts w:hint="eastAsia"/>
          <w:color w:val="000000"/>
          <w:sz w:val="32"/>
          <w:lang w:val="en-US" w:eastAsia="zh-CN"/>
        </w:rPr>
        <w:t>17468</w:t>
      </w:r>
      <w:r>
        <w:rPr>
          <w:color w:val="000000"/>
          <w:sz w:val="32"/>
        </w:rPr>
        <w:t>平方米</w:t>
      </w:r>
      <w:r>
        <w:rPr>
          <w:rFonts w:hint="eastAsia"/>
          <w:color w:val="000000"/>
          <w:sz w:val="32"/>
          <w:lang w:eastAsia="zh-CN"/>
        </w:rPr>
        <w:t>，其中：办公用房</w:t>
      </w:r>
      <w:r>
        <w:rPr>
          <w:rFonts w:hint="eastAsia"/>
          <w:color w:val="000000"/>
          <w:sz w:val="32"/>
          <w:lang w:val="en-US" w:eastAsia="zh-CN"/>
        </w:rPr>
        <w:t>4197平方米，业务用房8300平方米、其他用房4971平方米。忻州市运输事业发展中心</w:t>
      </w:r>
      <w:r>
        <w:rPr>
          <w:color w:val="000000"/>
          <w:sz w:val="32"/>
        </w:rPr>
        <w:t>办公用房面积合计</w:t>
      </w:r>
      <w:r>
        <w:rPr>
          <w:rFonts w:hint="eastAsia"/>
          <w:color w:val="000000"/>
          <w:sz w:val="32"/>
          <w:lang w:val="en-US" w:eastAsia="zh-CN"/>
        </w:rPr>
        <w:t>3002.95</w:t>
      </w:r>
      <w:r>
        <w:rPr>
          <w:color w:val="000000"/>
          <w:sz w:val="32"/>
        </w:rPr>
        <w:t>平方米</w:t>
      </w:r>
      <w:r>
        <w:rPr>
          <w:rFonts w:hint="eastAsia"/>
          <w:color w:val="000000"/>
          <w:sz w:val="32"/>
          <w:lang w:eastAsia="zh-CN"/>
        </w:rPr>
        <w:t>，其中：办公用房</w:t>
      </w:r>
      <w:r>
        <w:rPr>
          <w:rFonts w:hint="eastAsia"/>
          <w:color w:val="000000"/>
          <w:sz w:val="32"/>
          <w:lang w:val="en-US" w:eastAsia="zh-CN"/>
        </w:rPr>
        <w:t>2902.15平方米，业务用房0平方米、其他用房100.80平方米。</w:t>
      </w:r>
    </w:p>
    <w:p>
      <w:pPr>
        <w:spacing w:line="600" w:lineRule="exact"/>
        <w:ind w:firstLine="620"/>
        <w:jc w:val="left"/>
      </w:pPr>
      <w:r>
        <w:rPr>
          <w:color w:val="000000"/>
          <w:sz w:val="32"/>
        </w:rPr>
        <w:t>3．其他国有资产占有使用情况</w:t>
      </w:r>
    </w:p>
    <w:p>
      <w:pPr>
        <w:spacing w:after="60" w:line="620" w:lineRule="exact"/>
        <w:ind w:firstLine="620"/>
        <w:jc w:val="both"/>
        <w:rPr>
          <w:rFonts w:hint="default" w:eastAsiaTheme="minorEastAsia"/>
          <w:lang w:val="en-US" w:eastAsia="zh-CN"/>
        </w:rPr>
      </w:pPr>
      <w:r>
        <w:rPr>
          <w:color w:val="000000"/>
          <w:sz w:val="32"/>
        </w:rPr>
        <w:t>局</w:t>
      </w:r>
      <w:r>
        <w:rPr>
          <w:rFonts w:hint="eastAsia"/>
          <w:color w:val="000000"/>
          <w:sz w:val="32"/>
          <w:lang w:val="en-US" w:eastAsia="zh-CN"/>
        </w:rPr>
        <w:t>机关2021年</w:t>
      </w:r>
      <w:r>
        <w:rPr>
          <w:rFonts w:hint="eastAsia"/>
          <w:color w:val="000000"/>
          <w:sz w:val="32"/>
          <w:lang w:eastAsia="zh-CN"/>
        </w:rPr>
        <w:t>固定资产</w:t>
      </w:r>
      <w:r>
        <w:rPr>
          <w:rFonts w:hint="eastAsia"/>
          <w:color w:val="000000"/>
          <w:sz w:val="32"/>
          <w:lang w:val="en-US" w:eastAsia="zh-CN"/>
        </w:rPr>
        <w:t>原值21845331.72元，固定资产累计折旧13665054.77元，固定资产净值8180276.95元。忻州市运输事业发展中心2021年</w:t>
      </w:r>
      <w:r>
        <w:rPr>
          <w:rFonts w:hint="eastAsia"/>
          <w:color w:val="000000"/>
          <w:sz w:val="32"/>
          <w:lang w:eastAsia="zh-CN"/>
        </w:rPr>
        <w:t>固定资产</w:t>
      </w:r>
      <w:r>
        <w:rPr>
          <w:rFonts w:hint="eastAsia"/>
          <w:color w:val="000000"/>
          <w:sz w:val="32"/>
          <w:lang w:val="en-US" w:eastAsia="zh-CN"/>
        </w:rPr>
        <w:t>原值3854.48万元，固定资产累计折旧1589.83万元，固定资产净值2264.65万元。忻州市交通运输综合行政执法队</w:t>
      </w:r>
      <w:r>
        <w:rPr>
          <w:rFonts w:hint="eastAsia"/>
          <w:color w:val="000000"/>
          <w:sz w:val="32"/>
          <w:lang w:eastAsia="zh-CN"/>
        </w:rPr>
        <w:t>固定资产</w:t>
      </w:r>
      <w:r>
        <w:rPr>
          <w:rFonts w:hint="eastAsia"/>
          <w:color w:val="000000"/>
          <w:sz w:val="32"/>
          <w:lang w:val="en-US" w:eastAsia="zh-CN"/>
        </w:rPr>
        <w:t>原值238.91万元，固定资产累计折旧175.69万元，固定资产净值63.22万元。</w:t>
      </w:r>
    </w:p>
    <w:p>
      <w:pPr>
        <w:spacing w:line="620" w:lineRule="exact"/>
        <w:ind w:firstLine="620"/>
        <w:jc w:val="left"/>
      </w:pPr>
      <w:r>
        <w:rPr>
          <w:color w:val="000000"/>
          <w:sz w:val="32"/>
        </w:rPr>
        <w:t>七、政府购买服务指导性目录</w:t>
      </w:r>
    </w:p>
    <w:p>
      <w:pPr>
        <w:spacing w:after="240" w:line="620" w:lineRule="exact"/>
        <w:ind w:firstLine="620"/>
        <w:jc w:val="both"/>
        <w:rPr>
          <w:rFonts w:hint="default" w:eastAsiaTheme="minorEastAsia"/>
          <w:lang w:val="en-US" w:eastAsia="zh-CN"/>
        </w:rPr>
      </w:pPr>
      <w:r>
        <w:rPr>
          <w:color w:val="000000"/>
          <w:sz w:val="32"/>
        </w:rPr>
        <w:t>忻州市</w:t>
      </w:r>
      <w:r>
        <w:rPr>
          <w:rFonts w:hint="eastAsia"/>
          <w:color w:val="000000"/>
          <w:sz w:val="32"/>
          <w:lang w:eastAsia="zh-CN"/>
        </w:rPr>
        <w:t>交通运输</w:t>
      </w:r>
      <w:r>
        <w:rPr>
          <w:color w:val="000000"/>
          <w:sz w:val="32"/>
        </w:rPr>
        <w:t>局</w:t>
      </w:r>
      <w:r>
        <w:rPr>
          <w:rFonts w:hint="eastAsia"/>
          <w:color w:val="000000"/>
          <w:sz w:val="32"/>
          <w:lang w:val="en-US" w:eastAsia="zh-CN"/>
        </w:rPr>
        <w:t>机关2021年</w:t>
      </w:r>
      <w:r>
        <w:rPr>
          <w:color w:val="000000"/>
          <w:sz w:val="32"/>
        </w:rPr>
        <w:t>政府购买服务项目</w:t>
      </w:r>
      <w:r>
        <w:rPr>
          <w:rFonts w:hint="eastAsia"/>
          <w:color w:val="000000"/>
          <w:sz w:val="32"/>
          <w:lang w:eastAsia="zh-CN"/>
        </w:rPr>
        <w:t>为安保服务</w:t>
      </w:r>
      <w:r>
        <w:rPr>
          <w:color w:val="000000"/>
          <w:sz w:val="32"/>
        </w:rPr>
        <w:t>，</w:t>
      </w:r>
      <w:r>
        <w:rPr>
          <w:rFonts w:hint="eastAsia"/>
          <w:color w:val="000000"/>
          <w:sz w:val="32"/>
          <w:lang w:eastAsia="zh-CN"/>
        </w:rPr>
        <w:t>财政预算资金</w:t>
      </w:r>
      <w:r>
        <w:rPr>
          <w:rFonts w:hint="eastAsia"/>
          <w:color w:val="000000"/>
          <w:sz w:val="32"/>
          <w:lang w:val="en-US" w:eastAsia="zh-CN"/>
        </w:rPr>
        <w:t>12万元。忻州市交通运输综合行政执法队</w:t>
      </w:r>
      <w:r>
        <w:rPr>
          <w:color w:val="000000"/>
          <w:sz w:val="32"/>
        </w:rPr>
        <w:t>政府购买服务项目</w:t>
      </w:r>
      <w:r>
        <w:rPr>
          <w:rFonts w:hint="eastAsia"/>
          <w:color w:val="000000"/>
          <w:sz w:val="32"/>
          <w:lang w:val="en-US" w:eastAsia="zh-CN"/>
        </w:rPr>
        <w:t>48万元。忻州市运输事业发展中心</w:t>
      </w:r>
      <w:r>
        <w:rPr>
          <w:color w:val="000000"/>
          <w:sz w:val="32"/>
        </w:rPr>
        <w:t>政府购买服务项目</w:t>
      </w:r>
    </w:p>
    <w:p>
      <w:pPr>
        <w:pStyle w:val="2"/>
        <w:bidi w:val="0"/>
        <w:jc w:val="center"/>
      </w:pPr>
      <w:bookmarkStart w:id="11" w:name="_Toc2546"/>
      <w:r>
        <w:t>第四部分 名词解释</w:t>
      </w:r>
      <w:bookmarkEnd w:id="11"/>
    </w:p>
    <w:p>
      <w:pPr>
        <w:spacing w:line="600" w:lineRule="exact"/>
        <w:ind w:firstLine="620"/>
        <w:jc w:val="both"/>
      </w:pPr>
      <w:r>
        <w:rPr>
          <w:color w:val="000000"/>
          <w:sz w:val="32"/>
        </w:rPr>
        <w:t>一、基本支出：指为保障机构正常运转、完成日常工作任务而发生的人员支出和公用支出。</w:t>
      </w:r>
    </w:p>
    <w:p>
      <w:pPr>
        <w:spacing w:line="600" w:lineRule="exact"/>
        <w:ind w:firstLine="620"/>
        <w:jc w:val="both"/>
      </w:pPr>
      <w:r>
        <w:rPr>
          <w:color w:val="000000"/>
          <w:sz w:val="32"/>
        </w:rPr>
        <w:t>二、项目支出：指在基本支出之外为完成特定行政任务和事业发展目标所发生的支出。</w:t>
      </w:r>
    </w:p>
    <w:p>
      <w:pPr>
        <w:spacing w:line="600" w:lineRule="exact"/>
        <w:ind w:firstLine="620"/>
        <w:jc w:val="both"/>
        <w:sectPr>
          <w:footerReference r:id="rId11" w:type="default"/>
          <w:type w:val="continuous"/>
          <w:pgSz w:w="11900" w:h="16840"/>
          <w:pgMar w:top="1240" w:right="1640" w:bottom="1240" w:left="1640" w:header="0" w:footer="1240" w:gutter="0"/>
          <w:pgNumType w:fmt="decimal"/>
          <w:cols w:space="720" w:num="1"/>
          <w:docGrid w:type="lines" w:linePitch="312" w:charSpace="0"/>
        </w:sectPr>
      </w:pPr>
      <w:r>
        <w:rPr>
          <w:color w:val="000000"/>
          <w:sz w:val="32"/>
        </w:rPr>
        <w:t>三、“三公”经费：指市直部门用一般公共预算安排的因公出国（境）费、公务用车购置及运行费和公务接待费。其中，因公出国（境）费反映单位公务出国（境）的国际旅费、国外城市间交通费、住宿费、伙食费、培训费、公杂费</w:t>
      </w:r>
      <w:r>
        <mc:AlternateContent>
          <mc:Choice Requires="wps">
            <w:drawing>
              <wp:anchor distT="0" distB="0" distL="114300" distR="114300" simplePos="0" relativeHeight="251661312" behindDoc="0" locked="0" layoutInCell="1" allowOverlap="1">
                <wp:simplePos x="0" y="0"/>
                <wp:positionH relativeFrom="page">
                  <wp:posOffset>3187700</wp:posOffset>
                </wp:positionH>
                <wp:positionV relativeFrom="paragraph">
                  <wp:posOffset>9258300</wp:posOffset>
                </wp:positionV>
                <wp:extent cx="1206500" cy="3048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lIns="25400" tIns="0" rIns="25400" bIns="0">
                        <a:noAutofit/>
                      </wps:bodyPr>
                    </wps:wsp>
                  </a:graphicData>
                </a:graphic>
              </wp:anchor>
            </w:drawing>
          </mc:Choice>
          <mc:Fallback>
            <w:pict>
              <v:shape id="文本框 2" o:spid="_x0000_s1026" o:spt="202" type="#_x0000_t202" style="position:absolute;left:0pt;margin-left:251pt;margin-top:729pt;height:24pt;width:95pt;mso-position-horizontal-relative:page;z-index:251661312;mso-width-relative:page;mso-height-relative:page;" filled="f" stroked="f" coordsize="21600,21600" o:gfxdata="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8QojTRQM&#10;/Pzr5/n33/OfH6iM8gzWN5B1ZyEvjO/NCEvz4PfgjKxH7lT8Ah8U43VeXF2DxKcWl0W1qorlJDQb&#10;A6KQAM5yVS8xopBRVdd1uUoZ2SOUdT58YEahaLTYwSSTwOT4yQdoC1IfUmJlbW6FlGmaUqOhxXW1&#10;zNODSwReSA0PI6Gp8WiFcTfOLHemOwFJ+VGDwOXyKo8Lky5guKfe3eydKr87BMNFaioiTjBzIRhb&#10;6nVesbgXT+8p6/G32t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7KmsNkAAAANAQAADwAAAAAA&#10;AAABACAAAAAiAAAAZHJzL2Rvd25yZXYueG1sUEsBAhQAFAAAAAgAh07iQN6iOeXZAQAAngMAAA4A&#10;AAAAAAAAAQAgAAAAKAEAAGRycy9lMm9Eb2MueG1sUEsFBgAAAAAGAAYAWQEAAHMFAAAAAA==&#10;">
                <v:fill on="f" focussize="0,0"/>
                <v:stroke on="f" weight="0.5pt"/>
                <v:imagedata o:title=""/>
                <o:lock v:ext="edit" aspectratio="f"/>
                <v:textbox inset="2pt,0mm,2pt,0mm">
                  <w:txbxContent>
                    <w:p/>
                  </w:txbxContent>
                </v:textbox>
              </v:shape>
            </w:pict>
          </mc:Fallback>
        </mc:AlternateContent>
      </w:r>
    </w:p>
    <w:p>
      <w:pPr>
        <w:spacing w:line="620" w:lineRule="exact"/>
        <w:ind w:firstLine="0"/>
        <w:jc w:val="both"/>
      </w:pPr>
      <w:r>
        <w:rPr>
          <w:color w:val="000000"/>
          <w:sz w:val="32"/>
        </w:rPr>
        <w:t>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60"/>
        <w:jc w:val="both"/>
      </w:pPr>
      <w:r>
        <w:rPr>
          <w:color w:val="000000"/>
          <w:sz w:val="32"/>
        </w:rPr>
        <w:t>四、机关运行经费：指行政单位和参照公务员法管理的事业单位使用一般公共预算安排的基本支出中的日常公用经费支出。</w:t>
      </w:r>
    </w:p>
    <w:p>
      <w:pPr>
        <w:spacing w:line="600" w:lineRule="exact"/>
        <w:ind w:firstLine="660"/>
        <w:jc w:val="both"/>
        <w:sectPr>
          <w:headerReference r:id="rId12" w:type="default"/>
          <w:footerReference r:id="rId13" w:type="default"/>
          <w:type w:val="continuous"/>
          <w:pgSz w:w="11900" w:h="16840"/>
          <w:pgMar w:top="1440" w:right="1600" w:bottom="1440" w:left="1600" w:header="0" w:footer="1440" w:gutter="0"/>
          <w:pgNumType w:fmt="decimal"/>
          <w:cols w:space="720" w:num="1"/>
          <w:titlePg/>
          <w:docGrid w:type="lines" w:linePitch="312" w:charSpace="0"/>
        </w:sectPr>
      </w:pPr>
      <w:r>
        <w:rPr>
          <w:color w:val="000000"/>
          <w:sz w:val="32"/>
        </w:rPr>
        <w:t>五、政府购买服务：根据我国现行政策规定，政府购买服务，是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提供方式，具有权责清晰、结果导向、灵活高效等特点。</w:t>
      </w:r>
    </w:p>
    <w:p/>
    <w:sectPr>
      <w:type w:val="continuous"/>
      <w:pgSz w:w="11900" w:h="16840"/>
      <w:pgMar w:top="1440" w:right="1600" w:bottom="1440" w:left="1600" w:header="0" w:footer="144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8</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E2E2A"/>
    <w:multiLevelType w:val="singleLevel"/>
    <w:tmpl w:val="9B8E2E2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5MDk2ZTE5MmM3NjY1YjVjNTRjYzVjZjFhNWM5MGEifQ=="/>
  </w:docVars>
  <w:rsids>
    <w:rsidRoot w:val="00BD0BC8"/>
    <w:rsid w:val="000D6051"/>
    <w:rsid w:val="009F0BE0"/>
    <w:rsid w:val="00BA6D97"/>
    <w:rsid w:val="00BD0BC8"/>
    <w:rsid w:val="17E4721A"/>
    <w:rsid w:val="1C95323B"/>
    <w:rsid w:val="1EAD3009"/>
    <w:rsid w:val="21B950BD"/>
    <w:rsid w:val="2BC33F50"/>
    <w:rsid w:val="2F0C03CF"/>
    <w:rsid w:val="35CE17C9"/>
    <w:rsid w:val="46F1776D"/>
    <w:rsid w:val="49020D66"/>
    <w:rsid w:val="4D672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2 Char"/>
    <w:link w:val="3"/>
    <w:qFormat/>
    <w:uiPriority w:val="0"/>
    <w:rPr>
      <w:rFonts w:ascii="Arial" w:hAnsi="Arial" w:eastAsia="黑体"/>
      <w:b/>
      <w:sz w:val="32"/>
    </w:rPr>
  </w:style>
  <w:style w:type="character" w:customStyle="1" w:styleId="10">
    <w:name w:val="标题 1 Char"/>
    <w:link w:val="2"/>
    <w:uiPriority w:val="0"/>
    <w:rPr>
      <w:b/>
      <w:kern w:val="44"/>
      <w:sz w:val="44"/>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3578</Words>
  <Characters>3833</Characters>
  <TotalTime>1</TotalTime>
  <ScaleCrop>false</ScaleCrop>
  <LinksUpToDate>false</LinksUpToDate>
  <CharactersWithSpaces>4036</CharactersWithSpaces>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2022-09-01T08:50:00Z</dcterms:created>
  <dc:creator>openxml-sdk </dc:creator>
  <dc:description>openxml-sdk, CCi Textin Word Converter, JL</dc:description>
  <cp:keywords>CCi</cp:keywords>
  <cp:lastModifiedBy>dell</cp:lastModifiedBy>
  <dcterms:modified xsi:type="dcterms:W3CDTF">2022-09-16T02:33:47Z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D33C39AC643A442FB6DC8E38CB5F94B6</vt:lpwstr>
  </property>
</Properties>
</file>