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rPr>
          <w:rFonts w:hint="eastAsia"/>
          <w:lang w:val="en-US" w:eastAsia="zh-CN"/>
        </w:rPr>
      </w:pPr>
    </w:p>
    <w:p>
      <w:pPr>
        <w:rPr>
          <w:rFonts w:hint="eastAsia"/>
          <w:lang w:val="en-US" w:eastAsia="zh-CN"/>
        </w:rPr>
      </w:pPr>
    </w:p>
    <w:p>
      <w:pPr>
        <w:widowControl w:val="0"/>
        <w:wordWrap/>
        <w:adjustRightInd/>
        <w:snapToGrid/>
        <w:ind w:firstLine="0" w:firstLineChars="0"/>
        <w:jc w:val="center"/>
        <w:textAlignment w:val="auto"/>
        <w:rPr>
          <w:rFonts w:hint="eastAsia" w:ascii="方正小标宋简体" w:hAnsi="方正小标宋简体" w:eastAsia="方正小标宋简体" w:cs="方正小标宋简体"/>
          <w:sz w:val="44"/>
          <w:szCs w:val="44"/>
          <w:lang w:val="en-US" w:eastAsia="zh-CN"/>
        </w:rPr>
      </w:pPr>
      <w:bookmarkStart w:id="0" w:name="_Toc1378"/>
      <w:r>
        <w:rPr>
          <w:rFonts w:hint="eastAsia" w:ascii="方正小标宋简体" w:hAnsi="方正小标宋简体" w:eastAsia="方正小标宋简体" w:cs="方正小标宋简体"/>
          <w:sz w:val="44"/>
          <w:szCs w:val="44"/>
          <w:lang w:val="en-US" w:eastAsia="zh-CN"/>
        </w:rPr>
        <w:t>乡村建设信息监测平台</w:t>
      </w:r>
      <w:bookmarkEnd w:id="0"/>
    </w:p>
    <w:p>
      <w:pPr>
        <w:widowControl w:val="0"/>
        <w:wordWrap/>
        <w:adjustRightInd/>
        <w:snapToGrid/>
        <w:ind w:left="0" w:leftChars="0" w:firstLine="0" w:firstLineChars="0"/>
        <w:jc w:val="center"/>
        <w:textAlignment w:val="auto"/>
        <w:rPr>
          <w:rFonts w:hint="eastAsia"/>
          <w:sz w:val="32"/>
          <w:szCs w:val="32"/>
        </w:rPr>
      </w:pPr>
    </w:p>
    <w:p>
      <w:pPr>
        <w:widowControl w:val="0"/>
        <w:wordWrap/>
        <w:adjustRightInd/>
        <w:snapToGrid/>
        <w:ind w:left="0" w:leftChars="0" w:firstLine="0" w:firstLineChars="0"/>
        <w:jc w:val="center"/>
        <w:textAlignment w:val="auto"/>
        <w:rPr>
          <w:rFonts w:hint="eastAsia"/>
          <w:sz w:val="32"/>
          <w:szCs w:val="32"/>
        </w:rPr>
      </w:pPr>
    </w:p>
    <w:p>
      <w:pPr>
        <w:widowControl w:val="0"/>
        <w:wordWrap/>
        <w:adjustRightInd/>
        <w:snapToGrid/>
        <w:ind w:left="0" w:leftChars="0" w:firstLine="0" w:firstLineChars="0"/>
        <w:jc w:val="center"/>
        <w:textAlignment w:val="auto"/>
        <w:rPr>
          <w:rFonts w:hint="eastAsia"/>
          <w:sz w:val="32"/>
          <w:szCs w:val="32"/>
        </w:rPr>
      </w:pPr>
    </w:p>
    <w:p>
      <w:pPr>
        <w:widowControl w:val="0"/>
        <w:wordWrap/>
        <w:adjustRightInd/>
        <w:snapToGrid/>
        <w:ind w:left="0" w:leftChars="0" w:firstLine="0" w:firstLineChars="0"/>
        <w:jc w:val="center"/>
        <w:textAlignment w:val="auto"/>
        <w:rPr>
          <w:rFonts w:hint="eastAsia"/>
          <w:sz w:val="32"/>
          <w:szCs w:val="32"/>
        </w:rPr>
      </w:pPr>
    </w:p>
    <w:p>
      <w:pPr>
        <w:widowControl w:val="0"/>
        <w:wordWrap/>
        <w:adjustRightInd/>
        <w:snapToGrid/>
        <w:ind w:left="0" w:leftChars="0" w:firstLine="0" w:firstLineChars="0"/>
        <w:jc w:val="center"/>
        <w:textAlignment w:val="auto"/>
        <w:rPr>
          <w:rFonts w:hint="eastAsia"/>
          <w:sz w:val="32"/>
          <w:szCs w:val="32"/>
        </w:rPr>
      </w:pPr>
    </w:p>
    <w:p>
      <w:pPr>
        <w:widowControl w:val="0"/>
        <w:wordWrap/>
        <w:adjustRightInd/>
        <w:snapToGrid/>
        <w:ind w:left="0" w:leftChars="0" w:firstLine="0" w:firstLineChars="0"/>
        <w:jc w:val="center"/>
        <w:textAlignment w:val="auto"/>
        <w:rPr>
          <w:rFonts w:hint="eastAsia"/>
          <w:sz w:val="32"/>
          <w:szCs w:val="32"/>
        </w:rPr>
      </w:pPr>
    </w:p>
    <w:p>
      <w:pPr>
        <w:widowControl w:val="0"/>
        <w:wordWrap/>
        <w:adjustRightInd/>
        <w:snapToGrid/>
        <w:ind w:left="0" w:leftChars="0" w:firstLine="0" w:firstLineChars="0"/>
        <w:jc w:val="center"/>
        <w:textAlignment w:val="auto"/>
        <w:rPr>
          <w:rFonts w:hint="eastAsia"/>
          <w:sz w:val="32"/>
          <w:szCs w:val="32"/>
        </w:rPr>
      </w:pPr>
    </w:p>
    <w:p>
      <w:pPr>
        <w:widowControl w:val="0"/>
        <w:wordWrap/>
        <w:adjustRightInd/>
        <w:snapToGrid/>
        <w:ind w:left="0" w:leftChars="0" w:firstLine="0" w:firstLineChars="0"/>
        <w:jc w:val="center"/>
        <w:textAlignment w:val="auto"/>
        <w:rPr>
          <w:rFonts w:hint="eastAsia"/>
          <w:sz w:val="32"/>
          <w:szCs w:val="32"/>
        </w:rPr>
      </w:pPr>
    </w:p>
    <w:p>
      <w:pPr>
        <w:widowControl w:val="0"/>
        <w:wordWrap/>
        <w:adjustRightInd/>
        <w:snapToGrid/>
        <w:ind w:left="0" w:leftChars="0" w:firstLine="0" w:firstLineChars="0"/>
        <w:jc w:val="center"/>
        <w:textAlignment w:val="auto"/>
        <w:rPr>
          <w:rFonts w:hint="eastAsia"/>
          <w:sz w:val="32"/>
          <w:szCs w:val="32"/>
        </w:rPr>
      </w:pPr>
    </w:p>
    <w:p>
      <w:pPr>
        <w:widowControl w:val="0"/>
        <w:wordWrap/>
        <w:adjustRightInd/>
        <w:snapToGrid/>
        <w:ind w:left="0" w:leftChars="0" w:firstLine="0" w:firstLineChars="0"/>
        <w:jc w:val="center"/>
        <w:textAlignment w:val="auto"/>
        <w:rPr>
          <w:rFonts w:hint="eastAsia"/>
          <w:sz w:val="32"/>
          <w:szCs w:val="32"/>
        </w:rPr>
      </w:pPr>
      <w:r>
        <w:rPr>
          <w:rFonts w:hint="eastAsia"/>
          <w:sz w:val="32"/>
          <w:szCs w:val="32"/>
        </w:rPr>
        <w:t>用户操作手册</w:t>
      </w:r>
    </w:p>
    <w:p>
      <w:pPr>
        <w:ind w:left="0" w:leftChars="0" w:firstLine="0" w:firstLineChars="0"/>
        <w:rPr>
          <w:rFonts w:hint="eastAsia"/>
        </w:rPr>
      </w:pPr>
    </w:p>
    <w:p>
      <w:pPr>
        <w:pStyle w:val="2"/>
        <w:sectPr>
          <w:headerReference r:id="rId5" w:type="default"/>
          <w:pgSz w:w="11906" w:h="16838"/>
          <w:pgMar w:top="1440" w:right="1800" w:bottom="1440" w:left="1800" w:header="851" w:footer="992" w:gutter="0"/>
          <w:pgNumType w:fmt="upperRoman"/>
          <w:cols w:space="720" w:num="1"/>
          <w:docGrid w:type="lines" w:linePitch="312" w:charSpace="0"/>
        </w:sectPr>
      </w:pPr>
    </w:p>
    <w:p>
      <w:pPr>
        <w:rPr>
          <w:lang w:val="en-US" w:eastAsia="zh-CN"/>
        </w:rPr>
      </w:pPr>
      <w:bookmarkStart w:id="1" w:name="_Toc10428"/>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目</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录</w:t>
      </w:r>
    </w:p>
    <w:p>
      <w:pPr>
        <w:widowControl w:val="0"/>
        <w:wordWrap/>
        <w:adjustRightInd/>
        <w:snapToGrid/>
        <w:spacing w:before="0" w:after="0"/>
        <w:jc w:val="left"/>
        <w:textAlignment w:val="auto"/>
        <w:rPr>
          <w:rFonts w:hint="default" w:eastAsia="宋体"/>
          <w:lang w:val="en-US"/>
        </w:rPr>
      </w:pPr>
      <w:r>
        <w:rPr>
          <w:rFonts w:hint="default"/>
        </w:rPr>
        <w:t>1.</w:t>
      </w:r>
      <w:r>
        <w:rPr>
          <w:rFonts w:hint="eastAsia"/>
          <w:lang w:val="en-US"/>
        </w:rPr>
        <w:t>信息采集</w:t>
      </w:r>
    </w:p>
    <w:p>
      <w:pPr>
        <w:widowControl w:val="0"/>
        <w:wordWrap/>
        <w:adjustRightInd/>
        <w:snapToGrid/>
        <w:spacing w:before="0" w:after="0"/>
        <w:ind w:firstLine="720" w:firstLineChars="300"/>
        <w:jc w:val="left"/>
        <w:textAlignment w:val="auto"/>
        <w:rPr>
          <w:rFonts w:hint="default"/>
        </w:rPr>
      </w:pPr>
      <w:r>
        <w:rPr>
          <w:rFonts w:hint="default"/>
        </w:rPr>
        <w:t>1.1</w:t>
      </w:r>
      <w:r>
        <w:rPr>
          <w:rFonts w:hint="eastAsia"/>
          <w:lang w:val="en-US"/>
        </w:rPr>
        <w:t>动态管理</w:t>
      </w:r>
      <w:r>
        <w:rPr>
          <w:rFonts w:hint="eastAsia"/>
          <w:lang w:val="en-US" w:eastAsia="zh-CN"/>
        </w:rPr>
        <w:t>...............................................................................</w:t>
      </w:r>
      <w:r>
        <w:rPr>
          <w:rFonts w:hint="default"/>
        </w:rPr>
        <w:t>1</w:t>
      </w:r>
    </w:p>
    <w:p>
      <w:pPr>
        <w:widowControl w:val="0"/>
        <w:wordWrap/>
        <w:adjustRightInd/>
        <w:snapToGrid/>
        <w:spacing w:before="0" w:after="0"/>
        <w:jc w:val="left"/>
        <w:textAlignment w:val="auto"/>
        <w:rPr>
          <w:rFonts w:hint="default"/>
        </w:rPr>
      </w:pPr>
      <w:r>
        <w:rPr>
          <w:rFonts w:hint="default"/>
        </w:rPr>
        <w:t xml:space="preserve">    1.1.1</w:t>
      </w:r>
      <w:r>
        <w:rPr>
          <w:rFonts w:hint="eastAsia"/>
          <w:lang w:val="en-US"/>
        </w:rPr>
        <w:t>农户信息采集</w:t>
      </w:r>
      <w:r>
        <w:rPr>
          <w:rFonts w:hint="eastAsia"/>
          <w:lang w:val="en-US" w:eastAsia="zh-CN"/>
        </w:rPr>
        <w:t>...................................................................</w:t>
      </w:r>
      <w:r>
        <w:rPr>
          <w:rFonts w:hint="default"/>
        </w:rPr>
        <w:t>1</w:t>
      </w:r>
    </w:p>
    <w:p>
      <w:pPr>
        <w:widowControl w:val="0"/>
        <w:wordWrap/>
        <w:adjustRightInd/>
        <w:snapToGrid/>
        <w:spacing w:before="0" w:after="0"/>
        <w:jc w:val="left"/>
        <w:textAlignment w:val="auto"/>
        <w:rPr>
          <w:rFonts w:hint="default"/>
          <w:lang w:val="en-US"/>
        </w:rPr>
      </w:pPr>
      <w:r>
        <w:rPr>
          <w:rFonts w:hint="default"/>
        </w:rPr>
        <w:t xml:space="preserve">    1.1.2</w:t>
      </w:r>
      <w:r>
        <w:rPr>
          <w:rFonts w:hint="eastAsia"/>
          <w:lang w:val="en-US"/>
        </w:rPr>
        <w:t>行政村信息采集</w:t>
      </w:r>
      <w:r>
        <w:rPr>
          <w:rFonts w:hint="eastAsia"/>
          <w:lang w:val="en-US" w:eastAsia="zh-CN"/>
        </w:rPr>
        <w:t>...............................................................6</w:t>
      </w:r>
    </w:p>
    <w:p>
      <w:pPr>
        <w:widowControl w:val="0"/>
        <w:wordWrap/>
        <w:adjustRightInd/>
        <w:snapToGrid/>
        <w:spacing w:before="0" w:after="0"/>
        <w:jc w:val="left"/>
        <w:textAlignment w:val="auto"/>
        <w:rPr>
          <w:rFonts w:hint="eastAsia" w:eastAsia="宋体"/>
          <w:lang w:eastAsia="zh-CN"/>
        </w:rPr>
      </w:pPr>
      <w:r>
        <w:rPr>
          <w:rFonts w:hint="default"/>
        </w:rPr>
        <w:t xml:space="preserve">  </w:t>
      </w:r>
      <w:r>
        <w:rPr>
          <w:rFonts w:hint="eastAsia"/>
          <w:lang w:val="en-US" w:eastAsia="zh-CN"/>
        </w:rPr>
        <w:t xml:space="preserve">  </w:t>
      </w:r>
      <w:r>
        <w:rPr>
          <w:rFonts w:hint="default"/>
        </w:rPr>
        <w:t>1.2</w:t>
      </w:r>
      <w:r>
        <w:rPr>
          <w:rFonts w:hint="eastAsia"/>
          <w:lang w:val="en-US"/>
        </w:rPr>
        <w:t>基础信息维护</w:t>
      </w:r>
      <w:r>
        <w:rPr>
          <w:rFonts w:hint="eastAsia"/>
          <w:lang w:val="en-US" w:eastAsia="zh-CN"/>
        </w:rPr>
        <w:t>....................................................................</w:t>
      </w:r>
      <w:r>
        <w:rPr>
          <w:rFonts w:hint="default"/>
        </w:rPr>
        <w:t>1</w:t>
      </w:r>
      <w:r>
        <w:rPr>
          <w:rFonts w:hint="eastAsia"/>
          <w:lang w:val="en-US" w:eastAsia="zh-CN"/>
        </w:rPr>
        <w:t>6</w:t>
      </w:r>
    </w:p>
    <w:p>
      <w:pPr>
        <w:widowControl w:val="0"/>
        <w:wordWrap/>
        <w:adjustRightInd/>
        <w:snapToGrid/>
        <w:spacing w:before="0" w:after="0"/>
        <w:jc w:val="left"/>
        <w:textAlignment w:val="auto"/>
        <w:rPr>
          <w:rFonts w:hint="eastAsia" w:eastAsia="宋体"/>
          <w:lang w:eastAsia="zh-CN"/>
        </w:rPr>
      </w:pPr>
      <w:r>
        <w:rPr>
          <w:rFonts w:hint="default"/>
        </w:rPr>
        <w:t xml:space="preserve">    1.2.1</w:t>
      </w:r>
      <w:r>
        <w:rPr>
          <w:rFonts w:hint="eastAsia"/>
          <w:lang w:val="en-US"/>
        </w:rPr>
        <w:t>农户基础信息维护</w:t>
      </w:r>
      <w:r>
        <w:rPr>
          <w:rFonts w:hint="eastAsia"/>
          <w:lang w:val="en-US" w:eastAsia="zh-CN"/>
        </w:rPr>
        <w:t>..........................................................</w:t>
      </w:r>
      <w:r>
        <w:rPr>
          <w:rFonts w:hint="default"/>
        </w:rPr>
        <w:t>1</w:t>
      </w:r>
      <w:r>
        <w:rPr>
          <w:rFonts w:hint="eastAsia"/>
          <w:lang w:val="en-US" w:eastAsia="zh-CN"/>
        </w:rPr>
        <w:t>6</w:t>
      </w:r>
    </w:p>
    <w:p>
      <w:pPr>
        <w:widowControl w:val="0"/>
        <w:wordWrap/>
        <w:adjustRightInd/>
        <w:snapToGrid/>
        <w:spacing w:before="0" w:after="0"/>
        <w:jc w:val="left"/>
        <w:textAlignment w:val="auto"/>
        <w:rPr>
          <w:rFonts w:hint="eastAsia" w:eastAsia="宋体"/>
          <w:lang w:eastAsia="zh-CN"/>
        </w:rPr>
      </w:pPr>
      <w:r>
        <w:rPr>
          <w:rFonts w:hint="default"/>
        </w:rPr>
        <w:t xml:space="preserve">    1.2.2</w:t>
      </w:r>
      <w:r>
        <w:rPr>
          <w:rFonts w:hint="eastAsia"/>
          <w:lang w:val="en-US"/>
        </w:rPr>
        <w:t>行政村信息更新</w:t>
      </w:r>
      <w:r>
        <w:rPr>
          <w:rFonts w:hint="eastAsia"/>
          <w:lang w:val="en-US" w:eastAsia="zh-CN"/>
        </w:rPr>
        <w:t>.............................................................</w:t>
      </w:r>
      <w:r>
        <w:rPr>
          <w:rFonts w:hint="default"/>
        </w:rPr>
        <w:t>1</w:t>
      </w:r>
      <w:r>
        <w:rPr>
          <w:rFonts w:hint="eastAsia"/>
          <w:lang w:val="en-US" w:eastAsia="zh-CN"/>
        </w:rPr>
        <w:t>8</w:t>
      </w:r>
    </w:p>
    <w:p>
      <w:pPr>
        <w:widowControl w:val="0"/>
        <w:numPr>
          <w:ilvl w:val="0"/>
          <w:numId w:val="0"/>
        </w:numPr>
        <w:wordWrap/>
        <w:adjustRightInd/>
        <w:snapToGrid/>
        <w:spacing w:before="0" w:after="0"/>
        <w:ind w:firstLine="480" w:firstLineChars="200"/>
        <w:jc w:val="left"/>
        <w:textAlignment w:val="auto"/>
        <w:rPr>
          <w:rFonts w:hint="eastAsia"/>
          <w:lang w:val="en-US"/>
        </w:rPr>
      </w:pPr>
      <w:r>
        <w:rPr>
          <w:rFonts w:hint="default"/>
        </w:rPr>
        <w:t>2.</w:t>
      </w:r>
      <w:r>
        <w:rPr>
          <w:rFonts w:hint="eastAsia"/>
          <w:lang w:val="en-US"/>
        </w:rPr>
        <w:t>查询</w:t>
      </w:r>
    </w:p>
    <w:p>
      <w:pPr>
        <w:widowControl w:val="0"/>
        <w:wordWrap/>
        <w:adjustRightInd/>
        <w:snapToGrid/>
        <w:spacing w:before="0" w:after="0"/>
        <w:ind w:firstLine="720" w:firstLineChars="300"/>
        <w:jc w:val="left"/>
        <w:textAlignment w:val="auto"/>
        <w:rPr>
          <w:rFonts w:hint="eastAsia"/>
          <w:lang w:val="en-US" w:eastAsia="zh-CN"/>
        </w:rPr>
      </w:pPr>
      <w:r>
        <w:rPr>
          <w:rFonts w:hint="default"/>
        </w:rPr>
        <w:t>2.1</w:t>
      </w:r>
      <w:r>
        <w:rPr>
          <w:rFonts w:hint="eastAsia"/>
          <w:lang w:val="en-US"/>
        </w:rPr>
        <w:t>基础信息查询</w:t>
      </w:r>
      <w:r>
        <w:rPr>
          <w:rFonts w:hint="eastAsia"/>
          <w:lang w:val="en-US" w:eastAsia="zh-CN"/>
        </w:rPr>
        <w:t>.......................................................................20</w:t>
      </w:r>
    </w:p>
    <w:p>
      <w:pPr>
        <w:widowControl w:val="0"/>
        <w:wordWrap/>
        <w:adjustRightInd/>
        <w:snapToGrid/>
        <w:spacing w:before="0" w:after="0"/>
        <w:jc w:val="left"/>
        <w:textAlignment w:val="auto"/>
        <w:rPr>
          <w:rFonts w:hint="default"/>
          <w:lang w:val="en-US"/>
        </w:rPr>
      </w:pPr>
      <w:r>
        <w:rPr>
          <w:rFonts w:hint="default"/>
        </w:rPr>
        <w:t xml:space="preserve">    2.1.1</w:t>
      </w:r>
      <w:r>
        <w:rPr>
          <w:rFonts w:hint="eastAsia"/>
          <w:lang w:val="en-US"/>
        </w:rPr>
        <w:t>农户基础信息查询</w:t>
      </w:r>
      <w:r>
        <w:rPr>
          <w:rFonts w:hint="eastAsia"/>
          <w:lang w:val="en-US" w:eastAsia="zh-CN"/>
        </w:rPr>
        <w:t>..........................................................20</w:t>
      </w:r>
    </w:p>
    <w:p>
      <w:pPr>
        <w:widowControl w:val="0"/>
        <w:wordWrap/>
        <w:adjustRightInd/>
        <w:snapToGrid/>
        <w:spacing w:before="0" w:after="0"/>
        <w:jc w:val="left"/>
        <w:textAlignment w:val="auto"/>
        <w:rPr>
          <w:rFonts w:hint="default"/>
          <w:lang w:val="en-US"/>
        </w:rPr>
      </w:pPr>
      <w:r>
        <w:rPr>
          <w:rFonts w:hint="default"/>
        </w:rPr>
        <w:t xml:space="preserve">    2.1.2</w:t>
      </w:r>
      <w:r>
        <w:rPr>
          <w:rFonts w:hint="eastAsia"/>
          <w:lang w:val="en-US"/>
        </w:rPr>
        <w:t>行政村信息查询</w:t>
      </w:r>
      <w:r>
        <w:rPr>
          <w:rFonts w:hint="eastAsia"/>
          <w:lang w:val="en-US" w:eastAsia="zh-CN"/>
        </w:rPr>
        <w:t>.............................................................21</w:t>
      </w:r>
    </w:p>
    <w:p>
      <w:pPr>
        <w:jc w:val="both"/>
        <w:rPr>
          <w:rFonts w:hint="default"/>
        </w:rPr>
      </w:pPr>
    </w:p>
    <w:bookmarkEnd w:id="1"/>
    <w:p>
      <w:pPr>
        <w:jc w:val="both"/>
        <w:rPr>
          <w:rFonts w:hint="default"/>
          <w:lang w:eastAsia="zh-CN"/>
        </w:rPr>
      </w:pPr>
    </w:p>
    <w:p>
      <w:pPr>
        <w:pStyle w:val="2"/>
        <w:rPr>
          <w:rFonts w:hint="default"/>
          <w:lang w:eastAsia="zh-CN"/>
        </w:rPr>
        <w:sectPr>
          <w:footerReference r:id="rId6" w:type="default"/>
          <w:pgSz w:w="11906" w:h="16838"/>
          <w:pgMar w:top="1440" w:right="1800" w:bottom="1440" w:left="1800" w:header="851" w:footer="992" w:gutter="0"/>
          <w:cols w:space="720" w:num="1"/>
          <w:docGrid w:type="lines" w:linePitch="312" w:charSpace="0"/>
        </w:sectPr>
      </w:pPr>
    </w:p>
    <w:p>
      <w:pPr>
        <w:pStyle w:val="2"/>
        <w:numPr>
          <w:ilvl w:val="0"/>
          <w:numId w:val="3"/>
        </w:numPr>
        <w:ind w:left="425" w:leftChars="0" w:hanging="425" w:firstLineChars="0"/>
      </w:pPr>
      <w:r>
        <w:rPr>
          <w:rFonts w:hint="eastAsia"/>
          <w:lang w:val="en-US" w:eastAsia="zh-CN"/>
        </w:rPr>
        <w:t>信息采集</w:t>
      </w:r>
    </w:p>
    <w:p>
      <w:pPr>
        <w:pStyle w:val="3"/>
      </w:pPr>
      <w:bookmarkStart w:id="2" w:name="_Toc8994"/>
      <w:bookmarkStart w:id="3" w:name="_Toc6465"/>
      <w:r>
        <w:rPr>
          <w:rFonts w:hint="default"/>
        </w:rPr>
        <w:t>1.1</w:t>
      </w:r>
      <w:r>
        <w:rPr>
          <w:rFonts w:hint="eastAsia"/>
        </w:rPr>
        <w:t>动态管理</w:t>
      </w:r>
      <w:bookmarkEnd w:id="2"/>
      <w:bookmarkEnd w:id="3"/>
    </w:p>
    <w:p>
      <w:pPr>
        <w:pStyle w:val="4"/>
        <w:rPr>
          <w:rFonts w:hint="eastAsia"/>
          <w:lang w:val="en-US" w:eastAsia="zh-CN"/>
        </w:rPr>
      </w:pPr>
      <w:bookmarkStart w:id="4" w:name="_Toc26088"/>
      <w:r>
        <w:rPr>
          <w:rFonts w:hint="default"/>
          <w:lang w:eastAsia="zh-CN"/>
        </w:rPr>
        <w:t>1</w:t>
      </w:r>
      <w:r>
        <w:rPr>
          <w:rFonts w:hint="eastAsia"/>
        </w:rPr>
        <w:t>.</w:t>
      </w:r>
      <w:r>
        <w:rPr>
          <w:rFonts w:hint="default"/>
        </w:rPr>
        <w:t>1.1</w:t>
      </w:r>
      <w:r>
        <w:rPr>
          <w:rFonts w:hint="eastAsia"/>
          <w:lang w:val="en-US" w:eastAsia="zh-CN"/>
        </w:rPr>
        <w:t>农户信息采集</w:t>
      </w:r>
      <w:bookmarkEnd w:id="4"/>
    </w:p>
    <w:p>
      <w:r>
        <w:rPr>
          <w:rFonts w:hint="default"/>
        </w:rPr>
        <w:t>1.1.1.1</w:t>
      </w:r>
      <w:r>
        <w:rPr>
          <w:rFonts w:hint="eastAsia"/>
        </w:rPr>
        <w:t>功能描述</w:t>
      </w:r>
    </w:p>
    <w:p>
      <w:pPr>
        <w:rPr>
          <w:rFonts w:hint="eastAsia"/>
          <w:lang w:val="en-US" w:eastAsia="zh-CN"/>
        </w:rPr>
      </w:pPr>
      <w:r>
        <w:rPr>
          <w:rFonts w:hint="eastAsia"/>
          <w:lang w:val="en-US" w:eastAsia="zh-CN"/>
        </w:rPr>
        <w:t>用于采集一般农户户主及户的信息。（该功能只可录入户主信息）</w:t>
      </w:r>
    </w:p>
    <w:p>
      <w:r>
        <w:rPr>
          <w:rFonts w:hint="default"/>
        </w:rPr>
        <w:t>1.1.1.2</w:t>
      </w:r>
      <w:r>
        <w:rPr>
          <w:rFonts w:hint="eastAsia"/>
        </w:rPr>
        <w:t>操作步骤</w:t>
      </w:r>
    </w:p>
    <w:p>
      <w:pPr>
        <w:rPr>
          <w:rFonts w:hint="eastAsia"/>
          <w:lang w:val="en-US" w:eastAsia="zh-CN"/>
        </w:rPr>
      </w:pPr>
      <w:r>
        <w:rPr>
          <w:rFonts w:hint="eastAsia"/>
          <w:lang w:val="en-US" w:eastAsia="zh-CN"/>
        </w:rPr>
        <w:t>录入证件号码，查看农户是否存在系统中，若没存在系统中，点击查询后，可录入农户基本情况、基础设施、人居环境及公共服务信息，全部信息录入后，点击保存按钮，保存成功即录入成功，如图所示：</w:t>
      </w:r>
    </w:p>
    <w:p>
      <w:pPr>
        <w:rPr>
          <w:rFonts w:hint="eastAsia"/>
          <w:lang w:val="en-US" w:eastAsia="zh-CN"/>
        </w:rPr>
      </w:pPr>
      <w:r>
        <w:rPr>
          <w:rFonts w:ascii="Calibri" w:hAnsi="Calibri" w:eastAsia="宋体" w:cs="黑体"/>
          <w:kern w:val="2"/>
          <w:sz w:val="24"/>
          <w:szCs w:val="22"/>
          <w:lang w:val="en-US" w:eastAsia="zh-CN" w:bidi="ar-SA"/>
        </w:rPr>
        <w:drawing>
          <wp:inline distT="0" distB="0" distL="114300" distR="114300">
            <wp:extent cx="2400300" cy="1419225"/>
            <wp:effectExtent l="0" t="0" r="0" b="952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9">
                      <a:lum/>
                    </a:blip>
                    <a:stretch>
                      <a:fillRect/>
                    </a:stretch>
                  </pic:blipFill>
                  <pic:spPr>
                    <a:xfrm>
                      <a:off x="0" y="0"/>
                      <a:ext cx="2400300" cy="1419225"/>
                    </a:xfrm>
                    <a:prstGeom prst="rect">
                      <a:avLst/>
                    </a:prstGeom>
                    <a:noFill/>
                    <a:ln>
                      <a:noFill/>
                    </a:ln>
                  </pic:spPr>
                </pic:pic>
              </a:graphicData>
            </a:graphic>
          </wp:inline>
        </w:drawing>
      </w:r>
    </w:p>
    <w:p>
      <w:pPr>
        <w:rPr>
          <w:rFonts w:hint="eastAsia"/>
          <w:lang w:eastAsia="zh-CN"/>
        </w:rPr>
      </w:pPr>
      <w:r>
        <w:rPr>
          <w:rFonts w:hint="eastAsia" w:ascii="Calibri" w:hAnsi="Calibri" w:eastAsia="宋体" w:cs="黑体"/>
          <w:kern w:val="2"/>
          <w:sz w:val="24"/>
          <w:szCs w:val="22"/>
          <w:lang w:val="en-US" w:eastAsia="zh-CN" w:bidi="ar-SA"/>
        </w:rPr>
        <w:drawing>
          <wp:inline distT="0" distB="0" distL="114300" distR="114300">
            <wp:extent cx="5267325" cy="2651760"/>
            <wp:effectExtent l="0" t="0" r="9525" b="15240"/>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10">
                      <a:lum/>
                    </a:blip>
                    <a:stretch>
                      <a:fillRect/>
                    </a:stretch>
                  </pic:blipFill>
                  <pic:spPr>
                    <a:xfrm>
                      <a:off x="0" y="0"/>
                      <a:ext cx="5267325" cy="2651760"/>
                    </a:xfrm>
                    <a:prstGeom prst="rect">
                      <a:avLst/>
                    </a:prstGeom>
                    <a:noFill/>
                    <a:ln>
                      <a:noFill/>
                    </a:ln>
                  </pic:spPr>
                </pic:pic>
              </a:graphicData>
            </a:graphic>
          </wp:inline>
        </w:drawing>
      </w:r>
      <w:bookmarkStart w:id="28" w:name="_GoBack"/>
      <w:bookmarkEnd w:id="28"/>
    </w:p>
    <w:p>
      <w:pPr>
        <w:widowControl w:val="0"/>
        <w:wordWrap/>
        <w:adjustRightInd/>
        <w:snapToGrid/>
        <w:ind w:firstLine="0" w:firstLineChars="0"/>
        <w:textAlignment w:val="auto"/>
        <w:rPr>
          <w:rFonts w:hint="default"/>
          <w:lang w:val="en-US" w:eastAsia="zh-CN"/>
        </w:rPr>
      </w:pPr>
      <w:r>
        <w:rPr>
          <w:rFonts w:hint="default" w:ascii="Calibri" w:hAnsi="Calibri" w:eastAsia="宋体" w:cs="黑体"/>
          <w:kern w:val="2"/>
          <w:sz w:val="24"/>
          <w:szCs w:val="22"/>
          <w:lang w:val="en-US" w:eastAsia="zh-CN" w:bidi="ar-SA"/>
        </w:rPr>
        <w:drawing>
          <wp:inline distT="0" distB="0" distL="114300" distR="114300">
            <wp:extent cx="5267325" cy="2696845"/>
            <wp:effectExtent l="0" t="0" r="9525" b="825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1">
                      <a:lum/>
                    </a:blip>
                    <a:stretch>
                      <a:fillRect/>
                    </a:stretch>
                  </pic:blipFill>
                  <pic:spPr>
                    <a:xfrm>
                      <a:off x="0" y="0"/>
                      <a:ext cx="5267325" cy="2696845"/>
                    </a:xfrm>
                    <a:prstGeom prst="rect">
                      <a:avLst/>
                    </a:prstGeom>
                    <a:noFill/>
                    <a:ln>
                      <a:noFill/>
                    </a:ln>
                  </pic:spPr>
                </pic:pic>
              </a:graphicData>
            </a:graphic>
          </wp:inline>
        </w:drawing>
      </w:r>
    </w:p>
    <w:p>
      <w:pPr>
        <w:rPr>
          <w:rFonts w:hint="eastAsia"/>
          <w:lang w:val="en-US"/>
        </w:rPr>
      </w:pPr>
      <w:r>
        <w:rPr>
          <w:rFonts w:hint="eastAsia"/>
          <w:lang w:val="en-US"/>
        </w:rPr>
        <w:t>注：以上选项必须都填写才能保存</w:t>
      </w:r>
    </w:p>
    <w:p>
      <w:pPr>
        <w:rPr>
          <w:rFonts w:hint="eastAsia"/>
          <w:lang w:val="en-US"/>
        </w:rPr>
      </w:pPr>
      <w:r>
        <w:rPr>
          <w:rFonts w:hint="default"/>
        </w:rPr>
        <w:t>1.1.1.3</w:t>
      </w:r>
      <w:r>
        <w:rPr>
          <w:rFonts w:hint="eastAsia"/>
          <w:lang w:val="en-US"/>
        </w:rPr>
        <w:t>分项指标</w:t>
      </w:r>
    </w:p>
    <w:p>
      <w:pPr>
        <w:numPr>
          <w:ilvl w:val="0"/>
          <w:numId w:val="4"/>
        </w:numPr>
        <w:rPr>
          <w:rFonts w:hint="eastAsia"/>
          <w:lang w:val="en-US"/>
        </w:rPr>
      </w:pPr>
      <w:r>
        <w:rPr>
          <w:rFonts w:hint="eastAsia"/>
          <w:lang w:val="en-US"/>
        </w:rPr>
        <w:t>硬化路</w:t>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66055" cy="657225"/>
            <wp:effectExtent l="0" t="0" r="1079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lum/>
                    </a:blip>
                    <a:stretch>
                      <a:fillRect/>
                    </a:stretch>
                  </pic:blipFill>
                  <pic:spPr>
                    <a:xfrm>
                      <a:off x="0" y="0"/>
                      <a:ext cx="5266055" cy="657225"/>
                    </a:xfrm>
                    <a:prstGeom prst="rect">
                      <a:avLst/>
                    </a:prstGeom>
                    <a:noFill/>
                    <a:ln>
                      <a:noFill/>
                    </a:ln>
                  </pic:spPr>
                </pic:pic>
              </a:graphicData>
            </a:graphic>
          </wp:inline>
        </w:drawing>
      </w:r>
    </w:p>
    <w:p>
      <w:pPr>
        <w:numPr>
          <w:ilvl w:val="0"/>
          <w:numId w:val="0"/>
        </w:numPr>
        <w:ind w:firstLine="480" w:firstLineChars="200"/>
        <w:rPr>
          <w:rFonts w:hint="eastAsia" w:eastAsia="宋体"/>
          <w:lang w:val="en-US"/>
        </w:rPr>
      </w:pPr>
      <w:r>
        <w:rPr>
          <w:rFonts w:hint="eastAsia" w:eastAsia="宋体"/>
          <w:lang w:val="en-US" w:eastAsia="zh-CN"/>
        </w:rPr>
        <w:t>“入户道路”指连接村民住宅与支路的道路，不包含户门口与巷路间的连接部位和院内场地。“硬化”指路面采用沥青路面、水泥路面、块体路面的道路，对于西部部分建设条件特别困难、高海拔高寒和交通需求小的地区，可扩展到砂石、碎石等路面。本指标共有3个选项，分别是“无”、“否”、“是”，</w:t>
      </w:r>
      <w:r>
        <w:rPr>
          <w:rFonts w:hint="eastAsia"/>
        </w:rPr>
        <w:t>默认为“无”，</w:t>
      </w:r>
      <w:r>
        <w:rPr>
          <w:rFonts w:hint="eastAsia" w:eastAsia="宋体"/>
          <w:lang w:val="en-US" w:eastAsia="zh-CN"/>
        </w:rPr>
        <w:t>已硬化选“是”，未硬化选“否”。</w:t>
      </w:r>
    </w:p>
    <w:p>
      <w:pPr>
        <w:numPr>
          <w:ilvl w:val="0"/>
          <w:numId w:val="5"/>
        </w:numPr>
        <w:rPr>
          <w:rFonts w:hint="eastAsia"/>
          <w:lang w:val="en-US"/>
        </w:rPr>
      </w:pPr>
      <w:r>
        <w:rPr>
          <w:rFonts w:hint="eastAsia"/>
          <w:lang w:val="en-US"/>
        </w:rPr>
        <w:t>自来水</w:t>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69230" cy="680720"/>
            <wp:effectExtent l="0" t="0" r="7620"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lum/>
                    </a:blip>
                    <a:stretch>
                      <a:fillRect/>
                    </a:stretch>
                  </pic:blipFill>
                  <pic:spPr>
                    <a:xfrm>
                      <a:off x="0" y="0"/>
                      <a:ext cx="5269230" cy="680720"/>
                    </a:xfrm>
                    <a:prstGeom prst="rect">
                      <a:avLst/>
                    </a:prstGeom>
                    <a:noFill/>
                    <a:ln>
                      <a:noFill/>
                    </a:ln>
                  </pic:spPr>
                </pic:pic>
              </a:graphicData>
            </a:graphic>
          </wp:inline>
        </w:drawing>
      </w:r>
    </w:p>
    <w:p>
      <w:pPr>
        <w:wordWrap/>
        <w:adjustRightInd/>
        <w:snapToGrid/>
        <w:spacing w:line="560" w:lineRule="exact"/>
        <w:ind w:firstLine="480" w:firstLineChars="200"/>
        <w:textAlignment w:val="auto"/>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“通自来水”指实现农村集中式供水工程和城市供水管网延伸工程供水到户。本指标共有3个选项，分别是</w:t>
      </w:r>
      <w:r>
        <w:rPr>
          <w:rFonts w:hint="eastAsia" w:eastAsia="宋体"/>
          <w:lang w:val="en-US" w:eastAsia="zh-CN"/>
        </w:rPr>
        <w:t>“无”、“否”、“是”</w:t>
      </w:r>
      <w:r>
        <w:rPr>
          <w:rFonts w:hint="eastAsia" w:ascii="Calibri" w:hAnsi="Calibri" w:eastAsia="宋体" w:cs="黑体"/>
          <w:b w:val="0"/>
          <w:bCs w:val="0"/>
          <w:kern w:val="2"/>
          <w:sz w:val="24"/>
          <w:szCs w:val="22"/>
          <w:lang w:val="en-US" w:eastAsia="zh-CN" w:bidi="ar-SA"/>
        </w:rPr>
        <w:t>，</w:t>
      </w:r>
      <w:r>
        <w:rPr>
          <w:rFonts w:hint="eastAsia"/>
        </w:rPr>
        <w:t>默认为“无”，</w:t>
      </w:r>
      <w:r>
        <w:rPr>
          <w:rFonts w:hint="eastAsia" w:ascii="Calibri" w:hAnsi="Calibri" w:eastAsia="宋体" w:cs="黑体"/>
          <w:b w:val="0"/>
          <w:bCs w:val="0"/>
          <w:kern w:val="2"/>
          <w:sz w:val="24"/>
          <w:szCs w:val="22"/>
          <w:lang w:val="en-US" w:eastAsia="zh-CN" w:bidi="ar-SA"/>
        </w:rPr>
        <w:t>通自来水选“是”，未通选“否”。</w:t>
      </w:r>
    </w:p>
    <w:p>
      <w:pPr>
        <w:rPr>
          <w:rFonts w:hint="default"/>
          <w:lang w:val="en-US"/>
        </w:rPr>
      </w:pPr>
      <w:r>
        <w:rPr>
          <w:rFonts w:hint="eastAsia"/>
          <w:lang w:val="en-US"/>
        </w:rPr>
        <w:t>“是否通自来水”选择“是”后，“自来水供水间隔是否低于</w:t>
      </w:r>
      <w:r>
        <w:rPr>
          <w:rFonts w:hint="default"/>
        </w:rPr>
        <w:t>24</w:t>
      </w:r>
      <w:r>
        <w:rPr>
          <w:rFonts w:hint="eastAsia"/>
          <w:lang w:val="en-US"/>
        </w:rPr>
        <w:t>小时”才能选填。</w:t>
      </w:r>
    </w:p>
    <w:p>
      <w:pPr>
        <w:wordWrap/>
        <w:adjustRightInd/>
        <w:snapToGrid/>
        <w:spacing w:line="560" w:lineRule="exact"/>
        <w:ind w:firstLine="480" w:firstLineChars="200"/>
        <w:textAlignment w:val="auto"/>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“自来水供水间隔时间”指自来水供水到户的平均间隔时间，单位为小时。本指标共有3个选项，分别是</w:t>
      </w:r>
      <w:r>
        <w:rPr>
          <w:rFonts w:hint="eastAsia" w:eastAsia="宋体"/>
          <w:lang w:val="en-US" w:eastAsia="zh-CN"/>
        </w:rPr>
        <w:t>“无”、“否”、“是”</w:t>
      </w:r>
      <w:r>
        <w:rPr>
          <w:rFonts w:hint="eastAsia" w:ascii="Calibri" w:hAnsi="Calibri" w:eastAsia="宋体" w:cs="黑体"/>
          <w:b w:val="0"/>
          <w:bCs w:val="0"/>
          <w:kern w:val="2"/>
          <w:sz w:val="24"/>
          <w:szCs w:val="22"/>
          <w:lang w:val="en-US" w:eastAsia="zh-CN" w:bidi="ar-SA"/>
        </w:rPr>
        <w:t>，</w:t>
      </w:r>
      <w:r>
        <w:rPr>
          <w:rFonts w:hint="eastAsia"/>
        </w:rPr>
        <w:t>默认为“无”</w:t>
      </w:r>
      <w:r>
        <w:rPr>
          <w:rFonts w:hint="eastAsia" w:ascii="Calibri" w:hAnsi="Calibri" w:eastAsia="宋体" w:cs="黑体"/>
          <w:b w:val="0"/>
          <w:bCs w:val="0"/>
          <w:kern w:val="2"/>
          <w:sz w:val="24"/>
          <w:szCs w:val="22"/>
          <w:lang w:val="en-US" w:eastAsia="zh-CN" w:bidi="ar-SA"/>
        </w:rPr>
        <w:t>，低于（含）24小时选“是”，高于24小时选“否”。</w:t>
      </w:r>
    </w:p>
    <w:p>
      <w:pPr>
        <w:wordWrap/>
        <w:adjustRightInd/>
        <w:snapToGrid/>
        <w:spacing w:line="560" w:lineRule="exact"/>
        <w:ind w:firstLine="480" w:firstLineChars="200"/>
        <w:textAlignment w:val="auto"/>
        <w:rPr>
          <w:rFonts w:hint="eastAsia"/>
          <w:lang w:val="en-US"/>
        </w:rPr>
      </w:pPr>
      <w:r>
        <w:rPr>
          <w:rFonts w:hint="eastAsia" w:ascii="Calibri" w:hAnsi="Calibri" w:eastAsia="宋体" w:cs="黑体"/>
          <w:b w:val="0"/>
          <w:bCs w:val="0"/>
          <w:kern w:val="2"/>
          <w:sz w:val="24"/>
          <w:szCs w:val="22"/>
          <w:lang w:val="en-US" w:eastAsia="zh-CN" w:bidi="ar-SA"/>
        </w:rPr>
        <w:t>“饮水安全”指</w:t>
      </w:r>
      <w:r>
        <w:rPr>
          <w:rFonts w:hint="eastAsia" w:cs="黑体"/>
          <w:b w:val="0"/>
          <w:bCs w:val="0"/>
          <w:kern w:val="2"/>
          <w:sz w:val="24"/>
          <w:szCs w:val="22"/>
          <w:lang w:val="en-US" w:eastAsia="zh-CN" w:bidi="ar-SA"/>
        </w:rPr>
        <w:t>农村居民能及时取得足量够用的生活饮用水，且长期饮用不影响人身健康。评价指标包括</w:t>
      </w:r>
      <w:r>
        <w:rPr>
          <w:rFonts w:hint="eastAsia" w:ascii="Calibri" w:hAnsi="Calibri" w:eastAsia="宋体" w:cs="黑体"/>
          <w:b w:val="0"/>
          <w:bCs w:val="0"/>
          <w:kern w:val="2"/>
          <w:sz w:val="24"/>
          <w:szCs w:val="22"/>
          <w:lang w:val="en-US" w:eastAsia="zh-CN" w:bidi="ar-SA"/>
        </w:rPr>
        <w:t>水量、水质、用水方便程度和供水保证率4项</w:t>
      </w:r>
      <w:r>
        <w:rPr>
          <w:rFonts w:hint="eastAsia" w:cs="黑体"/>
          <w:b w:val="0"/>
          <w:bCs w:val="0"/>
          <w:kern w:val="2"/>
          <w:sz w:val="24"/>
          <w:szCs w:val="22"/>
          <w:lang w:val="en-US" w:eastAsia="zh-CN" w:bidi="ar-SA"/>
        </w:rPr>
        <w:t>，只有4项全部达标才能评价为安全</w:t>
      </w:r>
      <w:r>
        <w:rPr>
          <w:rFonts w:hint="eastAsia" w:eastAsia="宋体"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本指标共有3个选项，分别是</w:t>
      </w:r>
      <w:r>
        <w:rPr>
          <w:rFonts w:hint="eastAsia" w:eastAsia="宋体"/>
          <w:lang w:val="en-US" w:eastAsia="zh-CN"/>
        </w:rPr>
        <w:t>“无”、“否”、“是”</w:t>
      </w:r>
      <w:r>
        <w:rPr>
          <w:rFonts w:hint="eastAsia" w:ascii="Calibri" w:hAnsi="Calibri" w:eastAsia="宋体" w:cs="黑体"/>
          <w:b w:val="0"/>
          <w:bCs w:val="0"/>
          <w:kern w:val="2"/>
          <w:sz w:val="24"/>
          <w:szCs w:val="22"/>
          <w:lang w:val="en-US" w:eastAsia="zh-CN" w:bidi="ar-SA"/>
        </w:rPr>
        <w:t>，</w:t>
      </w:r>
      <w:r>
        <w:rPr>
          <w:rFonts w:hint="eastAsia"/>
        </w:rPr>
        <w:t>默认为“无”，</w:t>
      </w:r>
      <w:r>
        <w:rPr>
          <w:rFonts w:hint="eastAsia" w:ascii="Calibri" w:hAnsi="Calibri" w:eastAsia="宋体" w:cs="黑体"/>
          <w:b w:val="0"/>
          <w:bCs w:val="0"/>
          <w:kern w:val="2"/>
          <w:sz w:val="24"/>
          <w:szCs w:val="22"/>
          <w:lang w:val="en-US" w:eastAsia="zh-CN" w:bidi="ar-SA"/>
        </w:rPr>
        <w:t>4项全部</w:t>
      </w:r>
      <w:r>
        <w:rPr>
          <w:rFonts w:hint="eastAsia" w:cs="黑体"/>
          <w:b w:val="0"/>
          <w:bCs w:val="0"/>
          <w:kern w:val="2"/>
          <w:sz w:val="24"/>
          <w:szCs w:val="22"/>
          <w:lang w:val="en-US" w:eastAsia="zh-CN" w:bidi="ar-SA"/>
        </w:rPr>
        <w:t>达标</w:t>
      </w:r>
      <w:r>
        <w:rPr>
          <w:rFonts w:hint="eastAsia" w:ascii="Calibri" w:hAnsi="Calibri" w:eastAsia="宋体" w:cs="黑体"/>
          <w:b w:val="0"/>
          <w:bCs w:val="0"/>
          <w:kern w:val="2"/>
          <w:sz w:val="24"/>
          <w:szCs w:val="22"/>
          <w:lang w:val="en-US" w:eastAsia="zh-CN" w:bidi="ar-SA"/>
        </w:rPr>
        <w:t>的选“是”，有1项及1项以上不</w:t>
      </w:r>
      <w:r>
        <w:rPr>
          <w:rFonts w:hint="eastAsia" w:cs="黑体"/>
          <w:b w:val="0"/>
          <w:bCs w:val="0"/>
          <w:kern w:val="2"/>
          <w:sz w:val="24"/>
          <w:szCs w:val="22"/>
          <w:lang w:val="en-US" w:eastAsia="zh-CN" w:bidi="ar-SA"/>
        </w:rPr>
        <w:t>达标</w:t>
      </w:r>
      <w:r>
        <w:rPr>
          <w:rFonts w:hint="eastAsia" w:ascii="Calibri" w:hAnsi="Calibri" w:eastAsia="宋体" w:cs="黑体"/>
          <w:b w:val="0"/>
          <w:bCs w:val="0"/>
          <w:kern w:val="2"/>
          <w:sz w:val="24"/>
          <w:szCs w:val="22"/>
          <w:lang w:val="en-US" w:eastAsia="zh-CN" w:bidi="ar-SA"/>
        </w:rPr>
        <w:t>的选“否”。</w:t>
      </w:r>
    </w:p>
    <w:p>
      <w:pPr>
        <w:numPr>
          <w:ilvl w:val="0"/>
          <w:numId w:val="5"/>
        </w:numPr>
        <w:ind w:left="0" w:leftChars="0" w:firstLine="480" w:firstLineChars="200"/>
        <w:rPr>
          <w:rFonts w:hint="eastAsia"/>
          <w:lang w:val="en-US"/>
        </w:rPr>
      </w:pPr>
      <w:r>
        <w:rPr>
          <w:rFonts w:hint="eastAsia"/>
          <w:lang w:val="en-US"/>
        </w:rPr>
        <w:t>能源</w:t>
      </w:r>
    </w:p>
    <w:p>
      <w:pPr>
        <w:rPr>
          <w:rFonts w:hint="eastAsia"/>
          <w:lang w:val="en-US"/>
        </w:rPr>
      </w:pPr>
      <w:r>
        <w:rPr>
          <w:rFonts w:ascii="Calibri" w:hAnsi="Calibri" w:eastAsia="宋体" w:cs="黑体"/>
          <w:kern w:val="2"/>
          <w:sz w:val="24"/>
          <w:szCs w:val="22"/>
          <w:lang w:val="en-US" w:eastAsia="zh-CN" w:bidi="ar-SA"/>
        </w:rPr>
        <w:drawing>
          <wp:inline distT="0" distB="0" distL="114300" distR="114300">
            <wp:extent cx="5268595" cy="655955"/>
            <wp:effectExtent l="0" t="0" r="8255" b="1079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lum/>
                    </a:blip>
                    <a:stretch>
                      <a:fillRect/>
                    </a:stretch>
                  </pic:blipFill>
                  <pic:spPr>
                    <a:xfrm>
                      <a:off x="0" y="0"/>
                      <a:ext cx="5268595" cy="655955"/>
                    </a:xfrm>
                    <a:prstGeom prst="rect">
                      <a:avLst/>
                    </a:prstGeom>
                    <a:noFill/>
                    <a:ln>
                      <a:noFill/>
                    </a:ln>
                  </pic:spPr>
                </pic:pic>
              </a:graphicData>
            </a:graphic>
          </wp:inline>
        </w:drawing>
      </w:r>
    </w:p>
    <w:p>
      <w:pPr>
        <w:rPr>
          <w:rFonts w:hint="eastAsia"/>
          <w:lang w:val="en-US" w:eastAsia="zh-CN"/>
        </w:rPr>
      </w:pPr>
      <w:r>
        <w:rPr>
          <w:rFonts w:hint="eastAsia"/>
          <w:lang w:val="en-US"/>
        </w:rPr>
        <w:t>清洁能源</w:t>
      </w:r>
      <w:r>
        <w:rPr>
          <w:rFonts w:hint="eastAsia"/>
          <w:lang w:val="en-US" w:eastAsia="zh-CN"/>
        </w:rPr>
        <w:t>”</w:t>
      </w:r>
      <w:r>
        <w:rPr>
          <w:rFonts w:hint="eastAsia"/>
          <w:lang w:val="en-US"/>
        </w:rPr>
        <w:t>指不排放污染物的能源，主要包括太阳能、风能、沼气、天然气等。</w:t>
      </w:r>
      <w:r>
        <w:rPr>
          <w:rFonts w:hint="eastAsia"/>
          <w:lang w:val="en-US" w:eastAsia="zh-CN"/>
        </w:rPr>
        <w:t>本指标共有3个选项，分别是“无”、“否”、“是”，</w:t>
      </w:r>
      <w:r>
        <w:rPr>
          <w:rFonts w:hint="eastAsia"/>
          <w:lang w:val="en-US"/>
        </w:rPr>
        <w:t>默认为“无”，</w:t>
      </w:r>
      <w:r>
        <w:rPr>
          <w:rFonts w:hint="eastAsia"/>
          <w:lang w:val="en-US" w:eastAsia="zh-CN"/>
        </w:rPr>
        <w:t>使用1种及以上清洁能源的选“是”，未使用清洁能源的选“否”。</w:t>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70500" cy="1710055"/>
            <wp:effectExtent l="0" t="0" r="6350"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lum/>
                    </a:blip>
                    <a:stretch>
                      <a:fillRect/>
                    </a:stretch>
                  </pic:blipFill>
                  <pic:spPr>
                    <a:xfrm>
                      <a:off x="0" y="0"/>
                      <a:ext cx="5270500" cy="1710055"/>
                    </a:xfrm>
                    <a:prstGeom prst="rect">
                      <a:avLst/>
                    </a:prstGeom>
                    <a:noFill/>
                    <a:ln>
                      <a:noFill/>
                    </a:ln>
                  </pic:spPr>
                </pic:pic>
              </a:graphicData>
            </a:graphic>
          </wp:inline>
        </w:drawing>
      </w:r>
    </w:p>
    <w:p>
      <w:pPr>
        <w:ind w:firstLine="480" w:firstLineChars="200"/>
        <w:rPr>
          <w:rFonts w:hint="eastAsia"/>
          <w:lang w:val="en-US"/>
        </w:rPr>
      </w:pPr>
      <w:r>
        <w:rPr>
          <w:rFonts w:hint="eastAsia"/>
          <w:lang w:val="en-US"/>
        </w:rPr>
        <w:t>“能否使用清洁能源”选“是”后，“使用清洁能源的类型”才能选填。</w:t>
      </w:r>
    </w:p>
    <w:p>
      <w:pPr>
        <w:ind w:firstLine="480" w:firstLineChars="200"/>
      </w:pPr>
      <w:r>
        <w:rPr>
          <w:rFonts w:hint="eastAsia"/>
          <w:lang w:val="en-US"/>
        </w:rPr>
        <w:t>“使用清洁能源的类型”为多选项。</w:t>
      </w:r>
      <w:r>
        <w:rPr>
          <w:rFonts w:hint="eastAsia" w:ascii="Calibri" w:hAnsi="Calibri" w:eastAsia="宋体" w:cs="黑体"/>
          <w:b w:val="0"/>
          <w:bCs w:val="0"/>
          <w:kern w:val="2"/>
          <w:sz w:val="24"/>
          <w:szCs w:val="22"/>
          <w:lang w:val="en-US" w:eastAsia="zh-CN" w:bidi="ar-SA"/>
        </w:rPr>
        <w:t>清洁能源主要包括太阳能、风能、沼气、天然气等，可多选。若选择其他选项，则需注明具体的清洁能源类型。</w:t>
      </w:r>
    </w:p>
    <w:p>
      <w:pPr>
        <w:widowControl w:val="0"/>
        <w:wordWrap/>
        <w:adjustRightInd/>
        <w:snapToGrid/>
        <w:ind w:firstLine="0" w:firstLineChars="0"/>
        <w:textAlignment w:val="auto"/>
        <w:rPr>
          <w:rFonts w:hint="eastAsia"/>
          <w:lang w:val="en-US"/>
        </w:rPr>
      </w:pPr>
    </w:p>
    <w:p>
      <w:pPr>
        <w:rPr>
          <w:rFonts w:hint="default" w:eastAsia="宋体"/>
          <w:lang w:val="en-US"/>
        </w:rPr>
      </w:pPr>
      <w:r>
        <w:rPr>
          <w:rFonts w:hint="eastAsia"/>
          <w:lang w:val="en-US"/>
        </w:rPr>
        <w:t>“使用清洁能源的类型”选“其他”后，“其他备注”为必填项。</w:t>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73040" cy="780415"/>
            <wp:effectExtent l="0" t="0" r="3810"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lum/>
                    </a:blip>
                    <a:stretch>
                      <a:fillRect/>
                    </a:stretch>
                  </pic:blipFill>
                  <pic:spPr>
                    <a:xfrm>
                      <a:off x="0" y="0"/>
                      <a:ext cx="5273040" cy="780415"/>
                    </a:xfrm>
                    <a:prstGeom prst="rect">
                      <a:avLst/>
                    </a:prstGeom>
                    <a:noFill/>
                    <a:ln>
                      <a:noFill/>
                    </a:ln>
                  </pic:spPr>
                </pic:pic>
              </a:graphicData>
            </a:graphic>
          </wp:inline>
        </w:drawing>
      </w:r>
    </w:p>
    <w:p>
      <w:pPr>
        <w:numPr>
          <w:ilvl w:val="0"/>
          <w:numId w:val="5"/>
        </w:numPr>
        <w:ind w:left="0" w:leftChars="0" w:firstLine="480" w:firstLineChars="200"/>
        <w:rPr>
          <w:rFonts w:hint="eastAsia"/>
          <w:lang w:val="en-US"/>
        </w:rPr>
      </w:pPr>
      <w:r>
        <w:rPr>
          <w:rFonts w:hint="eastAsia"/>
          <w:lang w:val="en-US"/>
        </w:rPr>
        <w:t>质量安全农房</w:t>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67325" cy="635000"/>
            <wp:effectExtent l="0" t="0" r="9525" b="1270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a:lum/>
                    </a:blip>
                    <a:stretch>
                      <a:fillRect/>
                    </a:stretch>
                  </pic:blipFill>
                  <pic:spPr>
                    <a:xfrm>
                      <a:off x="0" y="0"/>
                      <a:ext cx="5267325" cy="635000"/>
                    </a:xfrm>
                    <a:prstGeom prst="rect">
                      <a:avLst/>
                    </a:prstGeom>
                    <a:noFill/>
                    <a:ln>
                      <a:noFill/>
                    </a:ln>
                  </pic:spPr>
                </pic:pic>
              </a:graphicData>
            </a:graphic>
          </wp:inline>
        </w:drawing>
      </w:r>
    </w:p>
    <w:p>
      <w:pPr>
        <w:wordWrap/>
        <w:adjustRightInd/>
        <w:snapToGrid/>
        <w:spacing w:line="560" w:lineRule="exact"/>
        <w:ind w:firstLine="480" w:firstLineChars="200"/>
        <w:textAlignment w:val="auto"/>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bidi="ar-SA"/>
        </w:rPr>
        <w:t>“危房”指按照《JGJ 125 危险房屋鉴定标准》鉴定为C级、D级的房屋。</w:t>
      </w:r>
      <w:r>
        <w:rPr>
          <w:rFonts w:hint="eastAsia" w:ascii="Calibri" w:hAnsi="Calibri" w:eastAsia="宋体" w:cs="黑体"/>
          <w:b w:val="0"/>
          <w:bCs w:val="0"/>
          <w:kern w:val="2"/>
          <w:sz w:val="24"/>
          <w:szCs w:val="22"/>
          <w:lang w:val="en-US" w:eastAsia="zh-CN" w:bidi="ar-SA"/>
        </w:rPr>
        <w:t>本指标共有3个选项，分别是“无”、“否”、“是”，默认为“无”，</w:t>
      </w:r>
      <w:r>
        <w:rPr>
          <w:rFonts w:hint="eastAsia" w:eastAsia="宋体" w:cs="黑体"/>
          <w:b w:val="0"/>
          <w:bCs w:val="0"/>
          <w:kern w:val="2"/>
          <w:sz w:val="24"/>
          <w:szCs w:val="22"/>
          <w:lang w:val="en-US" w:eastAsia="zh-CN" w:bidi="ar-SA"/>
        </w:rPr>
        <w:t>是危房的</w:t>
      </w:r>
      <w:r>
        <w:rPr>
          <w:rFonts w:hint="eastAsia" w:ascii="Calibri" w:hAnsi="Calibri" w:eastAsia="宋体" w:cs="黑体"/>
          <w:b w:val="0"/>
          <w:bCs w:val="0"/>
          <w:kern w:val="2"/>
          <w:sz w:val="24"/>
          <w:szCs w:val="22"/>
          <w:lang w:val="en-US" w:eastAsia="zh-CN" w:bidi="ar-SA"/>
        </w:rPr>
        <w:t>选“是”，</w:t>
      </w:r>
      <w:r>
        <w:rPr>
          <w:rFonts w:hint="eastAsia" w:eastAsia="宋体" w:cs="黑体"/>
          <w:b w:val="0"/>
          <w:bCs w:val="0"/>
          <w:kern w:val="2"/>
          <w:sz w:val="24"/>
          <w:szCs w:val="22"/>
          <w:lang w:val="en-US" w:eastAsia="zh-CN" w:bidi="ar-SA"/>
        </w:rPr>
        <w:t>不是危房的</w:t>
      </w:r>
      <w:r>
        <w:rPr>
          <w:rFonts w:hint="eastAsia" w:ascii="Calibri" w:hAnsi="Calibri" w:eastAsia="宋体" w:cs="黑体"/>
          <w:b w:val="0"/>
          <w:bCs w:val="0"/>
          <w:kern w:val="2"/>
          <w:sz w:val="24"/>
          <w:szCs w:val="22"/>
          <w:lang w:val="en-US" w:eastAsia="zh-CN" w:bidi="ar-SA"/>
        </w:rPr>
        <w:t>选“否”。</w:t>
      </w:r>
    </w:p>
    <w:p>
      <w:pPr>
        <w:wordWrap/>
        <w:adjustRightInd/>
        <w:snapToGrid/>
        <w:spacing w:line="560" w:lineRule="exact"/>
        <w:ind w:firstLine="480" w:firstLineChars="200"/>
        <w:textAlignment w:val="auto"/>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bidi="ar-SA"/>
        </w:rPr>
        <w:t>“是否危房”选“是”后，“危房是否列入改造计划”才能选填。</w:t>
      </w:r>
    </w:p>
    <w:p>
      <w:pPr>
        <w:wordWrap/>
        <w:adjustRightInd/>
        <w:snapToGrid/>
        <w:spacing w:line="560" w:lineRule="exact"/>
        <w:ind w:firstLine="480" w:firstLineChars="200"/>
        <w:textAlignment w:val="auto"/>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“危房是否列入改造计划”</w:t>
      </w:r>
      <w:r>
        <w:rPr>
          <w:rFonts w:hint="eastAsia" w:ascii="Calibri" w:hAnsi="Calibri" w:eastAsia="宋体" w:cs="黑体"/>
          <w:b w:val="0"/>
          <w:bCs w:val="0"/>
          <w:kern w:val="2"/>
          <w:sz w:val="24"/>
          <w:szCs w:val="22"/>
          <w:lang w:val="en-US" w:bidi="ar-SA"/>
        </w:rPr>
        <w:t>指危房是否已列入年度改造计划。</w:t>
      </w:r>
      <w:r>
        <w:rPr>
          <w:rFonts w:hint="eastAsia" w:ascii="Calibri" w:hAnsi="Calibri" w:eastAsia="宋体" w:cs="黑体"/>
          <w:b w:val="0"/>
          <w:bCs w:val="0"/>
          <w:kern w:val="2"/>
          <w:sz w:val="24"/>
          <w:szCs w:val="22"/>
          <w:lang w:val="en-US" w:eastAsia="zh-CN" w:bidi="ar-SA"/>
        </w:rPr>
        <w:t>本指标共有3个选项，分别是</w:t>
      </w:r>
      <w:r>
        <w:rPr>
          <w:rFonts w:hint="eastAsia" w:eastAsia="宋体"/>
          <w:lang w:val="en-US" w:eastAsia="zh-CN"/>
        </w:rPr>
        <w:t>“无”、“否”、“是”</w:t>
      </w:r>
      <w:r>
        <w:rPr>
          <w:rFonts w:hint="eastAsia" w:ascii="Calibri" w:hAnsi="Calibri" w:eastAsia="宋体" w:cs="黑体"/>
          <w:b w:val="0"/>
          <w:bCs w:val="0"/>
          <w:kern w:val="2"/>
          <w:sz w:val="24"/>
          <w:szCs w:val="22"/>
          <w:lang w:val="en-US" w:eastAsia="zh-CN" w:bidi="ar-SA"/>
        </w:rPr>
        <w:t>，</w:t>
      </w:r>
      <w:r>
        <w:rPr>
          <w:rFonts w:hint="eastAsia"/>
        </w:rPr>
        <w:t>默认为“无”</w:t>
      </w:r>
      <w:r>
        <w:rPr>
          <w:rFonts w:hint="eastAsia" w:ascii="Calibri" w:hAnsi="Calibri" w:eastAsia="宋体" w:cs="黑体"/>
          <w:b w:val="0"/>
          <w:bCs w:val="0"/>
          <w:kern w:val="2"/>
          <w:sz w:val="24"/>
          <w:szCs w:val="22"/>
          <w:lang w:val="en-US" w:eastAsia="zh-CN" w:bidi="ar-SA"/>
        </w:rPr>
        <w:t>，</w:t>
      </w:r>
      <w:r>
        <w:rPr>
          <w:rFonts w:hint="eastAsia" w:eastAsia="宋体" w:cs="黑体"/>
          <w:b w:val="0"/>
          <w:bCs w:val="0"/>
          <w:kern w:val="2"/>
          <w:sz w:val="24"/>
          <w:szCs w:val="22"/>
          <w:lang w:val="en-US" w:eastAsia="zh-CN" w:bidi="ar-SA"/>
        </w:rPr>
        <w:t>危房列入改造计划的</w:t>
      </w:r>
      <w:r>
        <w:rPr>
          <w:rFonts w:hint="eastAsia" w:ascii="Calibri" w:hAnsi="Calibri" w:eastAsia="宋体" w:cs="黑体"/>
          <w:b w:val="0"/>
          <w:bCs w:val="0"/>
          <w:kern w:val="2"/>
          <w:sz w:val="24"/>
          <w:szCs w:val="22"/>
          <w:lang w:val="en-US" w:eastAsia="zh-CN" w:bidi="ar-SA"/>
        </w:rPr>
        <w:t>选“是”，</w:t>
      </w:r>
      <w:r>
        <w:rPr>
          <w:rFonts w:hint="eastAsia" w:eastAsia="宋体" w:cs="黑体"/>
          <w:b w:val="0"/>
          <w:bCs w:val="0"/>
          <w:kern w:val="2"/>
          <w:sz w:val="24"/>
          <w:szCs w:val="22"/>
          <w:lang w:val="en-US" w:eastAsia="zh-CN" w:bidi="ar-SA"/>
        </w:rPr>
        <w:t>未列入改造计划的</w:t>
      </w:r>
      <w:r>
        <w:rPr>
          <w:rFonts w:hint="eastAsia" w:ascii="Calibri" w:hAnsi="Calibri" w:eastAsia="宋体" w:cs="黑体"/>
          <w:b w:val="0"/>
          <w:bCs w:val="0"/>
          <w:kern w:val="2"/>
          <w:sz w:val="24"/>
          <w:szCs w:val="22"/>
          <w:lang w:val="en-US" w:eastAsia="zh-CN" w:bidi="ar-SA"/>
        </w:rPr>
        <w:t>选“否”。</w:t>
      </w:r>
    </w:p>
    <w:p>
      <w:r>
        <w:rPr>
          <w:rFonts w:hint="eastAsia" w:ascii="Calibri" w:hAnsi="Calibri" w:eastAsia="宋体" w:cs="黑体"/>
          <w:b w:val="0"/>
          <w:bCs w:val="0"/>
          <w:kern w:val="2"/>
          <w:sz w:val="24"/>
          <w:szCs w:val="22"/>
          <w:lang w:val="en-US" w:eastAsia="zh-CN" w:bidi="ar-SA"/>
        </w:rPr>
        <w:t>“淋浴设施”指房屋内设有可供淋浴的配套设施，且能正常使用。本指标共有3个选项，分别是</w:t>
      </w:r>
      <w:r>
        <w:rPr>
          <w:rFonts w:hint="eastAsia" w:eastAsia="宋体"/>
          <w:lang w:val="en-US" w:eastAsia="zh-CN"/>
        </w:rPr>
        <w:t>“无”、“否”、“是”</w:t>
      </w:r>
      <w:r>
        <w:rPr>
          <w:rFonts w:hint="eastAsia" w:ascii="Calibri" w:hAnsi="Calibri" w:eastAsia="宋体" w:cs="黑体"/>
          <w:b w:val="0"/>
          <w:bCs w:val="0"/>
          <w:kern w:val="2"/>
          <w:sz w:val="24"/>
          <w:szCs w:val="22"/>
          <w:lang w:val="en-US" w:eastAsia="zh-CN" w:bidi="ar-SA"/>
        </w:rPr>
        <w:t>，</w:t>
      </w:r>
      <w:r>
        <w:rPr>
          <w:rFonts w:hint="eastAsia"/>
        </w:rPr>
        <w:t>默认为“无”</w:t>
      </w:r>
      <w:r>
        <w:rPr>
          <w:rFonts w:hint="eastAsia" w:ascii="Calibri" w:hAnsi="Calibri" w:eastAsia="宋体" w:cs="黑体"/>
          <w:b w:val="0"/>
          <w:bCs w:val="0"/>
          <w:kern w:val="2"/>
          <w:sz w:val="24"/>
          <w:szCs w:val="22"/>
          <w:lang w:val="en-US" w:eastAsia="zh-CN" w:bidi="ar-SA"/>
        </w:rPr>
        <w:t>，</w:t>
      </w:r>
      <w:r>
        <w:rPr>
          <w:rFonts w:hint="eastAsia" w:eastAsia="宋体" w:cs="黑体"/>
          <w:b w:val="0"/>
          <w:bCs w:val="0"/>
          <w:kern w:val="2"/>
          <w:sz w:val="24"/>
          <w:szCs w:val="22"/>
          <w:lang w:val="en-US" w:eastAsia="zh-CN" w:bidi="ar-SA"/>
        </w:rPr>
        <w:t>有淋浴设施的</w:t>
      </w:r>
      <w:r>
        <w:rPr>
          <w:rFonts w:hint="eastAsia" w:ascii="Calibri" w:hAnsi="Calibri" w:eastAsia="宋体" w:cs="黑体"/>
          <w:b w:val="0"/>
          <w:bCs w:val="0"/>
          <w:kern w:val="2"/>
          <w:sz w:val="24"/>
          <w:szCs w:val="22"/>
          <w:lang w:val="en-US" w:eastAsia="zh-CN" w:bidi="ar-SA"/>
        </w:rPr>
        <w:t>选“是”，</w:t>
      </w:r>
      <w:r>
        <w:rPr>
          <w:rFonts w:hint="eastAsia" w:eastAsia="宋体" w:cs="黑体"/>
          <w:b w:val="0"/>
          <w:bCs w:val="0"/>
          <w:kern w:val="2"/>
          <w:sz w:val="24"/>
          <w:szCs w:val="22"/>
          <w:lang w:val="en-US" w:eastAsia="zh-CN" w:bidi="ar-SA"/>
        </w:rPr>
        <w:t>没有淋浴设施的</w:t>
      </w:r>
      <w:r>
        <w:rPr>
          <w:rFonts w:hint="eastAsia" w:ascii="Calibri" w:hAnsi="Calibri" w:eastAsia="宋体" w:cs="黑体"/>
          <w:b w:val="0"/>
          <w:bCs w:val="0"/>
          <w:kern w:val="2"/>
          <w:sz w:val="24"/>
          <w:szCs w:val="22"/>
          <w:lang w:val="en-US" w:eastAsia="zh-CN" w:bidi="ar-SA"/>
        </w:rPr>
        <w:t>选“否”。</w:t>
      </w:r>
    </w:p>
    <w:p>
      <w:pPr>
        <w:numPr>
          <w:ilvl w:val="0"/>
          <w:numId w:val="5"/>
        </w:numPr>
        <w:ind w:left="0" w:leftChars="0" w:firstLine="480" w:firstLineChars="200"/>
        <w:rPr>
          <w:rFonts w:hint="eastAsia"/>
          <w:lang w:val="en-US"/>
        </w:rPr>
      </w:pPr>
      <w:r>
        <w:rPr>
          <w:rFonts w:hint="eastAsia"/>
          <w:lang w:val="en-US"/>
        </w:rPr>
        <w:t>卫生户厕</w:t>
      </w:r>
    </w:p>
    <w:p>
      <w:pPr>
        <w:widowControl w:val="0"/>
        <w:wordWrap/>
        <w:adjustRightInd/>
        <w:snapToGrid/>
        <w:ind w:firstLine="0" w:firstLineChars="0"/>
        <w:textAlignment w:val="auto"/>
        <w:rPr>
          <w:rFonts w:ascii="Times New Roman" w:hAnsi="Times New Roman" w:eastAsia="仿宋_GB2312" w:cs="Times New Roman"/>
          <w:sz w:val="32"/>
          <w:szCs w:val="32"/>
        </w:rPr>
      </w:pPr>
      <w:r>
        <w:rPr>
          <w:rFonts w:ascii="Calibri" w:hAnsi="Calibri" w:eastAsia="宋体" w:cs="黑体"/>
          <w:kern w:val="2"/>
          <w:sz w:val="24"/>
          <w:szCs w:val="22"/>
          <w:lang w:val="en-US" w:eastAsia="zh-CN" w:bidi="ar-SA"/>
        </w:rPr>
        <w:drawing>
          <wp:inline distT="0" distB="0" distL="114300" distR="114300">
            <wp:extent cx="5269865" cy="630555"/>
            <wp:effectExtent l="0" t="0" r="6985" b="1714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8">
                      <a:lum/>
                    </a:blip>
                    <a:stretch>
                      <a:fillRect/>
                    </a:stretch>
                  </pic:blipFill>
                  <pic:spPr>
                    <a:xfrm>
                      <a:off x="0" y="0"/>
                      <a:ext cx="5269865" cy="630555"/>
                    </a:xfrm>
                    <a:prstGeom prst="rect">
                      <a:avLst/>
                    </a:prstGeom>
                    <a:noFill/>
                    <a:ln>
                      <a:noFill/>
                    </a:ln>
                  </pic:spPr>
                </pic:pic>
              </a:graphicData>
            </a:graphic>
          </wp:inline>
        </w:drawing>
      </w:r>
    </w:p>
    <w:p>
      <w:pPr>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卫生户厕”指厕屋有墙、有顶、有门，屋内清洁、无臭、无蝇蛆，贮粪池（化粪池）不渗、不漏、密闭有盖，粪污处理能达到无害化要求的厕所。本指标共3个选项，分别是“无”“否”“是”，默认为“无”，有卫生户厕的选“是”，没有卫生户厕的选“否”。</w:t>
      </w:r>
    </w:p>
    <w:p>
      <w:pPr>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bidi="ar-SA"/>
        </w:rPr>
        <w:t>是否有卫生户厕”选“是”后，“卫生户厕类型”</w:t>
      </w:r>
      <w:r>
        <w:rPr>
          <w:rFonts w:hint="eastAsia" w:ascii="Calibri" w:hAnsi="Calibri" w:eastAsia="宋体" w:cs="黑体"/>
          <w:b w:val="0"/>
          <w:bCs w:val="0"/>
          <w:kern w:val="2"/>
          <w:sz w:val="24"/>
          <w:szCs w:val="22"/>
          <w:lang w:val="en-US" w:eastAsia="zh-CN" w:bidi="ar-SA"/>
        </w:rPr>
        <w:t>、“卫生厕所正常使用”、“卫生户厕入室”、</w:t>
      </w:r>
      <w:r>
        <w:rPr>
          <w:rFonts w:hint="eastAsia" w:ascii="Calibri" w:hAnsi="Calibri" w:eastAsia="宋体" w:cs="黑体"/>
          <w:b w:val="0"/>
          <w:bCs w:val="0"/>
          <w:kern w:val="2"/>
          <w:sz w:val="24"/>
          <w:szCs w:val="22"/>
          <w:lang w:val="en-US" w:bidi="ar-SA"/>
        </w:rPr>
        <w:t>“卫生厕所是否入院”</w:t>
      </w:r>
      <w:r>
        <w:rPr>
          <w:rFonts w:hint="eastAsia" w:ascii="Calibri" w:hAnsi="Calibri" w:eastAsia="宋体" w:cs="黑体"/>
          <w:b w:val="0"/>
          <w:bCs w:val="0"/>
          <w:kern w:val="2"/>
          <w:sz w:val="24"/>
          <w:szCs w:val="22"/>
          <w:lang w:val="en-US" w:eastAsia="zh-CN" w:bidi="ar-SA"/>
        </w:rPr>
        <w:t>才可以选填。</w:t>
      </w:r>
    </w:p>
    <w:p>
      <w:pPr>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bidi="ar-SA"/>
        </w:rPr>
        <w:t>“卫生户厕类型”</w:t>
      </w:r>
      <w:r>
        <w:rPr>
          <w:rFonts w:hint="eastAsia" w:ascii="Calibri" w:hAnsi="Calibri" w:eastAsia="宋体" w:cs="黑体"/>
          <w:b w:val="0"/>
          <w:bCs w:val="0"/>
          <w:kern w:val="2"/>
          <w:sz w:val="24"/>
          <w:szCs w:val="22"/>
          <w:lang w:val="en-US" w:eastAsia="zh-CN" w:bidi="ar-SA"/>
        </w:rPr>
        <w:t>包括“水冲卫生厕所”和“卫生旱厕”两种类型。“水冲卫生厕所”指具备上下水系统的卫生厕所；“卫生旱厕”指不具备上下水系统的卫生厕所。本指标共3个选项，分别是“无”、“水冲卫生厕所”、“卫生旱厕”，默认为“无”，</w:t>
      </w:r>
      <w:r>
        <w:rPr>
          <w:rFonts w:hint="eastAsia" w:eastAsia="宋体" w:cs="黑体"/>
          <w:b w:val="0"/>
          <w:bCs w:val="0"/>
          <w:kern w:val="2"/>
          <w:sz w:val="24"/>
          <w:szCs w:val="22"/>
          <w:lang w:val="en-US" w:eastAsia="zh-CN" w:bidi="ar-SA"/>
        </w:rPr>
        <w:t>根据实际情况选择卫生户厕类型</w:t>
      </w:r>
      <w:r>
        <w:rPr>
          <w:rFonts w:hint="eastAsia" w:ascii="Calibri" w:hAnsi="Calibri" w:eastAsia="宋体" w:cs="黑体"/>
          <w:b w:val="0"/>
          <w:bCs w:val="0"/>
          <w:kern w:val="2"/>
          <w:sz w:val="24"/>
          <w:szCs w:val="22"/>
          <w:lang w:val="en-US" w:eastAsia="zh-CN" w:bidi="ar-SA"/>
        </w:rPr>
        <w:t>。</w:t>
      </w:r>
    </w:p>
    <w:p>
      <w:pPr>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“卫生厕所正常使用”指厕所粪污清掏及时、厕屋厕具损坏维修及时，可全年正常使用。本指标共3个选项，分别是“无”“否”“是”，默认为“无”，卫生厕所正常使用的选“是”，卫生厕所</w:t>
      </w:r>
      <w:r>
        <w:rPr>
          <w:rFonts w:hint="eastAsia" w:eastAsia="宋体" w:cs="黑体"/>
          <w:b w:val="0"/>
          <w:bCs w:val="0"/>
          <w:kern w:val="2"/>
          <w:sz w:val="24"/>
          <w:szCs w:val="22"/>
          <w:lang w:val="en-US" w:eastAsia="zh-CN" w:bidi="ar-SA"/>
        </w:rPr>
        <w:t>不能</w:t>
      </w:r>
      <w:r>
        <w:rPr>
          <w:rFonts w:hint="eastAsia" w:ascii="Calibri" w:hAnsi="Calibri" w:eastAsia="宋体" w:cs="黑体"/>
          <w:b w:val="0"/>
          <w:bCs w:val="0"/>
          <w:kern w:val="2"/>
          <w:sz w:val="24"/>
          <w:szCs w:val="22"/>
          <w:lang w:val="en-US" w:eastAsia="zh-CN" w:bidi="ar-SA"/>
        </w:rPr>
        <w:t>正常使用的选“否”。</w:t>
      </w:r>
    </w:p>
    <w:p>
      <w:pPr>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“卫生户厕入室”指卫生户厕建在农房内，是房屋的一部分。本指标共3个选项，分别是“无”“否”“是”，默认为“无”，卫生户厕入室的选“是”，卫生户厕不入室的选“否”。</w:t>
      </w:r>
    </w:p>
    <w:p>
      <w:pPr>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bidi="ar-SA"/>
        </w:rPr>
        <w:t>“卫生厕所是否入院”</w:t>
      </w:r>
      <w:r>
        <w:rPr>
          <w:rFonts w:hint="eastAsia" w:ascii="Calibri" w:hAnsi="Calibri" w:eastAsia="宋体" w:cs="黑体"/>
          <w:b w:val="0"/>
          <w:bCs w:val="0"/>
          <w:kern w:val="2"/>
          <w:sz w:val="24"/>
          <w:szCs w:val="22"/>
          <w:lang w:val="en-US" w:eastAsia="zh-CN" w:bidi="ar-SA"/>
        </w:rPr>
        <w:t>指卫生户厕建在农房外、院墙或围栏内。本指标共3个选项，分别是“无”“否”“是”，默认为“无”，</w:t>
      </w:r>
      <w:r>
        <w:rPr>
          <w:rFonts w:hint="eastAsia" w:ascii="Calibri" w:hAnsi="Calibri" w:eastAsia="宋体" w:cs="黑体"/>
          <w:b w:val="0"/>
          <w:bCs w:val="0"/>
          <w:kern w:val="2"/>
          <w:sz w:val="24"/>
          <w:szCs w:val="22"/>
          <w:lang w:val="en-US" w:bidi="ar-SA"/>
        </w:rPr>
        <w:t>卫生厕所入院</w:t>
      </w:r>
      <w:r>
        <w:rPr>
          <w:rFonts w:hint="eastAsia" w:ascii="Calibri" w:hAnsi="Calibri" w:eastAsia="宋体" w:cs="黑体"/>
          <w:b w:val="0"/>
          <w:bCs w:val="0"/>
          <w:kern w:val="2"/>
          <w:sz w:val="24"/>
          <w:szCs w:val="22"/>
          <w:lang w:val="en-US" w:eastAsia="zh-CN" w:bidi="ar-SA"/>
        </w:rPr>
        <w:t>的选“是”，</w:t>
      </w:r>
      <w:r>
        <w:rPr>
          <w:rFonts w:hint="eastAsia" w:ascii="Calibri" w:hAnsi="Calibri" w:eastAsia="宋体" w:cs="黑体"/>
          <w:b w:val="0"/>
          <w:bCs w:val="0"/>
          <w:kern w:val="2"/>
          <w:sz w:val="24"/>
          <w:szCs w:val="22"/>
          <w:lang w:val="en-US" w:bidi="ar-SA"/>
        </w:rPr>
        <w:t>卫生厕所</w:t>
      </w:r>
      <w:r>
        <w:rPr>
          <w:rFonts w:hint="eastAsia" w:ascii="Calibri" w:hAnsi="Calibri" w:eastAsia="宋体" w:cs="黑体"/>
          <w:b w:val="0"/>
          <w:bCs w:val="0"/>
          <w:kern w:val="2"/>
          <w:sz w:val="24"/>
          <w:szCs w:val="22"/>
          <w:lang w:val="en-US" w:eastAsia="zh-CN" w:bidi="ar-SA"/>
        </w:rPr>
        <w:t>不</w:t>
      </w:r>
      <w:r>
        <w:rPr>
          <w:rFonts w:hint="eastAsia" w:ascii="Calibri" w:hAnsi="Calibri" w:eastAsia="宋体" w:cs="黑体"/>
          <w:b w:val="0"/>
          <w:bCs w:val="0"/>
          <w:kern w:val="2"/>
          <w:sz w:val="24"/>
          <w:szCs w:val="22"/>
          <w:lang w:val="en-US" w:bidi="ar-SA"/>
        </w:rPr>
        <w:t>入院</w:t>
      </w:r>
      <w:r>
        <w:rPr>
          <w:rFonts w:hint="eastAsia" w:ascii="Calibri" w:hAnsi="Calibri" w:eastAsia="宋体" w:cs="黑体"/>
          <w:b w:val="0"/>
          <w:bCs w:val="0"/>
          <w:kern w:val="2"/>
          <w:sz w:val="24"/>
          <w:szCs w:val="22"/>
          <w:lang w:val="en-US" w:eastAsia="zh-CN" w:bidi="ar-SA"/>
        </w:rPr>
        <w:t>的选“否”。</w:t>
      </w:r>
    </w:p>
    <w:p>
      <w:pPr>
        <w:rPr>
          <w:rFonts w:hint="default"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农户既有入室户厕，又有入院户厕的，仅选入室户厕。</w:t>
      </w:r>
      <w:r>
        <w:rPr>
          <w:rFonts w:hint="eastAsia" w:ascii="Calibri" w:hAnsi="Calibri" w:eastAsia="宋体" w:cs="黑体"/>
          <w:b w:val="0"/>
          <w:bCs w:val="0"/>
          <w:kern w:val="2"/>
          <w:sz w:val="24"/>
          <w:szCs w:val="22"/>
          <w:lang w:val="en-US" w:bidi="ar-SA"/>
        </w:rPr>
        <w:t>“卫生户厕是否入室”、“卫生厕所是否入院”不能同时选“是”，如下图：</w:t>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71135" cy="1328420"/>
            <wp:effectExtent l="0" t="0" r="5715"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lum/>
                    </a:blip>
                    <a:stretch>
                      <a:fillRect/>
                    </a:stretch>
                  </pic:blipFill>
                  <pic:spPr>
                    <a:xfrm>
                      <a:off x="0" y="0"/>
                      <a:ext cx="5271135" cy="1328420"/>
                    </a:xfrm>
                    <a:prstGeom prst="rect">
                      <a:avLst/>
                    </a:prstGeom>
                    <a:noFill/>
                    <a:ln>
                      <a:noFill/>
                    </a:ln>
                  </pic:spPr>
                </pic:pic>
              </a:graphicData>
            </a:graphic>
          </wp:inline>
        </w:drawing>
      </w:r>
    </w:p>
    <w:p>
      <w:r>
        <w:rPr>
          <w:rFonts w:hint="eastAsia"/>
        </w:rPr>
        <w:t>（</w:t>
      </w:r>
      <w:r>
        <w:rPr>
          <w:rFonts w:hint="default"/>
        </w:rPr>
        <w:t>6</w:t>
      </w:r>
      <w:r>
        <w:rPr>
          <w:rFonts w:hint="eastAsia"/>
        </w:rPr>
        <w:t>）</w:t>
      </w:r>
      <w:r>
        <w:rPr>
          <w:rFonts w:hint="eastAsia"/>
          <w:lang w:val="en-US"/>
        </w:rPr>
        <w:t>村容村貌</w:t>
      </w:r>
    </w:p>
    <w:p>
      <w:pPr>
        <w:widowControl w:val="0"/>
        <w:wordWrap/>
        <w:adjustRightInd/>
        <w:snapToGrid/>
        <w:ind w:firstLine="0" w:firstLineChars="0"/>
        <w:textAlignment w:val="auto"/>
        <w:rPr>
          <w:rFonts w:hint="default"/>
          <w:lang w:val="en-US" w:eastAsia="zh-CN"/>
        </w:rPr>
      </w:pPr>
      <w:r>
        <w:rPr>
          <w:rFonts w:ascii="Calibri" w:hAnsi="Calibri" w:eastAsia="宋体" w:cs="黑体"/>
          <w:kern w:val="2"/>
          <w:sz w:val="24"/>
          <w:szCs w:val="22"/>
          <w:lang w:val="en-US" w:eastAsia="zh-CN" w:bidi="ar-SA"/>
        </w:rPr>
        <w:drawing>
          <wp:inline distT="0" distB="0" distL="114300" distR="114300">
            <wp:extent cx="5267960" cy="570865"/>
            <wp:effectExtent l="0" t="0" r="8890" b="6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lum/>
                    </a:blip>
                    <a:stretch>
                      <a:fillRect/>
                    </a:stretch>
                  </pic:blipFill>
                  <pic:spPr>
                    <a:xfrm>
                      <a:off x="0" y="0"/>
                      <a:ext cx="5267960" cy="570865"/>
                    </a:xfrm>
                    <a:prstGeom prst="rect">
                      <a:avLst/>
                    </a:prstGeom>
                    <a:noFill/>
                    <a:ln>
                      <a:noFill/>
                    </a:ln>
                  </pic:spPr>
                </pic:pic>
              </a:graphicData>
            </a:graphic>
          </wp:inline>
        </w:drawing>
      </w:r>
    </w:p>
    <w:p>
      <w:pPr>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bidi="ar-SA"/>
        </w:rPr>
        <w:t>“庭院美化”指庭院种树栽花、开辟小菜园，庭院周边、房前屋后有花草树木，绿化面积不少于庭院面积的40%，庭院布局合理美观，保持整洁，杂物堆放整齐等。</w:t>
      </w:r>
      <w:r>
        <w:rPr>
          <w:rFonts w:hint="eastAsia" w:ascii="Calibri" w:hAnsi="Calibri" w:eastAsia="宋体" w:cs="黑体"/>
          <w:b w:val="0"/>
          <w:bCs w:val="0"/>
          <w:kern w:val="2"/>
          <w:sz w:val="24"/>
          <w:szCs w:val="22"/>
          <w:lang w:val="en-US" w:eastAsia="zh-CN" w:bidi="ar-SA"/>
        </w:rPr>
        <w:t>本指标共3个选项，分别是“无”“否”“是”，默认为“无”，进行过庭院美化的选“是”，没有进行过庭院美化的选“否”。</w:t>
      </w:r>
    </w:p>
    <w:p>
      <w:pPr>
        <w:pStyle w:val="4"/>
        <w:rPr>
          <w:rFonts w:hint="eastAsia"/>
        </w:rPr>
      </w:pPr>
      <w:bookmarkStart w:id="5" w:name="_Toc21528"/>
      <w:bookmarkStart w:id="6" w:name="_Toc23420"/>
      <w:bookmarkStart w:id="7" w:name="_Toc15217"/>
      <w:r>
        <w:rPr>
          <w:rFonts w:hint="default"/>
        </w:rPr>
        <w:t>1.1.2</w:t>
      </w:r>
      <w:r>
        <w:rPr>
          <w:rFonts w:hint="eastAsia"/>
        </w:rPr>
        <w:t>行政村</w:t>
      </w:r>
      <w:bookmarkEnd w:id="5"/>
      <w:bookmarkEnd w:id="6"/>
      <w:r>
        <w:rPr>
          <w:rFonts w:hint="eastAsia"/>
          <w:lang w:val="en-US" w:eastAsia="zh-CN"/>
        </w:rPr>
        <w:t>信息采集</w:t>
      </w:r>
    </w:p>
    <w:p>
      <w:r>
        <w:rPr>
          <w:rFonts w:hint="default"/>
        </w:rPr>
        <w:t>1.1.2.1</w:t>
      </w:r>
      <w:r>
        <w:rPr>
          <w:rFonts w:hint="eastAsia"/>
        </w:rPr>
        <w:t>功能</w:t>
      </w:r>
      <w:r>
        <w:t>描述</w:t>
      </w:r>
    </w:p>
    <w:p>
      <w:pPr>
        <w:rPr>
          <w:rFonts w:hint="default" w:eastAsia="宋体"/>
          <w:lang w:val="en-US" w:eastAsia="zh-CN"/>
        </w:rPr>
      </w:pPr>
      <w:r>
        <w:rPr>
          <w:rFonts w:hint="eastAsia"/>
          <w:highlight w:val="yellow"/>
        </w:rPr>
        <w:t>行政村</w:t>
      </w:r>
      <w:r>
        <w:rPr>
          <w:rFonts w:hint="eastAsia"/>
          <w:highlight w:val="yellow"/>
          <w:lang w:val="en-US" w:eastAsia="zh-CN"/>
        </w:rPr>
        <w:t>信息采集</w:t>
      </w:r>
      <w:r>
        <w:rPr>
          <w:rFonts w:hint="eastAsia"/>
          <w:highlight w:val="yellow"/>
        </w:rPr>
        <w:t>功能主要</w:t>
      </w:r>
      <w:r>
        <w:rPr>
          <w:highlight w:val="yellow"/>
        </w:rPr>
        <w:t>用于</w:t>
      </w:r>
      <w:r>
        <w:rPr>
          <w:rFonts w:hint="eastAsia"/>
          <w:highlight w:val="yellow"/>
        </w:rPr>
        <w:t>新增行政村并填写行政村基本信息。行政村信息采集，如果已经增加</w:t>
      </w:r>
      <w:r>
        <w:rPr>
          <w:rFonts w:hint="eastAsia"/>
          <w:highlight w:val="yellow"/>
          <w:lang w:val="en-US" w:eastAsia="zh-CN"/>
        </w:rPr>
        <w:t>了</w:t>
      </w:r>
      <w:r>
        <w:rPr>
          <w:rFonts w:hint="eastAsia"/>
          <w:highlight w:val="yellow"/>
        </w:rPr>
        <w:t>村，</w:t>
      </w:r>
      <w:r>
        <w:rPr>
          <w:rFonts w:hint="eastAsia"/>
          <w:highlight w:val="yellow"/>
          <w:lang w:val="en-US" w:eastAsia="zh-CN"/>
        </w:rPr>
        <w:t>在该功能则</w:t>
      </w:r>
      <w:r>
        <w:rPr>
          <w:rFonts w:hint="eastAsia"/>
          <w:highlight w:val="yellow"/>
        </w:rPr>
        <w:t>查询不到，需要到</w:t>
      </w:r>
      <w:r>
        <w:rPr>
          <w:rFonts w:hint="eastAsia"/>
          <w:highlight w:val="yellow"/>
          <w:lang w:val="en-US" w:eastAsia="zh-CN"/>
        </w:rPr>
        <w:t>行政村信息更新中维护村的数据。</w:t>
      </w:r>
    </w:p>
    <w:p>
      <w:r>
        <w:rPr>
          <w:rFonts w:hint="default"/>
        </w:rPr>
        <w:t>1.1.2.2</w:t>
      </w:r>
      <w:r>
        <w:rPr>
          <w:rFonts w:hint="eastAsia"/>
        </w:rPr>
        <w:t>操作步骤</w:t>
      </w:r>
    </w:p>
    <w:p>
      <w:pPr>
        <w:rPr>
          <w:rFonts w:hint="eastAsia"/>
        </w:rPr>
      </w:pPr>
      <w:r>
        <w:rPr>
          <w:rFonts w:hint="eastAsia"/>
        </w:rPr>
        <w:t>选择到所在村并填写</w:t>
      </w:r>
      <w:r>
        <w:rPr>
          <w:rFonts w:hint="eastAsia"/>
          <w:lang w:val="en-US" w:eastAsia="zh-CN"/>
        </w:rPr>
        <w:t>乡村建设</w:t>
      </w:r>
      <w:r>
        <w:rPr>
          <w:rFonts w:hint="eastAsia"/>
        </w:rPr>
        <w:t>基本情况后，点击保存。如下图所示。</w:t>
      </w:r>
    </w:p>
    <w:p>
      <w:pPr>
        <w:widowControl w:val="0"/>
        <w:wordWrap/>
        <w:adjustRightInd/>
        <w:snapToGrid/>
        <w:ind w:firstLine="0" w:firstLineChars="0"/>
        <w:textAlignment w:val="auto"/>
        <w:rPr>
          <w:rFonts w:hint="eastAsia"/>
        </w:rPr>
      </w:pPr>
      <w:r>
        <w:rPr>
          <w:rFonts w:ascii="Calibri" w:hAnsi="Calibri" w:eastAsia="宋体" w:cs="黑体"/>
          <w:kern w:val="2"/>
          <w:sz w:val="24"/>
          <w:szCs w:val="22"/>
          <w:lang w:val="en-US" w:eastAsia="zh-CN" w:bidi="ar-SA"/>
        </w:rPr>
        <w:drawing>
          <wp:inline distT="0" distB="0" distL="114300" distR="114300">
            <wp:extent cx="2590800" cy="20383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lum/>
                    </a:blip>
                    <a:stretch>
                      <a:fillRect/>
                    </a:stretch>
                  </pic:blipFill>
                  <pic:spPr>
                    <a:xfrm>
                      <a:off x="0" y="0"/>
                      <a:ext cx="2590800" cy="2038350"/>
                    </a:xfrm>
                    <a:prstGeom prst="rect">
                      <a:avLst/>
                    </a:prstGeom>
                    <a:noFill/>
                    <a:ln>
                      <a:noFill/>
                    </a:ln>
                  </pic:spPr>
                </pic:pic>
              </a:graphicData>
            </a:graphic>
          </wp:inline>
        </w:drawing>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71135" cy="3230245"/>
            <wp:effectExtent l="0" t="0" r="571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lum/>
                    </a:blip>
                    <a:stretch>
                      <a:fillRect/>
                    </a:stretch>
                  </pic:blipFill>
                  <pic:spPr>
                    <a:xfrm>
                      <a:off x="0" y="0"/>
                      <a:ext cx="5271135" cy="3230245"/>
                    </a:xfrm>
                    <a:prstGeom prst="rect">
                      <a:avLst/>
                    </a:prstGeom>
                    <a:noFill/>
                    <a:ln>
                      <a:noFill/>
                    </a:ln>
                  </pic:spPr>
                </pic:pic>
              </a:graphicData>
            </a:graphic>
          </wp:inline>
        </w:drawing>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69865" cy="4022090"/>
            <wp:effectExtent l="0" t="0" r="6985" b="1651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23">
                      <a:lum/>
                    </a:blip>
                    <a:stretch>
                      <a:fillRect/>
                    </a:stretch>
                  </pic:blipFill>
                  <pic:spPr>
                    <a:xfrm>
                      <a:off x="0" y="0"/>
                      <a:ext cx="5269865" cy="4022090"/>
                    </a:xfrm>
                    <a:prstGeom prst="rect">
                      <a:avLst/>
                    </a:prstGeom>
                    <a:noFill/>
                    <a:ln>
                      <a:noFill/>
                    </a:ln>
                  </pic:spPr>
                </pic:pic>
              </a:graphicData>
            </a:graphic>
          </wp:inline>
        </w:drawing>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69230" cy="4100830"/>
            <wp:effectExtent l="0" t="0" r="7620" b="1397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24">
                      <a:lum/>
                    </a:blip>
                    <a:stretch>
                      <a:fillRect/>
                    </a:stretch>
                  </pic:blipFill>
                  <pic:spPr>
                    <a:xfrm>
                      <a:off x="0" y="0"/>
                      <a:ext cx="5269230" cy="4100830"/>
                    </a:xfrm>
                    <a:prstGeom prst="rect">
                      <a:avLst/>
                    </a:prstGeom>
                    <a:noFill/>
                    <a:ln>
                      <a:noFill/>
                    </a:ln>
                  </pic:spPr>
                </pic:pic>
              </a:graphicData>
            </a:graphic>
          </wp:inline>
        </w:drawing>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71770" cy="3900805"/>
            <wp:effectExtent l="0" t="0" r="5080" b="444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25">
                      <a:lum/>
                    </a:blip>
                    <a:stretch>
                      <a:fillRect/>
                    </a:stretch>
                  </pic:blipFill>
                  <pic:spPr>
                    <a:xfrm>
                      <a:off x="0" y="0"/>
                      <a:ext cx="5271770" cy="3900805"/>
                    </a:xfrm>
                    <a:prstGeom prst="rect">
                      <a:avLst/>
                    </a:prstGeom>
                    <a:noFill/>
                    <a:ln>
                      <a:noFill/>
                    </a:ln>
                  </pic:spPr>
                </pic:pic>
              </a:graphicData>
            </a:graphic>
          </wp:inline>
        </w:drawing>
      </w:r>
    </w:p>
    <w:p>
      <w:pPr>
        <w:rPr>
          <w:rFonts w:hint="eastAsia"/>
          <w:lang w:val="en-US"/>
        </w:rPr>
      </w:pPr>
      <w:r>
        <w:rPr>
          <w:rFonts w:hint="eastAsia"/>
          <w:lang w:val="en-US"/>
        </w:rPr>
        <w:t>注：以上选项必须都填写才能保存</w:t>
      </w:r>
    </w:p>
    <w:p>
      <w:pPr>
        <w:rPr>
          <w:rFonts w:hint="eastAsia"/>
          <w:lang w:val="en-US"/>
        </w:rPr>
      </w:pPr>
      <w:r>
        <w:rPr>
          <w:rFonts w:hint="default"/>
        </w:rPr>
        <w:t>1.1.2.3</w:t>
      </w:r>
      <w:r>
        <w:rPr>
          <w:rFonts w:hint="eastAsia"/>
          <w:lang w:val="en-US"/>
        </w:rPr>
        <w:t>分项指标</w:t>
      </w:r>
    </w:p>
    <w:p>
      <w:pPr>
        <w:rPr>
          <w:rFonts w:hint="eastAsia"/>
          <w:lang w:val="en-US"/>
        </w:rPr>
      </w:pPr>
      <w:r>
        <w:rPr>
          <w:rFonts w:hint="eastAsia"/>
          <w:lang w:val="en-US"/>
        </w:rPr>
        <w:t>（</w:t>
      </w:r>
      <w:r>
        <w:rPr>
          <w:rFonts w:hint="default"/>
        </w:rPr>
        <w:t>1</w:t>
      </w:r>
      <w:r>
        <w:rPr>
          <w:rFonts w:hint="eastAsia"/>
          <w:lang w:val="en-US"/>
        </w:rPr>
        <w:t>）基本情况</w:t>
      </w:r>
    </w:p>
    <w:p>
      <w:pPr>
        <w:rPr>
          <w:rFonts w:hint="default"/>
          <w:lang w:val="en-US"/>
        </w:rPr>
      </w:pPr>
      <w:r>
        <w:rPr>
          <w:rFonts w:hint="eastAsia"/>
          <w:lang w:val="en-US"/>
        </w:rPr>
        <w:t>行政区划必须选到村，否则无法保存，如下图：</w:t>
      </w:r>
    </w:p>
    <w:p>
      <w:pPr>
        <w:widowControl w:val="0"/>
        <w:wordWrap/>
        <w:adjustRightInd/>
        <w:snapToGrid/>
        <w:ind w:firstLine="0" w:firstLineChars="0"/>
        <w:textAlignment w:val="auto"/>
        <w:rPr>
          <w:rFonts w:hint="eastAsia"/>
          <w:lang w:val="en-US"/>
        </w:rPr>
      </w:pPr>
      <w:r>
        <w:rPr>
          <w:rFonts w:ascii="Calibri" w:hAnsi="Calibri" w:eastAsia="宋体" w:cs="黑体"/>
          <w:kern w:val="2"/>
          <w:sz w:val="24"/>
          <w:szCs w:val="22"/>
          <w:lang w:val="en-US" w:eastAsia="zh-CN" w:bidi="ar-SA"/>
        </w:rPr>
        <w:drawing>
          <wp:inline distT="0" distB="0" distL="114300" distR="114300">
            <wp:extent cx="5267960" cy="818515"/>
            <wp:effectExtent l="0" t="0" r="8890" b="63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6">
                      <a:lum/>
                    </a:blip>
                    <a:stretch>
                      <a:fillRect/>
                    </a:stretch>
                  </pic:blipFill>
                  <pic:spPr>
                    <a:xfrm>
                      <a:off x="0" y="0"/>
                      <a:ext cx="5267960" cy="818515"/>
                    </a:xfrm>
                    <a:prstGeom prst="rect">
                      <a:avLst/>
                    </a:prstGeom>
                    <a:noFill/>
                    <a:ln>
                      <a:noFill/>
                    </a:ln>
                  </pic:spPr>
                </pic:pic>
              </a:graphicData>
            </a:graphic>
          </wp:inline>
        </w:drawing>
      </w:r>
    </w:p>
    <w:p>
      <w:pPr>
        <w:widowControl w:val="0"/>
        <w:wordWrap/>
        <w:adjustRightInd/>
        <w:snapToGrid/>
        <w:ind w:firstLine="0" w:firstLineChars="0"/>
        <w:textAlignment w:val="auto"/>
        <w:rPr>
          <w:rFonts w:hint="eastAsia"/>
          <w:lang w:val="en-US"/>
        </w:rPr>
      </w:pPr>
      <w:r>
        <w:rPr>
          <w:rFonts w:ascii="Calibri" w:hAnsi="Calibri" w:eastAsia="宋体" w:cs="黑体"/>
          <w:kern w:val="2"/>
          <w:sz w:val="24"/>
          <w:szCs w:val="22"/>
          <w:lang w:val="en-US" w:eastAsia="zh-CN" w:bidi="ar-SA"/>
        </w:rPr>
        <w:drawing>
          <wp:inline distT="0" distB="0" distL="114300" distR="114300">
            <wp:extent cx="4133215" cy="1190625"/>
            <wp:effectExtent l="0" t="0" r="635"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7">
                      <a:lum/>
                    </a:blip>
                    <a:stretch>
                      <a:fillRect/>
                    </a:stretch>
                  </pic:blipFill>
                  <pic:spPr>
                    <a:xfrm>
                      <a:off x="0" y="0"/>
                      <a:ext cx="4133215" cy="1190625"/>
                    </a:xfrm>
                    <a:prstGeom prst="rect">
                      <a:avLst/>
                    </a:prstGeom>
                    <a:noFill/>
                    <a:ln>
                      <a:noFill/>
                    </a:ln>
                  </pic:spPr>
                </pic:pic>
              </a:graphicData>
            </a:graphic>
          </wp:inline>
        </w:drawing>
      </w:r>
    </w:p>
    <w:p>
      <w:pPr>
        <w:ind w:firstLine="480"/>
        <w:rPr>
          <w:rFonts w:hint="eastAsia"/>
        </w:rPr>
      </w:pPr>
      <w:r>
        <w:rPr>
          <w:rFonts w:hint="eastAsia"/>
        </w:rPr>
        <w:t>以下四个指标为必填项。</w:t>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67960" cy="892810"/>
            <wp:effectExtent l="0" t="0" r="8890" b="254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8">
                      <a:lum/>
                    </a:blip>
                    <a:stretch>
                      <a:fillRect/>
                    </a:stretch>
                  </pic:blipFill>
                  <pic:spPr>
                    <a:xfrm>
                      <a:off x="0" y="0"/>
                      <a:ext cx="5267960" cy="892810"/>
                    </a:xfrm>
                    <a:prstGeom prst="rect">
                      <a:avLst/>
                    </a:prstGeom>
                    <a:noFill/>
                    <a:ln>
                      <a:noFill/>
                    </a:ln>
                  </pic:spPr>
                </pic:pic>
              </a:graphicData>
            </a:graphic>
          </wp:inline>
        </w:drawing>
      </w:r>
    </w:p>
    <w:p>
      <w:pPr>
        <w:ind w:firstLine="480"/>
        <w:rPr>
          <w:rFonts w:hint="eastAsia"/>
        </w:rPr>
      </w:pPr>
      <w:r>
        <w:rPr>
          <w:rFonts w:hint="eastAsia"/>
        </w:rPr>
        <w:t>“自然村数量”</w:t>
      </w:r>
      <w:r>
        <w:t>指本</w:t>
      </w:r>
      <w:r>
        <w:rPr>
          <w:rFonts w:hint="eastAsia"/>
        </w:rPr>
        <w:t>行政</w:t>
      </w:r>
      <w:r>
        <w:t>村存在自然村（组）的数量</w:t>
      </w:r>
      <w:r>
        <w:rPr>
          <w:rFonts w:hint="eastAsia"/>
        </w:rPr>
        <w:t>。根据本村具体情况填报数据</w:t>
      </w:r>
      <w:r>
        <w:t>。</w:t>
      </w:r>
    </w:p>
    <w:p>
      <w:pPr>
        <w:ind w:firstLine="480"/>
      </w:pPr>
      <w:r>
        <w:rPr>
          <w:rFonts w:hint="eastAsia"/>
        </w:rPr>
        <w:t>“较大人口规模自然村（组）数量”指有30户以上（包含）常住人口的自然村（组）数量。当地对较大人口规模自然村户数另有规定的，按照当地相关规定执行。根据本村具体情况填报数据。</w:t>
      </w:r>
    </w:p>
    <w:p>
      <w:pPr>
        <w:ind w:firstLine="480"/>
      </w:pPr>
      <w:r>
        <w:rPr>
          <w:rFonts w:hint="eastAsia"/>
        </w:rPr>
        <w:t>“村庄类型”共分为集聚提升类、城郊融合类、特色保护类、搬迁撤并类、待定类；基本实现城市化城镇化类、基本无人居住即将荒废类7种。“</w:t>
      </w:r>
      <w:r>
        <w:t>集聚提升类村庄</w:t>
      </w:r>
      <w:r>
        <w:rPr>
          <w:rFonts w:hint="eastAsia"/>
        </w:rPr>
        <w:t>”</w:t>
      </w:r>
      <w:r>
        <w:t>指现有规模较大的中心村和其他仍将存续的一般村庄；</w:t>
      </w:r>
      <w:r>
        <w:rPr>
          <w:rFonts w:hint="eastAsia"/>
        </w:rPr>
        <w:t>“</w:t>
      </w:r>
      <w:r>
        <w:t>城郊融合类村庄”指城市近郊区以及县城城关镇所在地的村庄；</w:t>
      </w:r>
      <w:r>
        <w:rPr>
          <w:rFonts w:hint="eastAsia"/>
        </w:rPr>
        <w:t>“</w:t>
      </w:r>
      <w:r>
        <w:t>特色保护类村庄</w:t>
      </w:r>
      <w:r>
        <w:rPr>
          <w:rFonts w:hint="eastAsia"/>
        </w:rPr>
        <w:t>”</w:t>
      </w:r>
      <w:r>
        <w:t>指历史文化名村、传统村落、少数民族特色村寨、特色景观旅游名村等自然历史文化特色资源丰富的村庄；</w:t>
      </w:r>
      <w:r>
        <w:rPr>
          <w:rFonts w:hint="eastAsia"/>
        </w:rPr>
        <w:t>“</w:t>
      </w:r>
      <w:r>
        <w:t>搬迁撤并类村庄</w:t>
      </w:r>
      <w:r>
        <w:rPr>
          <w:rFonts w:hint="eastAsia"/>
        </w:rPr>
        <w:t>”</w:t>
      </w:r>
      <w:r>
        <w:t>指位于生存条件恶劣、生态环境脆弱、自然灾害频发等地区的村庄，因重大项目建设需要搬迁的村庄，以及人口流失特别严重的村庄。</w:t>
      </w:r>
      <w:r>
        <w:rPr>
          <w:rFonts w:hint="eastAsia"/>
        </w:rPr>
        <w:t>“</w:t>
      </w:r>
      <w:r>
        <w:t>基本实现城市化城镇化类村庄</w:t>
      </w:r>
      <w:r>
        <w:rPr>
          <w:rFonts w:hint="eastAsia"/>
        </w:rPr>
        <w:t>”</w:t>
      </w:r>
      <w:r>
        <w:t>指</w:t>
      </w:r>
      <w:r>
        <w:rPr>
          <w:rFonts w:hint="eastAsia"/>
        </w:rPr>
        <w:t>村民基本上楼，已实现基础设施同城市统一规划、统一建设、统一管护的村庄。“</w:t>
      </w:r>
      <w:r>
        <w:t>基本无人居住即将荒废类</w:t>
      </w:r>
      <w:r>
        <w:rPr>
          <w:rFonts w:hint="eastAsia"/>
        </w:rPr>
        <w:t>村庄”</w:t>
      </w:r>
      <w:r>
        <w:t>指村民搬离较多，</w:t>
      </w:r>
      <w:r>
        <w:rPr>
          <w:rFonts w:hint="eastAsia"/>
        </w:rPr>
        <w:t>基本</w:t>
      </w:r>
      <w:r>
        <w:t>长期无人居住的村庄。</w:t>
      </w:r>
      <w:r>
        <w:rPr>
          <w:rFonts w:hint="eastAsia"/>
        </w:rPr>
        <w:t>本指标共有8个选项，默认为“无”，根据本村具体情况选择村庄类型。</w:t>
      </w:r>
    </w:p>
    <w:p>
      <w:pPr>
        <w:ind w:firstLine="480"/>
        <w:rPr>
          <w:rFonts w:hint="eastAsia"/>
        </w:rPr>
      </w:pPr>
      <w:r>
        <w:rPr>
          <w:rFonts w:hint="eastAsia"/>
        </w:rPr>
        <w:t>“地形地貌”共分为平原村、丘陵村、山区村3种。其中，“</w:t>
      </w:r>
      <w:r>
        <w:t>平原</w:t>
      </w:r>
      <w:r>
        <w:rPr>
          <w:rFonts w:hint="eastAsia"/>
        </w:rPr>
        <w:t>”</w:t>
      </w:r>
      <w:r>
        <w:t>指地势起伏小，海拔较低的广大平地，包括平川、平坝、湖区和牧区的草原等。</w:t>
      </w:r>
      <w:r>
        <w:rPr>
          <w:rFonts w:hint="eastAsia"/>
        </w:rPr>
        <w:t>“</w:t>
      </w:r>
      <w:r>
        <w:t>丘陵”指小山连绵成片的地区，包括半山区、近山、浅丘等。</w:t>
      </w:r>
      <w:r>
        <w:rPr>
          <w:rFonts w:hint="eastAsia"/>
        </w:rPr>
        <w:t>“</w:t>
      </w:r>
      <w:r>
        <w:t>山区</w:t>
      </w:r>
      <w:r>
        <w:rPr>
          <w:rFonts w:hint="eastAsia"/>
        </w:rPr>
        <w:t>”</w:t>
      </w:r>
      <w:r>
        <w:t>指多山的地区，包括牧区草山。依据村庄所在位置的主要地形地貌确定</w:t>
      </w:r>
      <w:r>
        <w:rPr>
          <w:rFonts w:hint="eastAsia"/>
        </w:rPr>
        <w:t>类型，</w:t>
      </w:r>
      <w:r>
        <w:t>如果</w:t>
      </w:r>
      <w:r>
        <w:rPr>
          <w:rFonts w:hint="eastAsia"/>
        </w:rPr>
        <w:t>村域</w:t>
      </w:r>
      <w:r>
        <w:t>内有多种地理特征，按照面积较大的地理特征确定。</w:t>
      </w:r>
      <w:r>
        <w:rPr>
          <w:rFonts w:hint="eastAsia"/>
        </w:rPr>
        <w:t>本指标共有</w:t>
      </w:r>
      <w:r>
        <w:t>4</w:t>
      </w:r>
      <w:r>
        <w:rPr>
          <w:rFonts w:hint="eastAsia"/>
        </w:rPr>
        <w:t>个选项，默认为“无”，根据本村具体情况选择地形地貌类型。</w:t>
      </w:r>
    </w:p>
    <w:p>
      <w:pPr>
        <w:numPr>
          <w:ilvl w:val="0"/>
          <w:numId w:val="6"/>
        </w:numPr>
        <w:ind w:firstLine="480"/>
      </w:pPr>
      <w:r>
        <w:rPr>
          <w:rFonts w:hint="eastAsia"/>
        </w:rPr>
        <w:t>村庄规划</w:t>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73675" cy="1240790"/>
            <wp:effectExtent l="0" t="0" r="3175" b="1651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9">
                      <a:lum/>
                    </a:blip>
                    <a:stretch>
                      <a:fillRect/>
                    </a:stretch>
                  </pic:blipFill>
                  <pic:spPr>
                    <a:xfrm>
                      <a:off x="0" y="0"/>
                      <a:ext cx="5273675" cy="1240790"/>
                    </a:xfrm>
                    <a:prstGeom prst="rect">
                      <a:avLst/>
                    </a:prstGeom>
                    <a:noFill/>
                    <a:ln>
                      <a:noFill/>
                    </a:ln>
                  </pic:spPr>
                </pic:pic>
              </a:graphicData>
            </a:graphic>
          </wp:inline>
        </w:drawing>
      </w:r>
    </w:p>
    <w:p>
      <w:pPr>
        <w:ind w:firstLine="480"/>
      </w:pPr>
      <w:r>
        <w:rPr>
          <w:rFonts w:hint="eastAsia"/>
        </w:rPr>
        <w:t>“村庄规划”</w:t>
      </w:r>
      <w:r>
        <w:t>指</w:t>
      </w:r>
      <w:r>
        <w:rPr>
          <w:rFonts w:hint="eastAsia"/>
        </w:rPr>
        <w:t>对一定时期内村庄的经济和社会发展、土地利用、空间布局以及各项建设的综合部署、具体安排和实施措施，并形成相应的法规、文件或文本。本指标共有3个选项，分别为“无”、“否”、“是”，默认为“无”，编制村庄规划的选“是”，</w:t>
      </w:r>
      <w:r>
        <w:rPr>
          <w:rFonts w:hint="eastAsia"/>
          <w:lang w:eastAsia="zh-CN"/>
        </w:rPr>
        <w:t>没有</w:t>
      </w:r>
      <w:r>
        <w:rPr>
          <w:rFonts w:hint="eastAsia"/>
        </w:rPr>
        <w:t>编制村庄规划的选“否”。</w:t>
      </w:r>
    </w:p>
    <w:p>
      <w:pPr>
        <w:ind w:firstLine="480"/>
        <w:rPr>
          <w:b w:val="0"/>
          <w:bCs w:val="0"/>
        </w:rPr>
      </w:pPr>
      <w:r>
        <w:rPr>
          <w:rFonts w:hint="eastAsia"/>
        </w:rPr>
        <w:t>“依规实施建设”指是否</w:t>
      </w:r>
      <w:r>
        <w:t>按照制定的村庄规划开展</w:t>
      </w:r>
      <w:r>
        <w:rPr>
          <w:rFonts w:hint="eastAsia"/>
        </w:rPr>
        <w:t>乡村</w:t>
      </w:r>
      <w:r>
        <w:t>建设。</w:t>
      </w:r>
      <w:r>
        <w:rPr>
          <w:rFonts w:hint="eastAsia"/>
        </w:rPr>
        <w:t>本指标共有3个选项，分别为“无”、“否”、“是”，默认为“无”，依规实施建设的选“是”，</w:t>
      </w:r>
      <w:r>
        <w:rPr>
          <w:rFonts w:hint="eastAsia"/>
          <w:lang w:eastAsia="zh-CN"/>
        </w:rPr>
        <w:t>没有</w:t>
      </w:r>
      <w:r>
        <w:rPr>
          <w:rFonts w:hint="eastAsia"/>
          <w:b w:val="0"/>
          <w:bCs w:val="0"/>
        </w:rPr>
        <w:t>依规实施建设的选“否”。</w:t>
      </w:r>
    </w:p>
    <w:p>
      <w:pPr>
        <w:ind w:firstLine="480"/>
        <w:rPr>
          <w:b w:val="0"/>
          <w:bCs w:val="0"/>
        </w:rPr>
      </w:pPr>
      <w:r>
        <w:rPr>
          <w:rFonts w:hint="eastAsia"/>
          <w:b w:val="0"/>
          <w:bCs w:val="0"/>
        </w:rPr>
        <w:t>“是否编制村庄规划”选“是”，“是否依规实施建设”才能选填。</w:t>
      </w:r>
    </w:p>
    <w:p>
      <w:pPr>
        <w:ind w:firstLine="480"/>
      </w:pPr>
      <w:r>
        <w:rPr>
          <w:rFonts w:hint="eastAsia"/>
        </w:rPr>
        <w:t>（</w:t>
      </w:r>
      <w:r>
        <w:t>3</w:t>
      </w:r>
      <w:r>
        <w:rPr>
          <w:rFonts w:hint="eastAsia"/>
        </w:rPr>
        <w:t>）道路</w:t>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73040" cy="2013585"/>
            <wp:effectExtent l="0" t="0" r="3810" b="571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0">
                      <a:lum/>
                    </a:blip>
                    <a:stretch>
                      <a:fillRect/>
                    </a:stretch>
                  </pic:blipFill>
                  <pic:spPr>
                    <a:xfrm>
                      <a:off x="0" y="0"/>
                      <a:ext cx="5273040" cy="2013585"/>
                    </a:xfrm>
                    <a:prstGeom prst="rect">
                      <a:avLst/>
                    </a:prstGeom>
                    <a:noFill/>
                    <a:ln>
                      <a:noFill/>
                    </a:ln>
                  </pic:spPr>
                </pic:pic>
              </a:graphicData>
            </a:graphic>
          </wp:inline>
        </w:drawing>
      </w:r>
    </w:p>
    <w:p>
      <w:pPr>
        <w:ind w:firstLine="480"/>
      </w:pPr>
      <w:r>
        <w:rPr>
          <w:rFonts w:hint="eastAsia"/>
        </w:rPr>
        <w:t>“硬化道路”指路面为沥青路面、水泥路面、块体路面等的道路，对于西部部分建设条件特别困难、高海拔高寒和交通需求小的地区，可扩展到砂石、碎石等路面。本指标共有3个选项，分别为“无”、“否”、“是”，默认为“无”，行政村与外部通硬化道路的选“是”，</w:t>
      </w:r>
      <w:r>
        <w:rPr>
          <w:rFonts w:hint="eastAsia"/>
          <w:lang w:eastAsia="zh-CN"/>
        </w:rPr>
        <w:t>没有</w:t>
      </w:r>
      <w:r>
        <w:rPr>
          <w:rFonts w:hint="eastAsia"/>
        </w:rPr>
        <w:t>与外部通硬化道路的选“否”。</w:t>
      </w:r>
    </w:p>
    <w:p>
      <w:pPr>
        <w:ind w:firstLine="480"/>
      </w:pPr>
      <w:r>
        <w:rPr>
          <w:rFonts w:hint="eastAsia"/>
        </w:rPr>
        <w:t>“较大人口规模自然村（组）通硬化路的数量”指通过硬化道路与外部相连的较大人口规模自然村（组）数量，根据本村具体情况填报数据。</w:t>
      </w:r>
    </w:p>
    <w:p>
      <w:pPr>
        <w:ind w:firstLine="480"/>
      </w:pPr>
      <w:r>
        <w:rPr>
          <w:rFonts w:hint="eastAsia"/>
        </w:rPr>
        <w:t>“村内现有硬化道路里程数”指行政村内不含田间机耕路和生产路的硬化道路的长度，根据本村具体情况填报数据，长度单位为公里，保留2位小数。</w:t>
      </w:r>
    </w:p>
    <w:p>
      <w:pPr>
        <w:ind w:firstLine="480"/>
      </w:pPr>
      <w:r>
        <w:rPr>
          <w:rFonts w:hint="eastAsia"/>
        </w:rPr>
        <w:t>“村内重度破损需修复养护的硬化道路里程数” 指行政村内硬化道路经交通部门检测，技术状况评定等级为次和差，应实施修复养护的长度，根据本村具体情况填报数据，长度单位为公里，保留2位小数。</w:t>
      </w:r>
    </w:p>
    <w:p>
      <w:pPr>
        <w:ind w:firstLine="480"/>
      </w:pPr>
      <w:r>
        <w:rPr>
          <w:rFonts w:hint="eastAsia"/>
        </w:rPr>
        <w:t>“村内需新建硬化道路里程数”指为解决行政村内道路泥泞、村民出行不便、出行不安全的问题，需硬化的村组路、入户路长度，包含现状道路未硬化和未修建两种情况，根据本村具体情况填报数据，长度单位为公里，保留2位小数。</w:t>
      </w:r>
    </w:p>
    <w:p>
      <w:pPr>
        <w:ind w:firstLine="480"/>
      </w:pPr>
      <w:r>
        <w:rPr>
          <w:rFonts w:hint="eastAsia"/>
        </w:rPr>
        <w:t>“现有硬化的产业路、旅游路、资源路里程数”指路面已硬化的产业路、旅游路、资源路长度之和，根据本村具体情况填报数据，长度单位为公里，保留2位小数。</w:t>
      </w:r>
    </w:p>
    <w:p>
      <w:pPr>
        <w:ind w:firstLine="480"/>
      </w:pPr>
      <w:r>
        <w:rPr>
          <w:rFonts w:hint="eastAsia"/>
        </w:rPr>
        <w:t>“现有重度破损需修复养护的硬化产业路、旅游路、资源路里程数”指已硬化的产业路、旅游路、资源路经交通部门检测，技术状况评定等级为次和差，应实施修复养护的道路长度之和，根据本村具体情况填报数据，长度单位为公里，保留2位小数。</w:t>
      </w:r>
    </w:p>
    <w:p>
      <w:pPr>
        <w:ind w:firstLine="480"/>
        <w:rPr>
          <w:rFonts w:hint="eastAsia"/>
        </w:rPr>
      </w:pPr>
      <w:r>
        <w:rPr>
          <w:rFonts w:hint="eastAsia"/>
        </w:rPr>
        <w:t>“需新建的硬化产业路、旅游路、资源路里程数”指需新建的产业路、旅游路、资源路长度之和，包含现状道路未硬化和未修建两种情况，根据本村具体情况填报数据，长度单位为公里，保留2位小数。</w:t>
      </w:r>
    </w:p>
    <w:p>
      <w:pPr>
        <w:numPr>
          <w:ilvl w:val="0"/>
          <w:numId w:val="6"/>
        </w:numPr>
        <w:ind w:firstLine="480"/>
      </w:pPr>
      <w:r>
        <w:rPr>
          <w:rFonts w:hint="eastAsia"/>
        </w:rPr>
        <w:t>给排水</w:t>
      </w:r>
    </w:p>
    <w:p>
      <w:pPr>
        <w:widowControl w:val="0"/>
        <w:wordWrap/>
        <w:adjustRightInd/>
        <w:snapToGrid/>
        <w:ind w:firstLine="0" w:firstLineChars="0"/>
        <w:textAlignment w:val="auto"/>
        <w:rPr>
          <w:rFonts w:eastAsia="宋体"/>
        </w:rPr>
      </w:pPr>
      <w:r>
        <w:rPr>
          <w:rFonts w:ascii="Calibri" w:hAnsi="Calibri" w:eastAsia="宋体" w:cs="黑体"/>
          <w:kern w:val="2"/>
          <w:sz w:val="24"/>
          <w:szCs w:val="22"/>
          <w:lang w:val="en-US" w:eastAsia="zh-CN" w:bidi="ar-SA"/>
        </w:rPr>
        <w:drawing>
          <wp:inline distT="0" distB="0" distL="114300" distR="114300">
            <wp:extent cx="5272405" cy="643255"/>
            <wp:effectExtent l="0" t="0" r="4445" b="444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31">
                      <a:lum/>
                    </a:blip>
                    <a:stretch>
                      <a:fillRect/>
                    </a:stretch>
                  </pic:blipFill>
                  <pic:spPr>
                    <a:xfrm>
                      <a:off x="0" y="0"/>
                      <a:ext cx="5272405" cy="643255"/>
                    </a:xfrm>
                    <a:prstGeom prst="rect">
                      <a:avLst/>
                    </a:prstGeom>
                    <a:noFill/>
                    <a:ln>
                      <a:noFill/>
                    </a:ln>
                  </pic:spPr>
                </pic:pic>
              </a:graphicData>
            </a:graphic>
          </wp:inline>
        </w:drawing>
      </w:r>
    </w:p>
    <w:p>
      <w:pPr>
        <w:ind w:firstLine="480"/>
      </w:pPr>
      <w:r>
        <w:rPr>
          <w:rFonts w:hint="eastAsia"/>
        </w:rPr>
        <w:t>“通自来水”指实现农村集中式供水工程和城市供水管网延伸工程供水到村。本指标共有3个选项，分别为“无”、“否”、“是”，默认为“无”，通自来水的选“是”，没有通自来水的选“否”。</w:t>
      </w:r>
    </w:p>
    <w:p>
      <w:pPr>
        <w:ind w:firstLine="480"/>
      </w:pPr>
      <w:r>
        <w:rPr>
          <w:rFonts w:hint="eastAsia"/>
        </w:rPr>
        <w:t>“排水设施”指行政村内收集、输送、处理雨水的设施。本指标共有3个选项，分别为“无”、“否”、“是”，默认为“无”，有排水设施的选“是”，没有排水设施的选“否”。</w:t>
      </w:r>
    </w:p>
    <w:p>
      <w:pPr>
        <w:numPr>
          <w:ilvl w:val="0"/>
          <w:numId w:val="6"/>
        </w:numPr>
        <w:ind w:firstLine="480"/>
      </w:pPr>
      <w:r>
        <w:rPr>
          <w:rFonts w:hint="eastAsia"/>
        </w:rPr>
        <w:t>能源保障</w:t>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70500" cy="749935"/>
            <wp:effectExtent l="0" t="0" r="6350" b="1206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32">
                      <a:lum/>
                    </a:blip>
                    <a:stretch>
                      <a:fillRect/>
                    </a:stretch>
                  </pic:blipFill>
                  <pic:spPr>
                    <a:xfrm>
                      <a:off x="0" y="0"/>
                      <a:ext cx="5270500" cy="749935"/>
                    </a:xfrm>
                    <a:prstGeom prst="rect">
                      <a:avLst/>
                    </a:prstGeom>
                    <a:noFill/>
                    <a:ln>
                      <a:noFill/>
                    </a:ln>
                  </pic:spPr>
                </pic:pic>
              </a:graphicData>
            </a:graphic>
          </wp:inline>
        </w:drawing>
      </w:r>
    </w:p>
    <w:p>
      <w:pPr>
        <w:ind w:firstLine="480"/>
      </w:pPr>
      <w:r>
        <w:rPr>
          <w:rFonts w:hint="eastAsia"/>
        </w:rPr>
        <w:t>“生产用电”指供生产、加工行业的用电，大多使用380伏三相电压。本指标共有3个选项，分别为“无”、“否”、“是”，默认为“无”，通生产用电的选“是”，没有通生产用电的选“否”。</w:t>
      </w:r>
    </w:p>
    <w:p>
      <w:pPr>
        <w:ind w:firstLine="480"/>
      </w:pPr>
      <w:r>
        <w:rPr>
          <w:rFonts w:hint="eastAsia"/>
        </w:rPr>
        <w:t>“生活用电”指居民家用电、生活用电，大多使用220伏单相电压。本指标共有3个选项，分别为“无”、“否”、“是”，默认为“无”，通生活用电的选“是”，没有通生活用电的选“否”。</w:t>
      </w:r>
    </w:p>
    <w:p>
      <w:pPr>
        <w:ind w:firstLine="480"/>
        <w:rPr>
          <w:b w:val="0"/>
          <w:bCs w:val="0"/>
        </w:rPr>
      </w:pPr>
      <w:r>
        <w:rPr>
          <w:rFonts w:hint="eastAsia"/>
          <w:b w:val="0"/>
          <w:bCs w:val="0"/>
        </w:rPr>
        <w:t>“使用清洁能源的户数”由系统自动生成，不需要用户填写。</w:t>
      </w:r>
    </w:p>
    <w:p>
      <w:pPr>
        <w:numPr>
          <w:ilvl w:val="0"/>
          <w:numId w:val="6"/>
        </w:numPr>
        <w:ind w:firstLine="480"/>
      </w:pPr>
      <w:r>
        <w:rPr>
          <w:rFonts w:hint="eastAsia"/>
        </w:rPr>
        <w:t>宽带网络</w:t>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71135" cy="652145"/>
            <wp:effectExtent l="0" t="0" r="5715" b="1460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33">
                      <a:lum/>
                    </a:blip>
                    <a:stretch>
                      <a:fillRect/>
                    </a:stretch>
                  </pic:blipFill>
                  <pic:spPr>
                    <a:xfrm>
                      <a:off x="0" y="0"/>
                      <a:ext cx="5271135" cy="652145"/>
                    </a:xfrm>
                    <a:prstGeom prst="rect">
                      <a:avLst/>
                    </a:prstGeom>
                    <a:noFill/>
                    <a:ln>
                      <a:noFill/>
                    </a:ln>
                  </pic:spPr>
                </pic:pic>
              </a:graphicData>
            </a:graphic>
          </wp:inline>
        </w:drawing>
      </w:r>
    </w:p>
    <w:p>
      <w:pPr>
        <w:ind w:firstLine="480"/>
      </w:pPr>
      <w:r>
        <w:rPr>
          <w:rFonts w:hint="eastAsia"/>
        </w:rPr>
        <w:t>“5G网络覆盖”指行政村已开通5G网络，面向公众用户提供边缘下行速率100Mbps、上行速率5Mbps的优质网络，并实现全域覆盖。本指标共有3个选项，分别为“无”、“否”、“是”，默认为“无”，有5</w:t>
      </w:r>
      <w:r>
        <w:t>G</w:t>
      </w:r>
      <w:r>
        <w:rPr>
          <w:rFonts w:hint="eastAsia"/>
        </w:rPr>
        <w:t>网路覆盖的选“是”，没有5</w:t>
      </w:r>
      <w:r>
        <w:t>G</w:t>
      </w:r>
      <w:r>
        <w:rPr>
          <w:rFonts w:hint="eastAsia"/>
        </w:rPr>
        <w:t>网路覆盖的选“否”。</w:t>
      </w:r>
    </w:p>
    <w:p>
      <w:pPr>
        <w:numPr>
          <w:ilvl w:val="0"/>
          <w:numId w:val="6"/>
        </w:numPr>
        <w:ind w:firstLine="480"/>
      </w:pPr>
      <w:r>
        <w:rPr>
          <w:rFonts w:hint="eastAsia"/>
        </w:rPr>
        <w:t>冷链物流</w:t>
      </w:r>
    </w:p>
    <w:p>
      <w:pPr>
        <w:widowControl w:val="0"/>
        <w:wordWrap/>
        <w:adjustRightInd/>
        <w:snapToGrid/>
        <w:ind w:firstLine="0" w:firstLineChars="0"/>
        <w:textAlignment w:val="auto"/>
      </w:pPr>
      <w:r>
        <w:rPr>
          <w:rFonts w:ascii="Calibri" w:hAnsi="Calibri" w:eastAsia="宋体" w:cs="黑体"/>
          <w:kern w:val="2"/>
          <w:sz w:val="24"/>
          <w:szCs w:val="22"/>
          <w:lang w:val="en-US" w:eastAsia="zh-CN" w:bidi="ar-SA"/>
        </w:rPr>
        <w:drawing>
          <wp:inline distT="0" distB="0" distL="114300" distR="114300">
            <wp:extent cx="5264150" cy="649605"/>
            <wp:effectExtent l="0" t="0" r="12700" b="1714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4">
                      <a:lum/>
                    </a:blip>
                    <a:stretch>
                      <a:fillRect/>
                    </a:stretch>
                  </pic:blipFill>
                  <pic:spPr>
                    <a:xfrm>
                      <a:off x="0" y="0"/>
                      <a:ext cx="5264150" cy="649605"/>
                    </a:xfrm>
                    <a:prstGeom prst="rect">
                      <a:avLst/>
                    </a:prstGeom>
                    <a:noFill/>
                    <a:ln>
                      <a:noFill/>
                    </a:ln>
                  </pic:spPr>
                </pic:pic>
              </a:graphicData>
            </a:graphic>
          </wp:inline>
        </w:drawing>
      </w:r>
    </w:p>
    <w:p>
      <w:pPr>
        <w:ind w:firstLine="480"/>
      </w:pPr>
      <w:r>
        <w:rPr>
          <w:rFonts w:hint="eastAsia"/>
        </w:rPr>
        <w:t>“快递服务到村”指快递服务通达到村，既包括快递企业在村直接设立站点，也包括与其他商业组织合作提供快递服务。本指标共有3个选项，分别为“无”、“否”、“是”，默认为“无”，实现快递服务到村的选“是”，未实现快递服务到村的选“否”。</w:t>
      </w:r>
    </w:p>
    <w:p>
      <w:pPr>
        <w:ind w:firstLine="480"/>
        <w:rPr>
          <w:rFonts w:hint="eastAsia"/>
          <w:lang w:val="en-US"/>
        </w:rPr>
      </w:pPr>
      <w:r>
        <w:rPr>
          <w:rFonts w:hint="eastAsia"/>
        </w:rPr>
        <w:t>“农产品仓储保鲜冷链物流设施”指通风贮藏库、机械冷库、气调贮藏库、预冷及配套设施设备等农产品贮藏设施以及配套的分拣分级、包装清洗等设备。本指标共有3个选项，分别为“无”、“否”、“是”，默认为“无”，有农产品仓储保鲜冷链物流设施的选“是”，没有农产品仓储保鲜冷链物流设施的选“否”。</w:t>
      </w:r>
    </w:p>
    <w:p>
      <w:pPr>
        <w:numPr>
          <w:ilvl w:val="0"/>
          <w:numId w:val="6"/>
        </w:numPr>
        <w:ind w:firstLine="480"/>
      </w:pPr>
      <w:r>
        <w:rPr>
          <w:rFonts w:hint="eastAsia"/>
        </w:rPr>
        <w:t>卫生厕所</w:t>
      </w:r>
    </w:p>
    <w:p>
      <w:pPr>
        <w:ind w:left="0" w:leftChars="0" w:firstLine="0" w:firstLineChars="0"/>
      </w:pPr>
      <w:r>
        <w:rPr>
          <w:rFonts w:ascii="Calibri" w:hAnsi="Calibri" w:eastAsia="宋体" w:cs="黑体"/>
          <w:kern w:val="2"/>
          <w:sz w:val="24"/>
          <w:szCs w:val="22"/>
          <w:lang w:val="en-US" w:eastAsia="zh-CN" w:bidi="ar-SA"/>
        </w:rPr>
        <w:drawing>
          <wp:inline distT="0" distB="0" distL="114300" distR="114300">
            <wp:extent cx="5267325" cy="345440"/>
            <wp:effectExtent l="0" t="0" r="9525" b="1651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5">
                      <a:lum/>
                    </a:blip>
                    <a:stretch>
                      <a:fillRect/>
                    </a:stretch>
                  </pic:blipFill>
                  <pic:spPr>
                    <a:xfrm>
                      <a:off x="0" y="0"/>
                      <a:ext cx="5267325" cy="345440"/>
                    </a:xfrm>
                    <a:prstGeom prst="rect">
                      <a:avLst/>
                    </a:prstGeom>
                    <a:noFill/>
                    <a:ln>
                      <a:noFill/>
                    </a:ln>
                  </pic:spPr>
                </pic:pic>
              </a:graphicData>
            </a:graphic>
          </wp:inline>
        </w:drawing>
      </w:r>
    </w:p>
    <w:p>
      <w:r>
        <w:rPr>
          <w:rFonts w:hint="eastAsia"/>
          <w:lang w:val="en-US" w:eastAsia="zh-CN"/>
        </w:rPr>
        <w:t>“</w:t>
      </w:r>
      <w:r>
        <w:rPr>
          <w:rFonts w:hint="eastAsia"/>
          <w:lang w:val="en-US"/>
        </w:rPr>
        <w:t>卫生</w:t>
      </w:r>
      <w:r>
        <w:rPr>
          <w:rFonts w:hint="eastAsia"/>
          <w:lang w:val="en-US" w:eastAsia="zh-CN"/>
        </w:rPr>
        <w:t>公厕”</w:t>
      </w:r>
      <w:r>
        <w:rPr>
          <w:rFonts w:hint="eastAsia"/>
          <w:lang w:val="en-US"/>
        </w:rPr>
        <w:t>指在公众活动场所设置供社会公众使用、具备有效降低粪便中生物性致病因子传染性设施的厕所数量。</w:t>
      </w:r>
      <w:r>
        <w:rPr>
          <w:rFonts w:hint="eastAsia"/>
          <w:lang w:val="en-US" w:eastAsia="zh-CN"/>
        </w:rPr>
        <w:t>根据本村具体情况填报数据。</w:t>
      </w:r>
    </w:p>
    <w:p>
      <w:pPr>
        <w:numPr>
          <w:ilvl w:val="0"/>
          <w:numId w:val="6"/>
        </w:numPr>
        <w:ind w:left="0" w:leftChars="0" w:firstLine="480" w:firstLineChars="200"/>
        <w:rPr>
          <w:rFonts w:hint="eastAsia"/>
          <w:lang w:val="en-US"/>
        </w:rPr>
      </w:pPr>
      <w:r>
        <w:rPr>
          <w:rFonts w:hint="eastAsia"/>
          <w:lang w:val="en-US"/>
        </w:rPr>
        <w:t>污水治理</w:t>
      </w:r>
    </w:p>
    <w:p>
      <w:pPr>
        <w:ind w:left="0" w:leftChars="0" w:firstLine="0" w:firstLineChars="0"/>
      </w:pPr>
      <w:r>
        <w:rPr>
          <w:rFonts w:ascii="Calibri" w:hAnsi="Calibri" w:eastAsia="宋体" w:cs="黑体"/>
          <w:kern w:val="2"/>
          <w:sz w:val="24"/>
          <w:szCs w:val="22"/>
          <w:lang w:val="en-US" w:eastAsia="zh-CN" w:bidi="ar-SA"/>
        </w:rPr>
        <w:drawing>
          <wp:inline distT="0" distB="0" distL="114300" distR="114300">
            <wp:extent cx="5267325" cy="662940"/>
            <wp:effectExtent l="0" t="0" r="9525" b="381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6">
                      <a:lum/>
                    </a:blip>
                    <a:stretch>
                      <a:fillRect/>
                    </a:stretch>
                  </pic:blipFill>
                  <pic:spPr>
                    <a:xfrm>
                      <a:off x="0" y="0"/>
                      <a:ext cx="5267325" cy="662940"/>
                    </a:xfrm>
                    <a:prstGeom prst="rect">
                      <a:avLst/>
                    </a:prstGeom>
                    <a:noFill/>
                    <a:ln>
                      <a:noFill/>
                    </a:ln>
                  </pic:spPr>
                </pic:pic>
              </a:graphicData>
            </a:graphic>
          </wp:inline>
        </w:drawing>
      </w:r>
    </w:p>
    <w:p>
      <w:pPr>
        <w:ind w:firstLine="480" w:firstLineChars="200"/>
        <w:rPr>
          <w:rFonts w:hint="eastAsia" w:ascii="Calibri" w:hAnsi="Calibri" w:eastAsia="宋体" w:cs="黑体"/>
          <w:b w:val="0"/>
          <w:bCs w:val="0"/>
          <w:kern w:val="2"/>
          <w:sz w:val="24"/>
          <w:szCs w:val="22"/>
          <w:lang w:val="en-US" w:bidi="ar-SA"/>
        </w:rPr>
      </w:pPr>
      <w:r>
        <w:rPr>
          <w:rFonts w:hint="eastAsia" w:ascii="Calibri" w:hAnsi="Calibri" w:eastAsia="宋体" w:cs="黑体"/>
          <w:b w:val="0"/>
          <w:bCs w:val="0"/>
          <w:kern w:val="2"/>
          <w:sz w:val="24"/>
          <w:szCs w:val="22"/>
          <w:lang w:val="en-US" w:bidi="ar-SA"/>
        </w:rPr>
        <w:t>“污水处理设施”指为使污水达到排入某一水体或再次使用的水质要求，对污水进行净化的设施。</w:t>
      </w:r>
      <w:r>
        <w:rPr>
          <w:rFonts w:hint="eastAsia" w:ascii="Calibri" w:hAnsi="Calibri" w:eastAsia="宋体" w:cs="黑体"/>
          <w:b w:val="0"/>
          <w:bCs w:val="0"/>
          <w:kern w:val="2"/>
          <w:sz w:val="24"/>
          <w:szCs w:val="22"/>
          <w:lang w:val="en-US" w:eastAsia="zh-CN" w:bidi="ar-SA"/>
        </w:rPr>
        <w:t>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w:t>
      </w:r>
      <w:r>
        <w:rPr>
          <w:rFonts w:hint="eastAsia" w:ascii="Calibri" w:hAnsi="Calibri" w:eastAsia="宋体" w:cs="黑体"/>
          <w:b w:val="0"/>
          <w:bCs w:val="0"/>
          <w:kern w:val="2"/>
          <w:sz w:val="24"/>
          <w:szCs w:val="22"/>
          <w:lang w:val="en-US" w:bidi="ar-SA"/>
        </w:rPr>
        <w:t>有污水处理设施覆盖且能正常使用</w:t>
      </w:r>
      <w:r>
        <w:rPr>
          <w:rFonts w:hint="eastAsia" w:cs="黑体"/>
          <w:b w:val="0"/>
          <w:bCs w:val="0"/>
          <w:kern w:val="2"/>
          <w:sz w:val="24"/>
          <w:szCs w:val="22"/>
          <w:lang w:val="en-US" w:eastAsia="zh-CN" w:bidi="ar-SA"/>
        </w:rPr>
        <w:t>的</w:t>
      </w:r>
      <w:r>
        <w:rPr>
          <w:rFonts w:hint="eastAsia" w:ascii="Calibri" w:hAnsi="Calibri" w:eastAsia="宋体" w:cs="黑体"/>
          <w:b w:val="0"/>
          <w:bCs w:val="0"/>
          <w:kern w:val="2"/>
          <w:sz w:val="24"/>
          <w:szCs w:val="22"/>
          <w:lang w:val="en-US" w:bidi="ar-SA"/>
        </w:rPr>
        <w:t>选“是”，污水处理设施未覆盖或不能正常使用</w:t>
      </w:r>
      <w:r>
        <w:rPr>
          <w:rFonts w:hint="eastAsia" w:cs="黑体"/>
          <w:b w:val="0"/>
          <w:bCs w:val="0"/>
          <w:kern w:val="2"/>
          <w:sz w:val="24"/>
          <w:szCs w:val="22"/>
          <w:lang w:val="en-US" w:eastAsia="zh-CN" w:bidi="ar-SA"/>
        </w:rPr>
        <w:t>的</w:t>
      </w:r>
      <w:r>
        <w:rPr>
          <w:rFonts w:hint="eastAsia" w:ascii="Calibri" w:hAnsi="Calibri" w:eastAsia="宋体" w:cs="黑体"/>
          <w:b w:val="0"/>
          <w:bCs w:val="0"/>
          <w:kern w:val="2"/>
          <w:sz w:val="24"/>
          <w:szCs w:val="22"/>
          <w:lang w:val="en-US" w:bidi="ar-SA"/>
        </w:rPr>
        <w:t>选“否”。</w:t>
      </w:r>
    </w:p>
    <w:p>
      <w:pPr>
        <w:ind w:firstLine="480" w:firstLineChars="200"/>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“纳入城镇污水处理管网”指行政村的污水经过村内污水管网汇集后最终排入城镇污水处理管网，由城镇污水处理设施处理污水。本指标共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w:t>
      </w:r>
      <w:r>
        <w:rPr>
          <w:rFonts w:hint="eastAsia" w:cs="黑体"/>
          <w:b w:val="0"/>
          <w:bCs w:val="0"/>
          <w:kern w:val="2"/>
          <w:sz w:val="24"/>
          <w:szCs w:val="22"/>
          <w:lang w:val="en-US" w:eastAsia="zh-CN" w:bidi="ar-SA"/>
        </w:rPr>
        <w:t>纳入</w:t>
      </w:r>
      <w:r>
        <w:rPr>
          <w:rFonts w:hint="eastAsia" w:ascii="Calibri" w:hAnsi="Calibri" w:eastAsia="宋体" w:cs="黑体"/>
          <w:b w:val="0"/>
          <w:bCs w:val="0"/>
          <w:kern w:val="2"/>
          <w:sz w:val="24"/>
          <w:szCs w:val="22"/>
          <w:lang w:val="en-US" w:eastAsia="zh-CN" w:bidi="ar-SA"/>
        </w:rPr>
        <w:t>城镇污水处理管网</w:t>
      </w:r>
      <w:r>
        <w:rPr>
          <w:rFonts w:hint="eastAsia" w:cs="黑体"/>
          <w:b w:val="0"/>
          <w:bCs w:val="0"/>
          <w:kern w:val="2"/>
          <w:sz w:val="24"/>
          <w:szCs w:val="22"/>
          <w:lang w:val="en-US" w:eastAsia="zh-CN" w:bidi="ar-SA"/>
        </w:rPr>
        <w:t>的选“是”，没有纳入</w:t>
      </w:r>
      <w:r>
        <w:rPr>
          <w:rFonts w:hint="eastAsia" w:ascii="Calibri" w:hAnsi="Calibri" w:eastAsia="宋体" w:cs="黑体"/>
          <w:b w:val="0"/>
          <w:bCs w:val="0"/>
          <w:kern w:val="2"/>
          <w:sz w:val="24"/>
          <w:szCs w:val="22"/>
          <w:lang w:val="en-US" w:eastAsia="zh-CN" w:bidi="ar-SA"/>
        </w:rPr>
        <w:t>城镇污水处理管网</w:t>
      </w:r>
      <w:r>
        <w:rPr>
          <w:rFonts w:hint="eastAsia" w:cs="黑体"/>
          <w:b w:val="0"/>
          <w:bCs w:val="0"/>
          <w:kern w:val="2"/>
          <w:sz w:val="24"/>
          <w:szCs w:val="22"/>
          <w:lang w:val="en-US" w:eastAsia="zh-CN" w:bidi="ar-SA"/>
        </w:rPr>
        <w:t>的选“否”。</w:t>
      </w:r>
    </w:p>
    <w:p>
      <w:pPr>
        <w:numPr>
          <w:ilvl w:val="0"/>
          <w:numId w:val="6"/>
        </w:numPr>
        <w:ind w:left="0" w:leftChars="0" w:firstLine="480" w:firstLineChars="200"/>
        <w:rPr>
          <w:rFonts w:hint="eastAsia"/>
          <w:lang w:val="en-US"/>
        </w:rPr>
      </w:pPr>
      <w:r>
        <w:rPr>
          <w:rFonts w:hint="eastAsia"/>
          <w:lang w:val="en-US"/>
        </w:rPr>
        <w:t>垃圾治理</w:t>
      </w:r>
    </w:p>
    <w:p>
      <w:pPr>
        <w:ind w:left="0" w:leftChars="0" w:firstLine="0" w:firstLineChars="0"/>
      </w:pPr>
      <w:r>
        <w:rPr>
          <w:rFonts w:ascii="Calibri" w:hAnsi="Calibri" w:eastAsia="宋体" w:cs="黑体"/>
          <w:kern w:val="2"/>
          <w:sz w:val="24"/>
          <w:szCs w:val="22"/>
          <w:lang w:val="en-US" w:eastAsia="zh-CN" w:bidi="ar-SA"/>
        </w:rPr>
        <w:drawing>
          <wp:inline distT="0" distB="0" distL="114300" distR="114300">
            <wp:extent cx="5262880" cy="650875"/>
            <wp:effectExtent l="0" t="0" r="13970" b="1587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37">
                      <a:lum/>
                    </a:blip>
                    <a:stretch>
                      <a:fillRect/>
                    </a:stretch>
                  </pic:blipFill>
                  <pic:spPr>
                    <a:xfrm>
                      <a:off x="0" y="0"/>
                      <a:ext cx="5262880" cy="650875"/>
                    </a:xfrm>
                    <a:prstGeom prst="rect">
                      <a:avLst/>
                    </a:prstGeom>
                    <a:noFill/>
                    <a:ln>
                      <a:noFill/>
                    </a:ln>
                  </pic:spPr>
                </pic:pic>
              </a:graphicData>
            </a:graphic>
          </wp:inline>
        </w:drawing>
      </w:r>
    </w:p>
    <w:p>
      <w:pPr>
        <w:ind w:firstLine="480" w:firstLineChars="200"/>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生活垃圾”指人们在日常生活中或者为日常生活提供服务的活动中产生的固体废物，以及法律、行政法规规定视为生活垃圾的固体废物。“生活垃圾集中收集”指行政村内设有清洁密闭的农村生活垃圾收集点和收集站等设施，并可正常运营。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w:t>
      </w:r>
      <w:r>
        <w:rPr>
          <w:rFonts w:hint="eastAsia" w:cs="黑体"/>
          <w:b w:val="0"/>
          <w:bCs w:val="0"/>
          <w:kern w:val="2"/>
          <w:sz w:val="24"/>
          <w:szCs w:val="22"/>
          <w:lang w:val="en-US" w:eastAsia="zh-CN" w:bidi="ar-SA"/>
        </w:rPr>
        <w:t>生活垃圾集中收集的选“是”，生活垃圾没有集中收集的选“否”。</w:t>
      </w:r>
    </w:p>
    <w:p>
      <w:pPr>
        <w:ind w:firstLine="480" w:firstLineChars="200"/>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“生活垃圾分类”指结合农村实际情况将垃圾分为2类～5类，主要为可卖垃圾、易腐垃圾、有害垃圾、灰土、其他垃圾等，在行政村内设有分类垃圾设施（分类垃圾桶等），并可正常运营。本指标共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w:t>
      </w:r>
      <w:r>
        <w:rPr>
          <w:rFonts w:hint="eastAsia" w:cs="黑体"/>
          <w:b w:val="0"/>
          <w:bCs w:val="0"/>
          <w:kern w:val="2"/>
          <w:sz w:val="24"/>
          <w:szCs w:val="22"/>
          <w:lang w:val="en-US" w:eastAsia="zh-CN" w:bidi="ar-SA"/>
        </w:rPr>
        <w:t>进行垃圾分类的选“是”，没有进行垃圾分类的选“否”</w:t>
      </w:r>
      <w:r>
        <w:rPr>
          <w:rFonts w:hint="eastAsia" w:ascii="Calibri" w:hAnsi="Calibri" w:eastAsia="宋体" w:cs="黑体"/>
          <w:b w:val="0"/>
          <w:bCs w:val="0"/>
          <w:kern w:val="2"/>
          <w:sz w:val="24"/>
          <w:szCs w:val="22"/>
          <w:lang w:val="en-US" w:eastAsia="zh-CN" w:bidi="ar-SA"/>
        </w:rPr>
        <w:t>。</w:t>
      </w:r>
    </w:p>
    <w:p>
      <w:pPr>
        <w:numPr>
          <w:ilvl w:val="0"/>
          <w:numId w:val="6"/>
        </w:numPr>
        <w:ind w:left="0" w:leftChars="0" w:firstLine="480" w:firstLineChars="200"/>
        <w:rPr>
          <w:rFonts w:hint="eastAsia"/>
          <w:lang w:val="en-US"/>
        </w:rPr>
      </w:pPr>
      <w:r>
        <w:rPr>
          <w:rFonts w:hint="eastAsia"/>
          <w:lang w:val="en-US"/>
        </w:rPr>
        <w:t>村容村貌</w:t>
      </w:r>
    </w:p>
    <w:p>
      <w:pPr>
        <w:ind w:left="0" w:leftChars="0" w:firstLine="0" w:firstLineChars="0"/>
      </w:pPr>
      <w:r>
        <w:rPr>
          <w:rFonts w:ascii="Calibri" w:hAnsi="Calibri" w:eastAsia="宋体" w:cs="黑体"/>
          <w:kern w:val="2"/>
          <w:sz w:val="24"/>
          <w:szCs w:val="22"/>
          <w:lang w:val="en-US" w:eastAsia="zh-CN" w:bidi="ar-SA"/>
        </w:rPr>
        <w:drawing>
          <wp:inline distT="0" distB="0" distL="114300" distR="114300">
            <wp:extent cx="5262880" cy="444500"/>
            <wp:effectExtent l="0" t="0" r="13970" b="1270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38">
                      <a:lum/>
                    </a:blip>
                    <a:stretch>
                      <a:fillRect/>
                    </a:stretch>
                  </pic:blipFill>
                  <pic:spPr>
                    <a:xfrm>
                      <a:off x="0" y="0"/>
                      <a:ext cx="5262880" cy="444500"/>
                    </a:xfrm>
                    <a:prstGeom prst="rect">
                      <a:avLst/>
                    </a:prstGeom>
                    <a:noFill/>
                    <a:ln>
                      <a:noFill/>
                    </a:ln>
                  </pic:spPr>
                </pic:pic>
              </a:graphicData>
            </a:graphic>
          </wp:inline>
        </w:drawing>
      </w:r>
    </w:p>
    <w:p>
      <w:pPr>
        <w:ind w:firstLine="480" w:firstLineChars="200"/>
        <w:rPr>
          <w:rFonts w:hint="default"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“开展村庄清洁行动”指行政村按照《农村人居环境整治村庄清洁行动方案》要求，当年在村庄内开展了“三清一改”等活动。本指标共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w:t>
      </w:r>
      <w:r>
        <w:rPr>
          <w:rFonts w:hint="eastAsia" w:cs="黑体"/>
          <w:b w:val="0"/>
          <w:bCs w:val="0"/>
          <w:kern w:val="2"/>
          <w:sz w:val="24"/>
          <w:szCs w:val="22"/>
          <w:lang w:val="en-US" w:eastAsia="zh-CN" w:bidi="ar-SA"/>
        </w:rPr>
        <w:t>已开展</w:t>
      </w:r>
      <w:r>
        <w:rPr>
          <w:rFonts w:hint="eastAsia" w:ascii="Calibri" w:hAnsi="Calibri" w:eastAsia="宋体" w:cs="黑体"/>
          <w:b w:val="0"/>
          <w:bCs w:val="0"/>
          <w:kern w:val="2"/>
          <w:sz w:val="24"/>
          <w:szCs w:val="22"/>
          <w:lang w:val="en-US" w:eastAsia="zh-CN" w:bidi="ar-SA"/>
        </w:rPr>
        <w:t>村庄清洁行动</w:t>
      </w:r>
      <w:r>
        <w:rPr>
          <w:rFonts w:hint="eastAsia" w:cs="黑体"/>
          <w:b w:val="0"/>
          <w:bCs w:val="0"/>
          <w:kern w:val="2"/>
          <w:sz w:val="24"/>
          <w:szCs w:val="22"/>
          <w:lang w:val="en-US" w:eastAsia="zh-CN" w:bidi="ar-SA"/>
        </w:rPr>
        <w:t>的选“是”，未开展</w:t>
      </w:r>
      <w:r>
        <w:rPr>
          <w:rFonts w:hint="eastAsia" w:ascii="Calibri" w:hAnsi="Calibri" w:eastAsia="宋体" w:cs="黑体"/>
          <w:b w:val="0"/>
          <w:bCs w:val="0"/>
          <w:kern w:val="2"/>
          <w:sz w:val="24"/>
          <w:szCs w:val="22"/>
          <w:lang w:val="en-US" w:eastAsia="zh-CN" w:bidi="ar-SA"/>
        </w:rPr>
        <w:t>村庄清洁行动</w:t>
      </w:r>
      <w:r>
        <w:rPr>
          <w:rFonts w:hint="eastAsia" w:cs="黑体"/>
          <w:b w:val="0"/>
          <w:bCs w:val="0"/>
          <w:kern w:val="2"/>
          <w:sz w:val="24"/>
          <w:szCs w:val="22"/>
          <w:lang w:val="en-US" w:eastAsia="zh-CN" w:bidi="ar-SA"/>
        </w:rPr>
        <w:t>的选“否”。</w:t>
      </w:r>
    </w:p>
    <w:p>
      <w:pPr>
        <w:ind w:firstLine="480" w:firstLineChars="200"/>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“三线整治”指农村电力线、通信线、广播电视线“三线”维护梳理工作，包括有条件的地方开展线路违规搭挂治理等项目。本指标共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w:t>
      </w:r>
      <w:r>
        <w:rPr>
          <w:rFonts w:hint="eastAsia" w:cs="黑体"/>
          <w:b w:val="0"/>
          <w:bCs w:val="0"/>
          <w:kern w:val="2"/>
          <w:sz w:val="24"/>
          <w:szCs w:val="22"/>
          <w:lang w:val="en-US" w:eastAsia="zh-CN" w:bidi="ar-SA"/>
        </w:rPr>
        <w:t>开展</w:t>
      </w:r>
      <w:r>
        <w:rPr>
          <w:rFonts w:hint="eastAsia" w:ascii="Calibri" w:hAnsi="Calibri" w:eastAsia="宋体" w:cs="黑体"/>
          <w:b w:val="0"/>
          <w:bCs w:val="0"/>
          <w:kern w:val="2"/>
          <w:sz w:val="24"/>
          <w:szCs w:val="22"/>
          <w:lang w:val="en-US" w:eastAsia="zh-CN" w:bidi="ar-SA"/>
        </w:rPr>
        <w:t>“三线”整治</w:t>
      </w:r>
      <w:r>
        <w:rPr>
          <w:rFonts w:hint="eastAsia" w:cs="黑体"/>
          <w:b w:val="0"/>
          <w:bCs w:val="0"/>
          <w:kern w:val="2"/>
          <w:sz w:val="24"/>
          <w:szCs w:val="22"/>
          <w:lang w:val="en-US" w:eastAsia="zh-CN" w:bidi="ar-SA"/>
        </w:rPr>
        <w:t>的选“是”，未开展</w:t>
      </w:r>
      <w:r>
        <w:rPr>
          <w:rFonts w:hint="eastAsia" w:ascii="Calibri" w:hAnsi="Calibri" w:eastAsia="宋体" w:cs="黑体"/>
          <w:b w:val="0"/>
          <w:bCs w:val="0"/>
          <w:kern w:val="2"/>
          <w:sz w:val="24"/>
          <w:szCs w:val="22"/>
          <w:lang w:val="en-US" w:eastAsia="zh-CN" w:bidi="ar-SA"/>
        </w:rPr>
        <w:t>“三线”整治</w:t>
      </w:r>
      <w:r>
        <w:rPr>
          <w:rFonts w:hint="eastAsia" w:cs="黑体"/>
          <w:b w:val="0"/>
          <w:bCs w:val="0"/>
          <w:kern w:val="2"/>
          <w:sz w:val="24"/>
          <w:szCs w:val="22"/>
          <w:lang w:val="en-US" w:eastAsia="zh-CN" w:bidi="ar-SA"/>
        </w:rPr>
        <w:t>的选“否”。</w:t>
      </w:r>
    </w:p>
    <w:p>
      <w:pPr>
        <w:ind w:firstLine="480" w:firstLineChars="200"/>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“风貌进行保护引导”指对村庄绿化、公共环境、坑塘河道、建筑及历史文化遗产等风貌进行保护引导，使乡村风貌与村庄自然环境、历史文化要素和谐共生。本指标共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w:t>
      </w:r>
      <w:r>
        <w:rPr>
          <w:rFonts w:hint="eastAsia" w:cs="黑体"/>
          <w:b w:val="0"/>
          <w:bCs w:val="0"/>
          <w:kern w:val="2"/>
          <w:sz w:val="24"/>
          <w:szCs w:val="22"/>
          <w:lang w:val="en-US" w:eastAsia="zh-CN" w:bidi="ar-SA"/>
        </w:rPr>
        <w:t>对</w:t>
      </w:r>
      <w:r>
        <w:rPr>
          <w:rFonts w:hint="eastAsia" w:ascii="Calibri" w:hAnsi="Calibri" w:eastAsia="宋体" w:cs="黑体"/>
          <w:b w:val="0"/>
          <w:bCs w:val="0"/>
          <w:kern w:val="2"/>
          <w:sz w:val="24"/>
          <w:szCs w:val="22"/>
          <w:lang w:val="en-US" w:eastAsia="zh-CN" w:bidi="ar-SA"/>
        </w:rPr>
        <w:t>风貌进行保护引导</w:t>
      </w:r>
      <w:r>
        <w:rPr>
          <w:rFonts w:hint="eastAsia" w:cs="黑体"/>
          <w:b w:val="0"/>
          <w:bCs w:val="0"/>
          <w:kern w:val="2"/>
          <w:sz w:val="24"/>
          <w:szCs w:val="22"/>
          <w:lang w:val="en-US" w:eastAsia="zh-CN" w:bidi="ar-SA"/>
        </w:rPr>
        <w:t>的选“是”，未对</w:t>
      </w:r>
      <w:r>
        <w:rPr>
          <w:rFonts w:hint="eastAsia" w:ascii="Calibri" w:hAnsi="Calibri" w:eastAsia="宋体" w:cs="黑体"/>
          <w:b w:val="0"/>
          <w:bCs w:val="0"/>
          <w:kern w:val="2"/>
          <w:sz w:val="24"/>
          <w:szCs w:val="22"/>
          <w:lang w:val="en-US" w:eastAsia="zh-CN" w:bidi="ar-SA"/>
        </w:rPr>
        <w:t>风貌进行保护引导</w:t>
      </w:r>
      <w:r>
        <w:rPr>
          <w:rFonts w:hint="eastAsia" w:cs="黑体"/>
          <w:b w:val="0"/>
          <w:bCs w:val="0"/>
          <w:kern w:val="2"/>
          <w:sz w:val="24"/>
          <w:szCs w:val="22"/>
          <w:lang w:val="en-US" w:eastAsia="zh-CN" w:bidi="ar-SA"/>
        </w:rPr>
        <w:t>的选“否”。</w:t>
      </w:r>
    </w:p>
    <w:p>
      <w:pPr>
        <w:ind w:firstLine="480" w:firstLineChars="200"/>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“公共照明”指村内道路、停车场以及广场、健身等公共活动场所均设有照明设施且能正常使用。本指标共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w:t>
      </w:r>
      <w:r>
        <w:rPr>
          <w:rFonts w:hint="eastAsia" w:cs="黑体"/>
          <w:b w:val="0"/>
          <w:bCs w:val="0"/>
          <w:kern w:val="2"/>
          <w:sz w:val="24"/>
          <w:szCs w:val="22"/>
          <w:lang w:val="en-US" w:eastAsia="zh-CN" w:bidi="ar-SA"/>
        </w:rPr>
        <w:t>有</w:t>
      </w:r>
      <w:r>
        <w:rPr>
          <w:rFonts w:hint="eastAsia" w:ascii="Calibri" w:hAnsi="Calibri" w:eastAsia="宋体" w:cs="黑体"/>
          <w:b w:val="0"/>
          <w:bCs w:val="0"/>
          <w:kern w:val="2"/>
          <w:sz w:val="24"/>
          <w:szCs w:val="22"/>
          <w:lang w:val="en-US" w:eastAsia="zh-CN" w:bidi="ar-SA"/>
        </w:rPr>
        <w:t>公共照明</w:t>
      </w:r>
      <w:r>
        <w:rPr>
          <w:rFonts w:hint="eastAsia" w:cs="黑体"/>
          <w:b w:val="0"/>
          <w:bCs w:val="0"/>
          <w:kern w:val="2"/>
          <w:sz w:val="24"/>
          <w:szCs w:val="22"/>
          <w:lang w:val="en-US" w:eastAsia="zh-CN" w:bidi="ar-SA"/>
        </w:rPr>
        <w:t>的选“是”，没有</w:t>
      </w:r>
      <w:r>
        <w:rPr>
          <w:rFonts w:hint="eastAsia" w:ascii="Calibri" w:hAnsi="Calibri" w:eastAsia="宋体" w:cs="黑体"/>
          <w:b w:val="0"/>
          <w:bCs w:val="0"/>
          <w:kern w:val="2"/>
          <w:sz w:val="24"/>
          <w:szCs w:val="22"/>
          <w:lang w:val="en-US" w:eastAsia="zh-CN" w:bidi="ar-SA"/>
        </w:rPr>
        <w:t>公共照明</w:t>
      </w:r>
      <w:r>
        <w:rPr>
          <w:rFonts w:hint="eastAsia" w:cs="黑体"/>
          <w:b w:val="0"/>
          <w:bCs w:val="0"/>
          <w:kern w:val="2"/>
          <w:sz w:val="24"/>
          <w:szCs w:val="22"/>
          <w:lang w:val="en-US" w:eastAsia="zh-CN" w:bidi="ar-SA"/>
        </w:rPr>
        <w:t>的选“否”。</w:t>
      </w:r>
    </w:p>
    <w:p>
      <w:pPr>
        <w:numPr>
          <w:ilvl w:val="0"/>
          <w:numId w:val="6"/>
        </w:numPr>
        <w:ind w:left="0" w:leftChars="0" w:firstLine="480" w:firstLineChars="200"/>
        <w:rPr>
          <w:rFonts w:hint="eastAsia"/>
          <w:lang w:val="en-US"/>
        </w:rPr>
      </w:pPr>
      <w:r>
        <w:rPr>
          <w:rFonts w:hint="eastAsia"/>
          <w:lang w:val="en-US"/>
        </w:rPr>
        <w:t>教育</w:t>
      </w:r>
    </w:p>
    <w:p>
      <w:pPr>
        <w:ind w:left="720" w:leftChars="0" w:hanging="720" w:hangingChars="300"/>
      </w:pPr>
      <w:r>
        <w:rPr>
          <w:rFonts w:ascii="Calibri" w:hAnsi="Calibri" w:eastAsia="宋体" w:cs="黑体"/>
          <w:kern w:val="2"/>
          <w:sz w:val="24"/>
          <w:szCs w:val="22"/>
          <w:lang w:val="en-US" w:eastAsia="zh-CN" w:bidi="ar-SA"/>
        </w:rPr>
        <w:drawing>
          <wp:inline distT="0" distB="0" distL="114300" distR="114300">
            <wp:extent cx="5272405" cy="629920"/>
            <wp:effectExtent l="0" t="0" r="4445" b="1778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39">
                      <a:lum/>
                    </a:blip>
                    <a:stretch>
                      <a:fillRect/>
                    </a:stretch>
                  </pic:blipFill>
                  <pic:spPr>
                    <a:xfrm>
                      <a:off x="0" y="0"/>
                      <a:ext cx="5272405" cy="629920"/>
                    </a:xfrm>
                    <a:prstGeom prst="rect">
                      <a:avLst/>
                    </a:prstGeom>
                    <a:noFill/>
                    <a:ln>
                      <a:noFill/>
                    </a:ln>
                  </pic:spPr>
                </pic:pic>
              </a:graphicData>
            </a:graphic>
          </wp:inline>
        </w:drawing>
      </w:r>
    </w:p>
    <w:p>
      <w:pPr>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“小学”指完全小学和非完全小学。完全小学指设有初级和高级两部的小学，设1年级～6年级，非完全小学是对儿童实施初等教育阶段的场所，设1年级～4年级。本指标共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个选项，分别是“无”“否”“是”，默认为“无”，有小学的选“是”，没有小学的选“否”。</w:t>
      </w:r>
    </w:p>
    <w:p>
      <w:pPr>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eastAsia="zh-CN" w:bidi="ar-SA"/>
        </w:rPr>
        <w:t>“幼儿园”指公办幼儿园、普惠性幼儿园和私立幼儿园。本指标共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个选项，分别是“无”“否”“是”，默认为“无”，有幼儿园的选“是”，没有幼儿园的选“否”。</w:t>
      </w:r>
    </w:p>
    <w:p>
      <w:pPr>
        <w:numPr>
          <w:ilvl w:val="0"/>
          <w:numId w:val="6"/>
        </w:numPr>
        <w:ind w:left="0" w:leftChars="0" w:firstLine="480" w:firstLineChars="200"/>
        <w:rPr>
          <w:rFonts w:hint="eastAsia"/>
          <w:lang w:val="en-US"/>
        </w:rPr>
      </w:pPr>
      <w:r>
        <w:rPr>
          <w:rFonts w:hint="eastAsia"/>
          <w:lang w:val="en-US"/>
        </w:rPr>
        <w:t>医疗卫生</w:t>
      </w:r>
    </w:p>
    <w:p>
      <w:pPr>
        <w:ind w:left="0" w:leftChars="0" w:firstLine="0" w:firstLineChars="0"/>
      </w:pPr>
      <w:r>
        <w:rPr>
          <w:rFonts w:ascii="Calibri" w:hAnsi="Calibri" w:eastAsia="宋体" w:cs="黑体"/>
          <w:kern w:val="2"/>
          <w:sz w:val="24"/>
          <w:szCs w:val="22"/>
          <w:lang w:val="en-US" w:eastAsia="zh-CN" w:bidi="ar-SA"/>
        </w:rPr>
        <w:drawing>
          <wp:inline distT="0" distB="0" distL="114300" distR="114300">
            <wp:extent cx="5273040" cy="316865"/>
            <wp:effectExtent l="0" t="0" r="3810" b="698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0">
                      <a:lum/>
                    </a:blip>
                    <a:stretch>
                      <a:fillRect/>
                    </a:stretch>
                  </pic:blipFill>
                  <pic:spPr>
                    <a:xfrm>
                      <a:off x="0" y="0"/>
                      <a:ext cx="5273040" cy="316865"/>
                    </a:xfrm>
                    <a:prstGeom prst="rect">
                      <a:avLst/>
                    </a:prstGeom>
                    <a:noFill/>
                    <a:ln>
                      <a:noFill/>
                    </a:ln>
                  </pic:spPr>
                </pic:pic>
              </a:graphicData>
            </a:graphic>
          </wp:inline>
        </w:drawing>
      </w:r>
    </w:p>
    <w:p>
      <w:pPr>
        <w:rPr>
          <w:rFonts w:hint="eastAsia"/>
          <w:lang w:val="en-US" w:eastAsia="zh-CN"/>
        </w:rPr>
      </w:pPr>
      <w:r>
        <w:rPr>
          <w:rFonts w:hint="eastAsia"/>
          <w:lang w:val="en-US"/>
        </w:rPr>
        <w:t>“卫生室”指村级单位的医疗机构，包括村卫生室、村卫生所、村医疗点等各种称呼。</w:t>
      </w:r>
      <w:r>
        <w:rPr>
          <w:rFonts w:hint="eastAsia"/>
          <w:lang w:val="en-US" w:eastAsia="zh-CN"/>
        </w:rPr>
        <w:t>根据本村具体情况填报数据。</w:t>
      </w:r>
    </w:p>
    <w:p>
      <w:pPr>
        <w:numPr>
          <w:ilvl w:val="0"/>
          <w:numId w:val="6"/>
        </w:numPr>
        <w:ind w:left="0" w:leftChars="0" w:firstLine="480" w:firstLineChars="200"/>
        <w:rPr>
          <w:rFonts w:hint="eastAsia"/>
          <w:lang w:val="en-US"/>
        </w:rPr>
      </w:pPr>
      <w:r>
        <w:rPr>
          <w:rFonts w:hint="eastAsia"/>
          <w:lang w:val="en-US"/>
        </w:rPr>
        <w:t>养老</w:t>
      </w:r>
    </w:p>
    <w:p>
      <w:pPr>
        <w:ind w:left="0" w:leftChars="0" w:firstLine="0" w:firstLineChars="0"/>
      </w:pPr>
      <w:r>
        <w:rPr>
          <w:rFonts w:ascii="Calibri" w:hAnsi="Calibri" w:eastAsia="宋体" w:cs="黑体"/>
          <w:kern w:val="2"/>
          <w:sz w:val="24"/>
          <w:szCs w:val="22"/>
          <w:lang w:val="en-US" w:eastAsia="zh-CN" w:bidi="ar-SA"/>
        </w:rPr>
        <w:drawing>
          <wp:inline distT="0" distB="0" distL="114300" distR="114300">
            <wp:extent cx="5264150" cy="638810"/>
            <wp:effectExtent l="0" t="0" r="12700" b="889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pic:cNvPicPr>
                  </pic:nvPicPr>
                  <pic:blipFill>
                    <a:blip r:embed="rId41">
                      <a:lum/>
                    </a:blip>
                    <a:stretch>
                      <a:fillRect/>
                    </a:stretch>
                  </pic:blipFill>
                  <pic:spPr>
                    <a:xfrm>
                      <a:off x="0" y="0"/>
                      <a:ext cx="5264150" cy="638810"/>
                    </a:xfrm>
                    <a:prstGeom prst="rect">
                      <a:avLst/>
                    </a:prstGeom>
                    <a:noFill/>
                    <a:ln>
                      <a:noFill/>
                    </a:ln>
                  </pic:spPr>
                </pic:pic>
              </a:graphicData>
            </a:graphic>
          </wp:inline>
        </w:drawing>
      </w:r>
    </w:p>
    <w:p>
      <w:pPr>
        <w:widowControl w:val="0"/>
        <w:wordWrap/>
        <w:adjustRightInd/>
        <w:snapToGrid/>
        <w:spacing w:before="0" w:after="0"/>
        <w:textAlignment w:val="auto"/>
        <w:rPr>
          <w:rFonts w:hint="eastAsia" w:ascii="Calibri" w:hAnsi="Calibri" w:eastAsia="宋体" w:cs="黑体"/>
          <w:b w:val="0"/>
          <w:bCs w:val="0"/>
          <w:kern w:val="2"/>
          <w:sz w:val="24"/>
          <w:szCs w:val="22"/>
          <w:lang w:val="en-US" w:eastAsia="zh-CN" w:bidi="ar-SA"/>
        </w:rPr>
      </w:pPr>
      <w:r>
        <w:rPr>
          <w:rFonts w:hint="eastAsia" w:ascii="Calibri" w:hAnsi="Calibri" w:eastAsia="宋体" w:cs="黑体"/>
          <w:b w:val="0"/>
          <w:bCs w:val="0"/>
          <w:kern w:val="2"/>
          <w:sz w:val="24"/>
          <w:szCs w:val="22"/>
          <w:lang w:val="en-US" w:bidi="ar-SA"/>
        </w:rPr>
        <w:t>“区域养老服务机构”指为老年人提供社会化养老服务和社区居家养老服务的农村养老机构。</w:t>
      </w:r>
      <w:r>
        <w:rPr>
          <w:rFonts w:hint="eastAsia" w:ascii="Calibri" w:hAnsi="Calibri" w:eastAsia="宋体" w:cs="黑体"/>
          <w:b w:val="0"/>
          <w:bCs w:val="0"/>
          <w:kern w:val="2"/>
          <w:sz w:val="24"/>
          <w:szCs w:val="22"/>
          <w:lang w:val="en-US" w:eastAsia="zh-CN" w:bidi="ar-SA"/>
        </w:rPr>
        <w:t>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“是”，默认为“无”，有</w:t>
      </w:r>
      <w:r>
        <w:rPr>
          <w:rFonts w:hint="eastAsia" w:ascii="Calibri" w:hAnsi="Calibri" w:eastAsia="宋体" w:cs="黑体"/>
          <w:b w:val="0"/>
          <w:bCs w:val="0"/>
          <w:kern w:val="2"/>
          <w:sz w:val="24"/>
          <w:szCs w:val="22"/>
          <w:lang w:val="en-US" w:bidi="ar-SA"/>
        </w:rPr>
        <w:t>区域养老服务机构</w:t>
      </w:r>
      <w:r>
        <w:rPr>
          <w:rFonts w:hint="eastAsia" w:ascii="Calibri" w:hAnsi="Calibri" w:eastAsia="宋体" w:cs="黑体"/>
          <w:b w:val="0"/>
          <w:bCs w:val="0"/>
          <w:kern w:val="2"/>
          <w:sz w:val="24"/>
          <w:szCs w:val="22"/>
          <w:lang w:val="en-US" w:eastAsia="zh-CN" w:bidi="ar-SA"/>
        </w:rPr>
        <w:t>的选“是”，没有</w:t>
      </w:r>
      <w:r>
        <w:rPr>
          <w:rFonts w:hint="eastAsia" w:ascii="Calibri" w:hAnsi="Calibri" w:eastAsia="宋体" w:cs="黑体"/>
          <w:b w:val="0"/>
          <w:bCs w:val="0"/>
          <w:kern w:val="2"/>
          <w:sz w:val="24"/>
          <w:szCs w:val="22"/>
          <w:lang w:val="en-US" w:bidi="ar-SA"/>
        </w:rPr>
        <w:t>区域养老服务机构</w:t>
      </w:r>
      <w:r>
        <w:rPr>
          <w:rFonts w:hint="eastAsia" w:ascii="Calibri" w:hAnsi="Calibri" w:eastAsia="宋体" w:cs="黑体"/>
          <w:b w:val="0"/>
          <w:bCs w:val="0"/>
          <w:kern w:val="2"/>
          <w:sz w:val="24"/>
          <w:szCs w:val="22"/>
          <w:lang w:val="en-US" w:eastAsia="zh-CN" w:bidi="ar-SA"/>
        </w:rPr>
        <w:t>的选“否”。</w:t>
      </w:r>
    </w:p>
    <w:p>
      <w:pPr>
        <w:widowControl w:val="0"/>
        <w:wordWrap/>
        <w:adjustRightInd/>
        <w:snapToGrid/>
        <w:spacing w:before="0" w:after="0"/>
        <w:textAlignment w:val="auto"/>
        <w:rPr>
          <w:rFonts w:hint="eastAsia"/>
          <w:lang w:val="en-US" w:eastAsia="zh-CN"/>
        </w:rPr>
      </w:pPr>
      <w:r>
        <w:rPr>
          <w:rFonts w:hint="eastAsia" w:ascii="Calibri" w:hAnsi="Calibri" w:eastAsia="宋体" w:cs="黑体"/>
          <w:b w:val="0"/>
          <w:bCs w:val="0"/>
          <w:kern w:val="2"/>
          <w:sz w:val="24"/>
          <w:szCs w:val="22"/>
          <w:lang w:val="en-US" w:bidi="ar-SA"/>
        </w:rPr>
        <w:t>“邻里互助点”指以村为单位，依托村委会、邻里互助服务队等服务力量为农村老年人提供巡视探访、家务帮助、体征监测、紧急救助等基础居家服务的站点；“农村幸福院”指由村民委员会进行管理，为农村老年人提供就餐、文化娱乐等照料服务的公益性活动场所。</w:t>
      </w:r>
      <w:r>
        <w:rPr>
          <w:rFonts w:hint="eastAsia" w:ascii="Calibri" w:hAnsi="Calibri" w:eastAsia="宋体" w:cs="黑体"/>
          <w:b w:val="0"/>
          <w:bCs w:val="0"/>
          <w:kern w:val="2"/>
          <w:sz w:val="24"/>
          <w:szCs w:val="22"/>
          <w:lang w:val="en-US" w:eastAsia="zh-CN" w:bidi="ar-SA"/>
        </w:rPr>
        <w:t>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“是”，默认为“无”，有</w:t>
      </w:r>
      <w:r>
        <w:rPr>
          <w:rFonts w:hint="eastAsia" w:ascii="Calibri" w:hAnsi="Calibri" w:eastAsia="宋体" w:cs="黑体"/>
          <w:b w:val="0"/>
          <w:bCs w:val="0"/>
          <w:kern w:val="2"/>
          <w:sz w:val="24"/>
          <w:szCs w:val="22"/>
          <w:lang w:val="en-US" w:bidi="ar-SA"/>
        </w:rPr>
        <w:t>村级邻里互助点或农村幸福院</w:t>
      </w:r>
      <w:r>
        <w:rPr>
          <w:rFonts w:hint="eastAsia" w:ascii="Calibri" w:hAnsi="Calibri" w:eastAsia="宋体" w:cs="黑体"/>
          <w:b w:val="0"/>
          <w:bCs w:val="0"/>
          <w:kern w:val="2"/>
          <w:sz w:val="24"/>
          <w:szCs w:val="22"/>
          <w:lang w:val="en-US" w:eastAsia="zh-CN" w:bidi="ar-SA"/>
        </w:rPr>
        <w:t>的选“是”，没有</w:t>
      </w:r>
      <w:r>
        <w:rPr>
          <w:rFonts w:hint="eastAsia" w:ascii="Calibri" w:hAnsi="Calibri" w:eastAsia="宋体" w:cs="黑体"/>
          <w:b w:val="0"/>
          <w:bCs w:val="0"/>
          <w:kern w:val="2"/>
          <w:sz w:val="24"/>
          <w:szCs w:val="22"/>
          <w:lang w:val="en-US" w:bidi="ar-SA"/>
        </w:rPr>
        <w:t>村级邻里互助点或农村幸福院</w:t>
      </w:r>
      <w:r>
        <w:rPr>
          <w:rFonts w:hint="eastAsia" w:ascii="Calibri" w:hAnsi="Calibri" w:eastAsia="宋体" w:cs="黑体"/>
          <w:b w:val="0"/>
          <w:bCs w:val="0"/>
          <w:kern w:val="2"/>
          <w:sz w:val="24"/>
          <w:szCs w:val="22"/>
          <w:lang w:val="en-US" w:eastAsia="zh-CN" w:bidi="ar-SA"/>
        </w:rPr>
        <w:t>的选“否”。</w:t>
      </w:r>
    </w:p>
    <w:p>
      <w:pPr>
        <w:widowControl w:val="0"/>
        <w:wordWrap/>
        <w:adjustRightInd/>
        <w:snapToGrid/>
        <w:spacing w:before="0" w:after="0"/>
        <w:textAlignment w:val="auto"/>
        <w:rPr>
          <w:rFonts w:hint="eastAsia"/>
          <w:lang w:val="en-US" w:eastAsia="zh-CN"/>
        </w:rPr>
      </w:pPr>
      <w:r>
        <w:rPr>
          <w:rFonts w:hint="eastAsia" w:ascii="Calibri" w:hAnsi="Calibri" w:eastAsia="宋体" w:cs="黑体"/>
          <w:b w:val="0"/>
          <w:bCs w:val="0"/>
          <w:kern w:val="2"/>
          <w:sz w:val="24"/>
          <w:szCs w:val="22"/>
          <w:lang w:val="en-US" w:bidi="ar-SA"/>
        </w:rPr>
        <w:t xml:space="preserve"> “公益性墓地”指不以营利为目的，为公民提供安葬（安放）骨灰的社会福利设施。</w:t>
      </w:r>
      <w:r>
        <w:rPr>
          <w:rFonts w:hint="eastAsia" w:ascii="Calibri" w:hAnsi="Calibri" w:eastAsia="宋体" w:cs="黑体"/>
          <w:b w:val="0"/>
          <w:bCs w:val="0"/>
          <w:kern w:val="2"/>
          <w:sz w:val="24"/>
          <w:szCs w:val="22"/>
          <w:lang w:val="en-US" w:eastAsia="zh-CN" w:bidi="ar-SA"/>
        </w:rPr>
        <w:t>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“是”，默认为“无”，有</w:t>
      </w:r>
      <w:r>
        <w:rPr>
          <w:rFonts w:hint="eastAsia" w:ascii="Calibri" w:hAnsi="Calibri" w:eastAsia="宋体" w:cs="黑体"/>
          <w:b w:val="0"/>
          <w:bCs w:val="0"/>
          <w:kern w:val="2"/>
          <w:sz w:val="24"/>
          <w:szCs w:val="22"/>
          <w:lang w:val="en-US" w:bidi="ar-SA"/>
        </w:rPr>
        <w:t>公益性墓地</w:t>
      </w:r>
      <w:r>
        <w:rPr>
          <w:rFonts w:hint="eastAsia" w:ascii="Calibri" w:hAnsi="Calibri" w:eastAsia="宋体" w:cs="黑体"/>
          <w:b w:val="0"/>
          <w:bCs w:val="0"/>
          <w:kern w:val="2"/>
          <w:sz w:val="24"/>
          <w:szCs w:val="22"/>
          <w:lang w:val="en-US" w:eastAsia="zh-CN" w:bidi="ar-SA"/>
        </w:rPr>
        <w:t>的选“是”，没有</w:t>
      </w:r>
      <w:r>
        <w:rPr>
          <w:rFonts w:hint="eastAsia" w:ascii="Calibri" w:hAnsi="Calibri" w:eastAsia="宋体" w:cs="黑体"/>
          <w:b w:val="0"/>
          <w:bCs w:val="0"/>
          <w:kern w:val="2"/>
          <w:sz w:val="24"/>
          <w:szCs w:val="22"/>
          <w:lang w:val="en-US" w:bidi="ar-SA"/>
        </w:rPr>
        <w:t>公益性墓地</w:t>
      </w:r>
      <w:r>
        <w:rPr>
          <w:rFonts w:hint="eastAsia" w:ascii="Calibri" w:hAnsi="Calibri" w:eastAsia="宋体" w:cs="黑体"/>
          <w:b w:val="0"/>
          <w:bCs w:val="0"/>
          <w:kern w:val="2"/>
          <w:sz w:val="24"/>
          <w:szCs w:val="22"/>
          <w:lang w:val="en-US" w:eastAsia="zh-CN" w:bidi="ar-SA"/>
        </w:rPr>
        <w:t>的选“否”。</w:t>
      </w:r>
    </w:p>
    <w:p>
      <w:pPr>
        <w:numPr>
          <w:ilvl w:val="0"/>
          <w:numId w:val="6"/>
        </w:numPr>
        <w:ind w:left="0" w:leftChars="0" w:firstLine="480" w:firstLineChars="200"/>
        <w:rPr>
          <w:rFonts w:hint="eastAsia"/>
          <w:lang w:val="en-US"/>
        </w:rPr>
      </w:pPr>
      <w:r>
        <w:rPr>
          <w:rFonts w:hint="eastAsia"/>
          <w:lang w:val="en-US"/>
        </w:rPr>
        <w:t>文化体育</w:t>
      </w:r>
    </w:p>
    <w:p>
      <w:pPr>
        <w:ind w:left="0" w:leftChars="0" w:firstLine="0" w:firstLineChars="0"/>
      </w:pPr>
      <w:r>
        <w:rPr>
          <w:rFonts w:ascii="Calibri" w:hAnsi="Calibri" w:eastAsia="宋体" w:cs="黑体"/>
          <w:kern w:val="2"/>
          <w:sz w:val="24"/>
          <w:szCs w:val="22"/>
          <w:lang w:val="en-US" w:eastAsia="zh-CN" w:bidi="ar-SA"/>
        </w:rPr>
        <w:drawing>
          <wp:inline distT="0" distB="0" distL="114300" distR="114300">
            <wp:extent cx="5268595" cy="664210"/>
            <wp:effectExtent l="0" t="0" r="8255" b="254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42">
                      <a:lum/>
                    </a:blip>
                    <a:stretch>
                      <a:fillRect/>
                    </a:stretch>
                  </pic:blipFill>
                  <pic:spPr>
                    <a:xfrm>
                      <a:off x="0" y="0"/>
                      <a:ext cx="5268595" cy="664210"/>
                    </a:xfrm>
                    <a:prstGeom prst="rect">
                      <a:avLst/>
                    </a:prstGeom>
                    <a:noFill/>
                    <a:ln>
                      <a:noFill/>
                    </a:ln>
                  </pic:spPr>
                </pic:pic>
              </a:graphicData>
            </a:graphic>
          </wp:inline>
        </w:drawing>
      </w:r>
    </w:p>
    <w:p>
      <w:pPr>
        <w:rPr>
          <w:rFonts w:hint="eastAsia"/>
          <w:lang w:val="en-US" w:eastAsia="zh-CN"/>
        </w:rPr>
      </w:pPr>
      <w:r>
        <w:rPr>
          <w:rFonts w:hint="eastAsia"/>
          <w:lang w:val="en-US" w:eastAsia="zh-CN"/>
        </w:rPr>
        <w:t>“村级综合性文化服务中心”指行政村内村民参加公共文化活动、享受公共文化服务的场所，且配有文化活动广场、文化活动室以及文体器材等。本指标共3个选项，分别是“无”、“否”、“是”，默认为“无”，有村级综合性文化服务中心且能正常运行的选“是”，没有村级综合性文化服务中心或不能正常运行的选“否”。</w:t>
      </w:r>
    </w:p>
    <w:p>
      <w:r>
        <w:rPr>
          <w:rFonts w:hint="eastAsia"/>
        </w:rPr>
        <w:t>“全民健身场地设施”指行政村内用于全民健身活动的建筑物、构筑物、场地和设备。</w:t>
      </w:r>
      <w:r>
        <w:rPr>
          <w:rFonts w:hint="eastAsia"/>
          <w:lang w:val="en-US" w:eastAsia="zh-CN"/>
        </w:rPr>
        <w:t>本指标共3个选项，分别是“无”、“否”、“是”，默认为“无”，</w:t>
      </w:r>
      <w:r>
        <w:rPr>
          <w:rFonts w:hint="eastAsia"/>
        </w:rPr>
        <w:t xml:space="preserve">有全民健身场地设施且能正常使用的选“是”，没有全民健身场地设施或不能正常使用的选“否”。 </w:t>
      </w:r>
    </w:p>
    <w:p>
      <w:pPr>
        <w:numPr>
          <w:ilvl w:val="0"/>
          <w:numId w:val="6"/>
        </w:numPr>
        <w:ind w:left="0" w:leftChars="0" w:firstLine="480" w:firstLineChars="200"/>
        <w:rPr>
          <w:rFonts w:hint="eastAsia"/>
          <w:lang w:val="en-US"/>
        </w:rPr>
      </w:pPr>
      <w:r>
        <w:rPr>
          <w:rFonts w:hint="eastAsia"/>
          <w:lang w:val="en-US"/>
        </w:rPr>
        <w:t>综合服务</w:t>
      </w:r>
    </w:p>
    <w:p>
      <w:pPr>
        <w:ind w:left="0" w:leftChars="0" w:firstLine="0" w:firstLineChars="0"/>
      </w:pPr>
      <w:r>
        <w:rPr>
          <w:rFonts w:ascii="Calibri" w:hAnsi="Calibri" w:eastAsia="宋体" w:cs="黑体"/>
          <w:kern w:val="2"/>
          <w:sz w:val="24"/>
          <w:szCs w:val="22"/>
          <w:lang w:val="en-US" w:eastAsia="zh-CN" w:bidi="ar-SA"/>
        </w:rPr>
        <w:drawing>
          <wp:inline distT="0" distB="0" distL="114300" distR="114300">
            <wp:extent cx="5266055" cy="561340"/>
            <wp:effectExtent l="0" t="0" r="10795" b="1016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43">
                      <a:lum/>
                    </a:blip>
                    <a:stretch>
                      <a:fillRect/>
                    </a:stretch>
                  </pic:blipFill>
                  <pic:spPr>
                    <a:xfrm>
                      <a:off x="0" y="0"/>
                      <a:ext cx="5266055" cy="561340"/>
                    </a:xfrm>
                    <a:prstGeom prst="rect">
                      <a:avLst/>
                    </a:prstGeom>
                    <a:noFill/>
                    <a:ln>
                      <a:noFill/>
                    </a:ln>
                  </pic:spPr>
                </pic:pic>
              </a:graphicData>
            </a:graphic>
          </wp:inline>
        </w:drawing>
      </w:r>
    </w:p>
    <w:p>
      <w:pPr>
        <w:widowControl w:val="0"/>
        <w:wordWrap/>
        <w:adjustRightInd/>
        <w:snapToGrid/>
        <w:spacing w:before="0" w:after="0"/>
        <w:ind w:left="0" w:leftChars="0" w:firstLine="480" w:firstLineChars="200"/>
        <w:textAlignment w:val="auto"/>
        <w:rPr>
          <w:rFonts w:hint="eastAsia"/>
        </w:rPr>
      </w:pPr>
      <w:r>
        <w:rPr>
          <w:rFonts w:hint="eastAsia"/>
        </w:rPr>
        <w:t>“村级综合服务站点”指行政村内为村民提供基本公共服务、公共事业服务就近或线上办理的场所。</w:t>
      </w:r>
      <w:r>
        <w:rPr>
          <w:rFonts w:hint="eastAsia" w:ascii="Calibri" w:hAnsi="Calibri" w:eastAsia="宋体" w:cs="黑体"/>
          <w:b w:val="0"/>
          <w:bCs w:val="0"/>
          <w:kern w:val="2"/>
          <w:sz w:val="24"/>
          <w:szCs w:val="22"/>
          <w:lang w:val="en-US" w:eastAsia="zh-CN" w:bidi="ar-SA"/>
        </w:rPr>
        <w:t>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w:t>
      </w:r>
      <w:r>
        <w:rPr>
          <w:rFonts w:hint="eastAsia"/>
        </w:rPr>
        <w:t>有村级综合服务站点且能正常使用的选“是”，没有村级综合服务站点或不能正常使用的选“否”。</w:t>
      </w:r>
    </w:p>
    <w:p>
      <w:pPr>
        <w:widowControl w:val="0"/>
        <w:wordWrap/>
        <w:adjustRightInd/>
        <w:snapToGrid/>
        <w:spacing w:before="0" w:after="0"/>
        <w:ind w:left="0" w:leftChars="0" w:firstLine="480" w:firstLineChars="200"/>
        <w:textAlignment w:val="auto"/>
        <w:rPr>
          <w:rFonts w:hint="eastAsia"/>
        </w:rPr>
      </w:pPr>
      <w:r>
        <w:rPr>
          <w:rFonts w:hint="eastAsia"/>
        </w:rPr>
        <w:t>“公交运行班线”指覆盖行政村、能够正常运行的常规客运公交线路。</w:t>
      </w:r>
      <w:r>
        <w:rPr>
          <w:rFonts w:hint="eastAsia" w:ascii="Calibri" w:hAnsi="Calibri" w:eastAsia="宋体" w:cs="黑体"/>
          <w:b w:val="0"/>
          <w:bCs w:val="0"/>
          <w:kern w:val="2"/>
          <w:sz w:val="24"/>
          <w:szCs w:val="22"/>
          <w:lang w:val="en-US" w:eastAsia="zh-CN" w:bidi="ar-SA"/>
        </w:rPr>
        <w:t>本指标共</w:t>
      </w:r>
      <w:r>
        <w:rPr>
          <w:rFonts w:hint="eastAsia" w:cs="黑体"/>
          <w:b w:val="0"/>
          <w:bCs w:val="0"/>
          <w:kern w:val="2"/>
          <w:sz w:val="24"/>
          <w:szCs w:val="22"/>
          <w:lang w:val="en-US" w:eastAsia="zh-CN" w:bidi="ar-SA"/>
        </w:rPr>
        <w:t>3</w:t>
      </w:r>
      <w:r>
        <w:rPr>
          <w:rFonts w:hint="eastAsia" w:ascii="Calibri" w:hAnsi="Calibri" w:eastAsia="宋体" w:cs="黑体"/>
          <w:b w:val="0"/>
          <w:bCs w:val="0"/>
          <w:kern w:val="2"/>
          <w:sz w:val="24"/>
          <w:szCs w:val="22"/>
          <w:lang w:val="en-US" w:eastAsia="zh-CN" w:bidi="ar-SA"/>
        </w:rPr>
        <w:t>个选项，分别是“无”</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“否”</w:t>
      </w:r>
      <w:r>
        <w:rPr>
          <w:rFonts w:hint="eastAsia" w:cs="黑体"/>
          <w:b w:val="0"/>
          <w:bCs w:val="0"/>
          <w:kern w:val="2"/>
          <w:sz w:val="24"/>
          <w:szCs w:val="22"/>
          <w:lang w:val="en-US" w:eastAsia="zh-CN" w:bidi="ar-SA"/>
        </w:rPr>
        <w:t>、</w:t>
      </w:r>
      <w:r>
        <w:rPr>
          <w:rFonts w:hint="eastAsia" w:ascii="Calibri" w:hAnsi="Calibri" w:eastAsia="宋体" w:cs="黑体"/>
          <w:b w:val="0"/>
          <w:bCs w:val="0"/>
          <w:kern w:val="2"/>
          <w:sz w:val="24"/>
          <w:szCs w:val="22"/>
          <w:lang w:val="en-US" w:eastAsia="zh-CN" w:bidi="ar-SA"/>
        </w:rPr>
        <w:t>“是”，默认为“无”，</w:t>
      </w:r>
      <w:r>
        <w:rPr>
          <w:rFonts w:hint="eastAsia"/>
        </w:rPr>
        <w:t>有公交运行班线的选“是”，没有公交运行班线的选“否”。</w:t>
      </w:r>
    </w:p>
    <w:p>
      <w:pPr>
        <w:pStyle w:val="3"/>
      </w:pPr>
      <w:bookmarkStart w:id="8" w:name="_Toc20089"/>
      <w:r>
        <w:rPr>
          <w:rFonts w:hint="default"/>
        </w:rPr>
        <w:t>1.2</w:t>
      </w:r>
      <w:r>
        <w:rPr>
          <w:rFonts w:hint="eastAsia"/>
        </w:rPr>
        <w:t>基础信息维护</w:t>
      </w:r>
      <w:bookmarkEnd w:id="7"/>
      <w:bookmarkEnd w:id="8"/>
    </w:p>
    <w:p>
      <w:pPr>
        <w:pStyle w:val="4"/>
        <w:rPr>
          <w:rFonts w:hint="eastAsia"/>
          <w:lang w:val="en-US" w:eastAsia="zh-CN"/>
        </w:rPr>
      </w:pPr>
      <w:bookmarkStart w:id="9" w:name="_Toc10037"/>
      <w:bookmarkStart w:id="10" w:name="_Toc25833"/>
      <w:r>
        <w:rPr>
          <w:rFonts w:hint="default"/>
          <w:lang w:eastAsia="zh-CN"/>
        </w:rPr>
        <w:t>1.2.1</w:t>
      </w:r>
      <w:r>
        <w:rPr>
          <w:rFonts w:hint="eastAsia"/>
          <w:lang w:val="en-US" w:eastAsia="zh-CN"/>
        </w:rPr>
        <w:t>农户基础信息维护</w:t>
      </w:r>
      <w:bookmarkEnd w:id="9"/>
    </w:p>
    <w:p>
      <w:r>
        <w:rPr>
          <w:rFonts w:hint="default"/>
        </w:rPr>
        <w:t>1.2.1.1</w:t>
      </w:r>
      <w:r>
        <w:rPr>
          <w:rFonts w:hint="eastAsia"/>
        </w:rPr>
        <w:t>功能描述</w:t>
      </w:r>
    </w:p>
    <w:p>
      <w:pPr>
        <w:rPr>
          <w:rFonts w:hint="eastAsia"/>
          <w:lang w:val="en-US" w:eastAsia="zh-CN"/>
        </w:rPr>
      </w:pPr>
      <w:r>
        <w:rPr>
          <w:rFonts w:hint="eastAsia"/>
          <w:lang w:val="en-US" w:eastAsia="zh-CN"/>
        </w:rPr>
        <w:t>用于维护农户乡村建设信息。</w:t>
      </w:r>
    </w:p>
    <w:p>
      <w:r>
        <w:rPr>
          <w:rFonts w:hint="default"/>
        </w:rPr>
        <w:t>1.2.1.2</w:t>
      </w:r>
      <w:r>
        <w:rPr>
          <w:rFonts w:hint="eastAsia"/>
        </w:rPr>
        <w:t>业务规则</w:t>
      </w:r>
    </w:p>
    <w:p>
      <w:pPr>
        <w:rPr>
          <w:rFonts w:hint="default"/>
          <w:lang w:val="en-US" w:eastAsia="zh-CN"/>
        </w:rPr>
      </w:pPr>
      <w:r>
        <w:rPr>
          <w:rFonts w:hint="eastAsia"/>
          <w:lang w:val="en-US" w:eastAsia="zh-CN"/>
        </w:rPr>
        <w:t>查询范围是通过农户采集功能识别的农户数据。</w:t>
      </w:r>
    </w:p>
    <w:p>
      <w:r>
        <w:rPr>
          <w:rFonts w:hint="default"/>
        </w:rPr>
        <w:t>1.2.1.3</w:t>
      </w:r>
      <w:r>
        <w:rPr>
          <w:rFonts w:hint="eastAsia"/>
        </w:rPr>
        <w:t>操作步骤</w:t>
      </w:r>
    </w:p>
    <w:p>
      <w:pPr>
        <w:rPr>
          <w:rFonts w:hint="eastAsia"/>
          <w:lang w:val="en-US" w:eastAsia="zh-CN"/>
        </w:rPr>
      </w:pPr>
      <w:r>
        <w:rPr>
          <w:rFonts w:hint="eastAsia"/>
          <w:lang w:val="en-US" w:eastAsia="zh-CN"/>
        </w:rPr>
        <w:t>选择查询条件，选择后点击【查询】按钮，显示户列表，如图所示：</w:t>
      </w:r>
    </w:p>
    <w:p>
      <w:r>
        <w:rPr>
          <w:rFonts w:ascii="Calibri" w:hAnsi="Calibri" w:eastAsia="宋体" w:cs="黑体"/>
          <w:kern w:val="2"/>
          <w:sz w:val="24"/>
          <w:szCs w:val="22"/>
          <w:lang w:val="en-US" w:eastAsia="zh-CN" w:bidi="ar-SA"/>
        </w:rPr>
        <w:drawing>
          <wp:inline distT="0" distB="0" distL="114300" distR="114300">
            <wp:extent cx="5269230" cy="3143250"/>
            <wp:effectExtent l="0" t="0" r="7620" b="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44">
                      <a:lum/>
                    </a:blip>
                    <a:stretch>
                      <a:fillRect/>
                    </a:stretch>
                  </pic:blipFill>
                  <pic:spPr>
                    <a:xfrm>
                      <a:off x="0" y="0"/>
                      <a:ext cx="5269230" cy="3143250"/>
                    </a:xfrm>
                    <a:prstGeom prst="rect">
                      <a:avLst/>
                    </a:prstGeom>
                    <a:noFill/>
                    <a:ln>
                      <a:noFill/>
                    </a:ln>
                  </pic:spPr>
                </pic:pic>
              </a:graphicData>
            </a:graphic>
          </wp:inline>
        </w:drawing>
      </w:r>
    </w:p>
    <w:p>
      <w:pPr>
        <w:rPr>
          <w:rFonts w:hint="eastAsia"/>
          <w:lang w:val="en-US" w:eastAsia="zh-CN"/>
        </w:rPr>
      </w:pPr>
      <w:r>
        <w:rPr>
          <w:rFonts w:hint="eastAsia"/>
          <w:lang w:val="en-US" w:eastAsia="zh-CN"/>
        </w:rPr>
        <w:t>在户列表中选择需要维护数据的农户户主姓名，点击进入户信息界面，可进行维护乡村建设户信息，维护信息后点击保存按钮，如图所示：</w:t>
      </w:r>
    </w:p>
    <w:p>
      <w:r>
        <w:rPr>
          <w:rFonts w:ascii="Calibri" w:hAnsi="Calibri" w:eastAsia="宋体" w:cs="黑体"/>
          <w:kern w:val="2"/>
          <w:sz w:val="24"/>
          <w:szCs w:val="22"/>
          <w:lang w:val="en-US" w:eastAsia="zh-CN" w:bidi="ar-SA"/>
        </w:rPr>
        <w:drawing>
          <wp:inline distT="0" distB="0" distL="114300" distR="114300">
            <wp:extent cx="5268595" cy="2333625"/>
            <wp:effectExtent l="0" t="0" r="8255" b="9525"/>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45">
                      <a:lum/>
                    </a:blip>
                    <a:stretch>
                      <a:fillRect/>
                    </a:stretch>
                  </pic:blipFill>
                  <pic:spPr>
                    <a:xfrm>
                      <a:off x="0" y="0"/>
                      <a:ext cx="5268595" cy="2333625"/>
                    </a:xfrm>
                    <a:prstGeom prst="rect">
                      <a:avLst/>
                    </a:prstGeom>
                    <a:noFill/>
                    <a:ln>
                      <a:noFill/>
                    </a:ln>
                  </pic:spPr>
                </pic:pic>
              </a:graphicData>
            </a:graphic>
          </wp:inline>
        </w:drawing>
      </w:r>
    </w:p>
    <w:p>
      <w:pPr>
        <w:rPr>
          <w:rFonts w:hint="default"/>
          <w:lang w:val="en-US" w:eastAsia="zh-CN"/>
        </w:rPr>
      </w:pPr>
      <w:r>
        <w:rPr>
          <w:rFonts w:hint="default" w:ascii="Calibri" w:hAnsi="Calibri" w:eastAsia="宋体" w:cs="黑体"/>
          <w:kern w:val="2"/>
          <w:sz w:val="24"/>
          <w:szCs w:val="22"/>
          <w:lang w:val="en-US" w:eastAsia="zh-CN" w:bidi="ar-SA"/>
        </w:rPr>
        <w:drawing>
          <wp:inline distT="0" distB="0" distL="114300" distR="114300">
            <wp:extent cx="5273040" cy="2975610"/>
            <wp:effectExtent l="0" t="0" r="3810" b="1524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46">
                      <a:lum/>
                    </a:blip>
                    <a:stretch>
                      <a:fillRect/>
                    </a:stretch>
                  </pic:blipFill>
                  <pic:spPr>
                    <a:xfrm>
                      <a:off x="0" y="0"/>
                      <a:ext cx="5273040" cy="2975610"/>
                    </a:xfrm>
                    <a:prstGeom prst="rect">
                      <a:avLst/>
                    </a:prstGeom>
                    <a:noFill/>
                    <a:ln>
                      <a:noFill/>
                    </a:ln>
                  </pic:spPr>
                </pic:pic>
              </a:graphicData>
            </a:graphic>
          </wp:inline>
        </w:drawing>
      </w:r>
    </w:p>
    <w:bookmarkEnd w:id="10"/>
    <w:p>
      <w:pPr>
        <w:pStyle w:val="4"/>
      </w:pPr>
      <w:bookmarkStart w:id="11" w:name="_Toc10281"/>
      <w:bookmarkStart w:id="12" w:name="_Toc10233"/>
      <w:r>
        <w:rPr>
          <w:rFonts w:hint="default"/>
        </w:rPr>
        <w:t>1.2.2</w:t>
      </w:r>
      <w:r>
        <w:rPr>
          <w:rFonts w:hint="eastAsia"/>
        </w:rPr>
        <w:t>行政村</w:t>
      </w:r>
      <w:bookmarkEnd w:id="11"/>
      <w:r>
        <w:rPr>
          <w:rFonts w:hint="eastAsia"/>
        </w:rPr>
        <w:t>信息更新</w:t>
      </w:r>
      <w:bookmarkEnd w:id="12"/>
    </w:p>
    <w:p>
      <w:r>
        <w:rPr>
          <w:rFonts w:hint="default"/>
        </w:rPr>
        <w:t>1.2.2.1</w:t>
      </w:r>
      <w:r>
        <w:rPr>
          <w:rFonts w:hint="eastAsia"/>
        </w:rPr>
        <w:t>功能描述</w:t>
      </w:r>
    </w:p>
    <w:p>
      <w:r>
        <w:rPr>
          <w:rFonts w:hint="eastAsia"/>
        </w:rPr>
        <w:t>用于查询行政村的信息并进行修改数据。</w:t>
      </w:r>
    </w:p>
    <w:p>
      <w:r>
        <w:rPr>
          <w:rFonts w:hint="default"/>
        </w:rPr>
        <w:t>1.2.2.2</w:t>
      </w:r>
      <w:r>
        <w:rPr>
          <w:rFonts w:hint="eastAsia"/>
        </w:rPr>
        <w:t>业务规则</w:t>
      </w:r>
    </w:p>
    <w:p>
      <w:r>
        <w:rPr>
          <w:rFonts w:hint="eastAsia"/>
        </w:rPr>
        <w:t>用户选择好查询条件，选择到要查询的村，点击【查询】按钮，显示行政村的信息。</w:t>
      </w:r>
    </w:p>
    <w:p>
      <w:pPr>
        <w:rPr>
          <w:rFonts w:hint="eastAsia"/>
        </w:rPr>
      </w:pPr>
      <w:bookmarkStart w:id="13" w:name="_Toc21808"/>
      <w:r>
        <w:rPr>
          <w:rFonts w:hint="eastAsia"/>
        </w:rPr>
        <w:t>可以修改2022年村信息。</w:t>
      </w:r>
      <w:bookmarkEnd w:id="13"/>
    </w:p>
    <w:p>
      <w:r>
        <w:rPr>
          <w:rFonts w:hint="default"/>
        </w:rPr>
        <w:t>1.2.2.3</w:t>
      </w:r>
      <w:r>
        <w:rPr>
          <w:rFonts w:hint="eastAsia"/>
        </w:rPr>
        <w:t>操作步骤</w:t>
      </w:r>
    </w:p>
    <w:p>
      <w:r>
        <w:rPr>
          <w:rFonts w:hint="eastAsia"/>
        </w:rPr>
        <w:t>选择需要查询的行政区划后，点击【查询】按钮，通过点击蓝色字体的村名，进入村信息修改界面，进行修改，修改后点击【保存】按钮，即操作完成如图所示。</w:t>
      </w:r>
    </w:p>
    <w:p>
      <w:r>
        <w:rPr>
          <w:rFonts w:ascii="Calibri" w:hAnsi="Calibri" w:eastAsia="宋体" w:cs="黑体"/>
          <w:kern w:val="2"/>
          <w:sz w:val="24"/>
          <w:szCs w:val="22"/>
          <w:lang w:val="en-US" w:eastAsia="zh-CN" w:bidi="ar-SA"/>
        </w:rPr>
        <w:drawing>
          <wp:inline distT="0" distB="0" distL="114300" distR="114300">
            <wp:extent cx="5265420" cy="3379470"/>
            <wp:effectExtent l="0" t="0" r="11430" b="1143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47">
                      <a:lum/>
                    </a:blip>
                    <a:stretch>
                      <a:fillRect/>
                    </a:stretch>
                  </pic:blipFill>
                  <pic:spPr>
                    <a:xfrm>
                      <a:off x="0" y="0"/>
                      <a:ext cx="5265420" cy="3379470"/>
                    </a:xfrm>
                    <a:prstGeom prst="rect">
                      <a:avLst/>
                    </a:prstGeom>
                    <a:noFill/>
                    <a:ln>
                      <a:noFill/>
                    </a:ln>
                  </pic:spPr>
                </pic:pic>
              </a:graphicData>
            </a:graphic>
          </wp:inline>
        </w:drawing>
      </w:r>
    </w:p>
    <w:p>
      <w:r>
        <w:rPr>
          <w:rFonts w:ascii="Calibri" w:hAnsi="Calibri" w:eastAsia="宋体" w:cs="黑体"/>
          <w:kern w:val="2"/>
          <w:sz w:val="24"/>
          <w:szCs w:val="22"/>
          <w:lang w:val="en-US" w:eastAsia="zh-CN" w:bidi="ar-SA"/>
        </w:rPr>
        <w:drawing>
          <wp:inline distT="0" distB="0" distL="114300" distR="114300">
            <wp:extent cx="5262880" cy="2757170"/>
            <wp:effectExtent l="0" t="0" r="13970" b="508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8">
                      <a:lum/>
                    </a:blip>
                    <a:stretch>
                      <a:fillRect/>
                    </a:stretch>
                  </pic:blipFill>
                  <pic:spPr>
                    <a:xfrm>
                      <a:off x="0" y="0"/>
                      <a:ext cx="5262880" cy="2757170"/>
                    </a:xfrm>
                    <a:prstGeom prst="rect">
                      <a:avLst/>
                    </a:prstGeom>
                    <a:noFill/>
                    <a:ln>
                      <a:noFill/>
                    </a:ln>
                  </pic:spPr>
                </pic:pic>
              </a:graphicData>
            </a:graphic>
          </wp:inline>
        </w:drawing>
      </w:r>
      <w:r>
        <w:rPr>
          <w:rFonts w:ascii="Calibri" w:hAnsi="Calibri" w:eastAsia="宋体" w:cs="黑体"/>
          <w:kern w:val="2"/>
          <w:sz w:val="24"/>
          <w:szCs w:val="22"/>
          <w:lang w:val="en-US" w:eastAsia="zh-CN" w:bidi="ar-SA"/>
        </w:rPr>
        <w:drawing>
          <wp:inline distT="0" distB="0" distL="114300" distR="114300">
            <wp:extent cx="5262880" cy="2658110"/>
            <wp:effectExtent l="0" t="0" r="13970" b="889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49">
                      <a:lum/>
                    </a:blip>
                    <a:stretch>
                      <a:fillRect/>
                    </a:stretch>
                  </pic:blipFill>
                  <pic:spPr>
                    <a:xfrm>
                      <a:off x="0" y="0"/>
                      <a:ext cx="5262880" cy="2658110"/>
                    </a:xfrm>
                    <a:prstGeom prst="rect">
                      <a:avLst/>
                    </a:prstGeom>
                    <a:noFill/>
                    <a:ln>
                      <a:noFill/>
                    </a:ln>
                  </pic:spPr>
                </pic:pic>
              </a:graphicData>
            </a:graphic>
          </wp:inline>
        </w:drawing>
      </w:r>
    </w:p>
    <w:p>
      <w:pPr>
        <w:pStyle w:val="2"/>
        <w:numPr>
          <w:ilvl w:val="0"/>
          <w:numId w:val="3"/>
        </w:numPr>
        <w:ind w:left="425" w:leftChars="0" w:hanging="425" w:firstLineChars="0"/>
        <w:rPr>
          <w:rFonts w:hint="eastAsia"/>
          <w:lang w:val="en-US" w:eastAsia="zh-CN"/>
        </w:rPr>
      </w:pPr>
      <w:bookmarkStart w:id="14" w:name="_Toc3504"/>
      <w:r>
        <w:rPr>
          <w:rFonts w:hint="eastAsia"/>
          <w:lang w:val="en-US" w:eastAsia="zh-CN"/>
        </w:rPr>
        <w:t>查询</w:t>
      </w:r>
      <w:bookmarkEnd w:id="14"/>
    </w:p>
    <w:p>
      <w:r>
        <w:rPr>
          <w:rFonts w:hint="eastAsia"/>
        </w:rPr>
        <w:t>功能描述</w:t>
      </w:r>
    </w:p>
    <w:p>
      <w:r>
        <w:rPr>
          <w:rFonts w:hint="eastAsia"/>
        </w:rPr>
        <w:t>主要针对2022年</w:t>
      </w:r>
      <w:r>
        <w:rPr>
          <w:rFonts w:hint="eastAsia"/>
          <w:lang w:val="en-US" w:eastAsia="zh-CN"/>
        </w:rPr>
        <w:t>乡村建设</w:t>
      </w:r>
      <w:r>
        <w:rPr>
          <w:rFonts w:hint="eastAsia"/>
        </w:rPr>
        <w:t>信息进行查询。查询功能的数据给出导出数据功能。</w:t>
      </w:r>
      <w:bookmarkStart w:id="15" w:name="_Toc24390242"/>
      <w:bookmarkStart w:id="16" w:name="_Toc493322539"/>
      <w:bookmarkStart w:id="17" w:name="_Toc476672667"/>
      <w:bookmarkStart w:id="18" w:name="_Toc528771217"/>
      <w:bookmarkStart w:id="19" w:name="_Toc476727787"/>
    </w:p>
    <w:p>
      <w:pPr>
        <w:pStyle w:val="3"/>
      </w:pPr>
      <w:bookmarkStart w:id="20" w:name="_Toc14082"/>
      <w:bookmarkStart w:id="21" w:name="_Toc13502"/>
      <w:r>
        <w:rPr>
          <w:rFonts w:hint="default"/>
          <w:lang w:eastAsia="zh-CN"/>
        </w:rPr>
        <w:t>2.1</w:t>
      </w:r>
      <w:r>
        <w:rPr>
          <w:rFonts w:hint="eastAsia"/>
        </w:rPr>
        <w:t>基础信息查询</w:t>
      </w:r>
      <w:bookmarkEnd w:id="15"/>
      <w:bookmarkEnd w:id="16"/>
      <w:bookmarkEnd w:id="17"/>
      <w:bookmarkEnd w:id="18"/>
      <w:bookmarkEnd w:id="19"/>
      <w:bookmarkEnd w:id="20"/>
      <w:bookmarkEnd w:id="21"/>
    </w:p>
    <w:p>
      <w:pPr>
        <w:pStyle w:val="4"/>
        <w:rPr>
          <w:rFonts w:hint="eastAsia"/>
        </w:rPr>
      </w:pPr>
      <w:bookmarkStart w:id="22" w:name="_Toc15898"/>
      <w:bookmarkStart w:id="23" w:name="_Toc30726"/>
      <w:r>
        <w:rPr>
          <w:rFonts w:hint="default"/>
          <w:lang w:eastAsia="zh-CN"/>
        </w:rPr>
        <w:t>2.1.1</w:t>
      </w:r>
      <w:r>
        <w:rPr>
          <w:rFonts w:hint="eastAsia"/>
          <w:lang w:val="en-US" w:eastAsia="zh-CN"/>
        </w:rPr>
        <w:t>农户</w:t>
      </w:r>
      <w:r>
        <w:rPr>
          <w:rFonts w:hint="eastAsia"/>
        </w:rPr>
        <w:t>基础信息查询</w:t>
      </w:r>
      <w:bookmarkEnd w:id="22"/>
      <w:bookmarkEnd w:id="23"/>
    </w:p>
    <w:p>
      <w:r>
        <w:rPr>
          <w:rFonts w:hint="default"/>
        </w:rPr>
        <w:t>2.1.1.1</w:t>
      </w:r>
      <w:r>
        <w:rPr>
          <w:rFonts w:hint="eastAsia"/>
        </w:rPr>
        <w:t>功能描述</w:t>
      </w:r>
    </w:p>
    <w:p>
      <w:r>
        <w:rPr>
          <w:rFonts w:hint="eastAsia"/>
        </w:rPr>
        <w:t>主要针对2022年</w:t>
      </w:r>
      <w:r>
        <w:rPr>
          <w:rFonts w:hint="eastAsia"/>
          <w:lang w:val="en-US" w:eastAsia="zh-CN"/>
        </w:rPr>
        <w:t>只录入户主的农户</w:t>
      </w:r>
      <w:r>
        <w:rPr>
          <w:rFonts w:hint="eastAsia"/>
        </w:rPr>
        <w:t>进行查询。查询功能的数据给出导出数据功能。</w:t>
      </w:r>
    </w:p>
    <w:p>
      <w:r>
        <w:rPr>
          <w:rFonts w:hint="default"/>
        </w:rPr>
        <w:t>2.1.1.2</w:t>
      </w:r>
      <w:r>
        <w:rPr>
          <w:rFonts w:hint="eastAsia"/>
        </w:rPr>
        <w:t>操作步骤</w:t>
      </w:r>
    </w:p>
    <w:p>
      <w:pPr>
        <w:numPr>
          <w:ilvl w:val="0"/>
          <w:numId w:val="0"/>
        </w:numPr>
        <w:rPr>
          <w:rFonts w:hint="eastAsia"/>
        </w:rPr>
      </w:pPr>
      <w:r>
        <w:rPr>
          <w:rFonts w:hint="eastAsia"/>
        </w:rPr>
        <w:t>（</w:t>
      </w:r>
      <w:r>
        <w:rPr>
          <w:rFonts w:hint="default"/>
        </w:rPr>
        <w:t>1</w:t>
      </w:r>
      <w:r>
        <w:rPr>
          <w:rFonts w:hint="eastAsia"/>
        </w:rPr>
        <w:t>）在查询条件中录入所在市、所在县（至少选择到县）</w:t>
      </w:r>
      <w:r>
        <w:rPr>
          <w:rFonts w:hint="eastAsia"/>
          <w:lang w:val="en-US" w:eastAsia="zh-CN"/>
        </w:rPr>
        <w:t>等查询条件，</w:t>
      </w:r>
      <w:r>
        <w:rPr>
          <w:rFonts w:hint="eastAsia"/>
        </w:rPr>
        <w:t>点击【查询】按钮，将查询结果显示在【</w:t>
      </w:r>
      <w:r>
        <w:rPr>
          <w:rFonts w:hint="eastAsia"/>
          <w:lang w:val="en-US" w:eastAsia="zh-CN"/>
        </w:rPr>
        <w:t>户</w:t>
      </w:r>
      <w:r>
        <w:rPr>
          <w:rFonts w:hint="eastAsia"/>
        </w:rPr>
        <w:t>列表】。如下图所示。</w:t>
      </w:r>
    </w:p>
    <w:p>
      <w:r>
        <w:rPr>
          <w:rFonts w:ascii="Calibri" w:hAnsi="Calibri" w:eastAsia="宋体" w:cs="黑体"/>
          <w:kern w:val="2"/>
          <w:sz w:val="24"/>
          <w:szCs w:val="22"/>
          <w:lang w:val="en-US" w:eastAsia="zh-CN" w:bidi="ar-SA"/>
        </w:rPr>
        <w:drawing>
          <wp:inline distT="0" distB="0" distL="114300" distR="114300">
            <wp:extent cx="5269865" cy="3242945"/>
            <wp:effectExtent l="0" t="0" r="6985" b="1460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50">
                      <a:lum/>
                    </a:blip>
                    <a:stretch>
                      <a:fillRect/>
                    </a:stretch>
                  </pic:blipFill>
                  <pic:spPr>
                    <a:xfrm>
                      <a:off x="0" y="0"/>
                      <a:ext cx="5269865" cy="3242945"/>
                    </a:xfrm>
                    <a:prstGeom prst="rect">
                      <a:avLst/>
                    </a:prstGeom>
                    <a:noFill/>
                    <a:ln>
                      <a:noFill/>
                    </a:ln>
                  </pic:spPr>
                </pic:pic>
              </a:graphicData>
            </a:graphic>
          </wp:inline>
        </w:drawing>
      </w:r>
    </w:p>
    <w:p>
      <w:pPr>
        <w:rPr>
          <w:rFonts w:hint="default" w:eastAsia="宋体"/>
          <w:lang w:val="en-US"/>
        </w:rPr>
      </w:pPr>
      <w:r>
        <w:rPr>
          <w:rFonts w:hint="eastAsia"/>
        </w:rPr>
        <w:t>（</w:t>
      </w:r>
      <w:r>
        <w:rPr>
          <w:rFonts w:hint="default"/>
        </w:rPr>
        <w:t>2</w:t>
      </w:r>
      <w:r>
        <w:rPr>
          <w:rFonts w:hint="eastAsia"/>
        </w:rPr>
        <w:t>）</w:t>
      </w:r>
      <w:r>
        <w:rPr>
          <w:rFonts w:hint="eastAsia"/>
          <w:lang w:val="en-US"/>
        </w:rPr>
        <w:t>可通过服务器端导出列表中户的信息。</w:t>
      </w:r>
    </w:p>
    <w:p>
      <w:pPr>
        <w:rPr>
          <w:rFonts w:hint="eastAsia"/>
        </w:rPr>
      </w:pPr>
      <w:bookmarkStart w:id="24" w:name="_Toc4379"/>
      <w:r>
        <w:rPr>
          <w:rFonts w:hint="eastAsia"/>
        </w:rPr>
        <w:t>（</w:t>
      </w:r>
      <w:r>
        <w:rPr>
          <w:rFonts w:hint="default"/>
        </w:rPr>
        <w:t>3</w:t>
      </w:r>
      <w:r>
        <w:rPr>
          <w:rFonts w:hint="eastAsia"/>
        </w:rPr>
        <w:t>）点击“户主姓名”，进入弹出页查看户详细信息，如下图所示。</w:t>
      </w:r>
      <w:bookmarkEnd w:id="24"/>
    </w:p>
    <w:p>
      <w:r>
        <w:rPr>
          <w:rFonts w:ascii="Calibri" w:hAnsi="Calibri" w:eastAsia="宋体" w:cs="黑体"/>
          <w:kern w:val="2"/>
          <w:sz w:val="24"/>
          <w:szCs w:val="22"/>
          <w:lang w:val="en-US" w:eastAsia="zh-CN" w:bidi="ar-SA"/>
        </w:rPr>
        <w:drawing>
          <wp:inline distT="0" distB="0" distL="114300" distR="114300">
            <wp:extent cx="5271770" cy="2393950"/>
            <wp:effectExtent l="0" t="0" r="5080" b="635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51">
                      <a:lum/>
                    </a:blip>
                    <a:stretch>
                      <a:fillRect/>
                    </a:stretch>
                  </pic:blipFill>
                  <pic:spPr>
                    <a:xfrm>
                      <a:off x="0" y="0"/>
                      <a:ext cx="5271770" cy="2393950"/>
                    </a:xfrm>
                    <a:prstGeom prst="rect">
                      <a:avLst/>
                    </a:prstGeom>
                    <a:noFill/>
                    <a:ln>
                      <a:noFill/>
                    </a:ln>
                  </pic:spPr>
                </pic:pic>
              </a:graphicData>
            </a:graphic>
          </wp:inline>
        </w:drawing>
      </w:r>
    </w:p>
    <w:p>
      <w:pPr>
        <w:pStyle w:val="4"/>
        <w:rPr>
          <w:rFonts w:hint="eastAsia"/>
          <w:lang w:val="en-US" w:eastAsia="zh-CN"/>
        </w:rPr>
      </w:pPr>
      <w:bookmarkStart w:id="25" w:name="_Toc528771219"/>
      <w:bookmarkStart w:id="26" w:name="_Toc24390244"/>
      <w:bookmarkStart w:id="27" w:name="_Toc29287"/>
      <w:r>
        <w:rPr>
          <w:rFonts w:hint="default"/>
          <w:lang w:eastAsia="zh-CN"/>
        </w:rPr>
        <w:t>2.1.2</w:t>
      </w:r>
      <w:r>
        <w:rPr>
          <w:rFonts w:hint="eastAsia"/>
          <w:lang w:val="en-US" w:eastAsia="zh-CN"/>
        </w:rPr>
        <w:t>行政村信息查询</w:t>
      </w:r>
      <w:bookmarkEnd w:id="25"/>
      <w:bookmarkEnd w:id="26"/>
      <w:bookmarkEnd w:id="27"/>
    </w:p>
    <w:p>
      <w:r>
        <w:rPr>
          <w:rFonts w:hint="default"/>
        </w:rPr>
        <w:t>2.1.2.1</w:t>
      </w:r>
      <w:r>
        <w:rPr>
          <w:rFonts w:hint="eastAsia"/>
        </w:rPr>
        <w:t>操作步骤</w:t>
      </w:r>
    </w:p>
    <w:p>
      <w:r>
        <w:rPr>
          <w:rFonts w:hint="eastAsia"/>
        </w:rPr>
        <w:t>在查询条件中录入年度、所在市、所在县，是否出列（是、否）等几种条件，点击【查询】按钮，将查询结果显示在【村列表】。如下图所示。</w:t>
      </w:r>
    </w:p>
    <w:p>
      <w:r>
        <w:rPr>
          <w:rFonts w:ascii="Calibri" w:hAnsi="Calibri" w:eastAsia="宋体" w:cs="黑体"/>
          <w:kern w:val="2"/>
          <w:sz w:val="24"/>
          <w:szCs w:val="22"/>
          <w:lang w:val="en-US" w:eastAsia="zh-CN" w:bidi="ar-SA"/>
        </w:rPr>
        <w:drawing>
          <wp:inline distT="0" distB="0" distL="114300" distR="114300">
            <wp:extent cx="5273040" cy="3202940"/>
            <wp:effectExtent l="0" t="0" r="3810" b="16510"/>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52">
                      <a:lum/>
                    </a:blip>
                    <a:stretch>
                      <a:fillRect/>
                    </a:stretch>
                  </pic:blipFill>
                  <pic:spPr>
                    <a:xfrm>
                      <a:off x="0" y="0"/>
                      <a:ext cx="5273040" cy="3202940"/>
                    </a:xfrm>
                    <a:prstGeom prst="rect">
                      <a:avLst/>
                    </a:prstGeom>
                    <a:noFill/>
                    <a:ln>
                      <a:noFill/>
                    </a:ln>
                  </pic:spPr>
                </pic:pic>
              </a:graphicData>
            </a:graphic>
          </wp:inline>
        </w:drawing>
      </w:r>
    </w:p>
    <w:p>
      <w:r>
        <w:t>点击</w:t>
      </w:r>
      <w:r>
        <w:rPr>
          <w:rFonts w:hint="eastAsia"/>
        </w:rPr>
        <w:t>蓝色村名称，进入弹出页查看村详细信息，如下图所示。</w:t>
      </w:r>
    </w:p>
    <w:p/>
    <w:p>
      <w:r>
        <w:rPr>
          <w:rFonts w:ascii="Calibri" w:hAnsi="Calibri" w:eastAsia="宋体" w:cs="黑体"/>
          <w:kern w:val="2"/>
          <w:sz w:val="24"/>
          <w:szCs w:val="22"/>
          <w:lang w:val="en-US" w:eastAsia="zh-CN" w:bidi="ar-SA"/>
        </w:rPr>
        <w:drawing>
          <wp:inline distT="0" distB="0" distL="114300" distR="114300">
            <wp:extent cx="5264150" cy="2731770"/>
            <wp:effectExtent l="0" t="0" r="12700" b="1143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53">
                      <a:lum/>
                    </a:blip>
                    <a:stretch>
                      <a:fillRect/>
                    </a:stretch>
                  </pic:blipFill>
                  <pic:spPr>
                    <a:xfrm>
                      <a:off x="0" y="0"/>
                      <a:ext cx="5264150" cy="2731770"/>
                    </a:xfrm>
                    <a:prstGeom prst="rect">
                      <a:avLst/>
                    </a:prstGeom>
                    <a:noFill/>
                    <a:ln>
                      <a:noFill/>
                    </a:ln>
                  </pic:spPr>
                </pic:pic>
              </a:graphicData>
            </a:graphic>
          </wp:inline>
        </w:drawing>
      </w:r>
      <w:r>
        <w:rPr>
          <w:rFonts w:ascii="Calibri" w:hAnsi="Calibri" w:eastAsia="宋体" w:cs="黑体"/>
          <w:kern w:val="2"/>
          <w:sz w:val="24"/>
          <w:szCs w:val="22"/>
          <w:lang w:val="en-US" w:eastAsia="zh-CN" w:bidi="ar-SA"/>
        </w:rPr>
        <w:drawing>
          <wp:inline distT="0" distB="0" distL="114300" distR="114300">
            <wp:extent cx="5271770" cy="2762250"/>
            <wp:effectExtent l="0" t="0" r="5080" b="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54">
                      <a:lum/>
                    </a:blip>
                    <a:stretch>
                      <a:fillRect/>
                    </a:stretch>
                  </pic:blipFill>
                  <pic:spPr>
                    <a:xfrm>
                      <a:off x="0" y="0"/>
                      <a:ext cx="5271770" cy="2762250"/>
                    </a:xfrm>
                    <a:prstGeom prst="rect">
                      <a:avLst/>
                    </a:prstGeom>
                    <a:noFill/>
                    <a:ln>
                      <a:noFill/>
                    </a:ln>
                  </pic:spPr>
                </pic:pic>
              </a:graphicData>
            </a:graphic>
          </wp:inline>
        </w:drawing>
      </w:r>
    </w:p>
    <w:p>
      <w:pPr>
        <w:pStyle w:val="2"/>
        <w:numPr>
          <w:ilvl w:val="0"/>
          <w:numId w:val="3"/>
        </w:numPr>
        <w:ind w:left="425" w:leftChars="0" w:hanging="425" w:firstLineChars="0"/>
        <w:rPr>
          <w:rFonts w:hint="eastAsia"/>
          <w:lang w:val="en-US" w:eastAsia="zh-CN"/>
        </w:rPr>
      </w:pPr>
      <w:r>
        <w:rPr>
          <w:rFonts w:hint="eastAsia"/>
          <w:lang w:val="en-US" w:eastAsia="zh-CN"/>
        </w:rPr>
        <w:t>统计</w:t>
      </w:r>
    </w:p>
    <w:p>
      <w:pPr>
        <w:pStyle w:val="3"/>
        <w:numPr>
          <w:ilvl w:val="1"/>
          <w:numId w:val="3"/>
        </w:numPr>
        <w:ind w:left="567" w:leftChars="0" w:hanging="567" w:firstLineChars="0"/>
        <w:rPr>
          <w:rFonts w:hint="default"/>
          <w:lang w:val="en-US" w:eastAsia="zh-CN"/>
        </w:rPr>
      </w:pPr>
      <w:r>
        <w:rPr>
          <w:rFonts w:hint="eastAsia"/>
          <w:lang w:val="en-US" w:eastAsia="zh-CN"/>
        </w:rPr>
        <w:t>农村基本情况监测表</w:t>
      </w:r>
    </w:p>
    <w:p>
      <w:pPr>
        <w:rPr>
          <w:rFonts w:hint="eastAsia"/>
          <w:lang w:val="en-US" w:eastAsia="zh-CN"/>
        </w:rPr>
      </w:pPr>
      <w:r>
        <w:rPr>
          <w:rFonts w:hint="eastAsia"/>
          <w:lang w:val="en-US" w:eastAsia="zh-CN"/>
        </w:rPr>
        <w:t>操作步骤</w:t>
      </w:r>
    </w:p>
    <w:p>
      <w:pPr>
        <w:rPr>
          <w:rFonts w:hint="eastAsia"/>
          <w:lang w:val="en-US" w:eastAsia="zh-CN"/>
        </w:rPr>
      </w:pPr>
      <w:r>
        <w:rPr>
          <w:rFonts w:hint="eastAsia"/>
          <w:lang w:val="en-US" w:eastAsia="zh-CN"/>
        </w:rPr>
        <w:t>选择查询条件后，点击统计按钮，点击后显示结果列表，结果列表可通过服务器端导出按钮导出数据，如图所示：</w:t>
      </w:r>
    </w:p>
    <w:p>
      <w:pPr>
        <w:ind w:left="0" w:leftChars="0" w:firstLine="0" w:firstLineChars="0"/>
        <w:rPr>
          <w:rFonts w:hint="default"/>
          <w:lang w:val="en-US" w:eastAsia="zh-CN"/>
        </w:rPr>
      </w:pPr>
      <w:r>
        <w:rPr>
          <w:rFonts w:ascii="Calibri" w:hAnsi="Calibri" w:eastAsia="宋体" w:cs="黑体"/>
          <w:kern w:val="2"/>
          <w:sz w:val="24"/>
          <w:szCs w:val="22"/>
          <w:lang w:val="en-US" w:eastAsia="zh-CN" w:bidi="ar-SA"/>
        </w:rPr>
        <w:drawing>
          <wp:inline distT="0" distB="0" distL="114300" distR="114300">
            <wp:extent cx="5267325" cy="2295525"/>
            <wp:effectExtent l="0" t="0" r="9525" b="952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55">
                      <a:lum/>
                    </a:blip>
                    <a:stretch>
                      <a:fillRect/>
                    </a:stretch>
                  </pic:blipFill>
                  <pic:spPr>
                    <a:xfrm>
                      <a:off x="0" y="0"/>
                      <a:ext cx="5267325" cy="2295525"/>
                    </a:xfrm>
                    <a:prstGeom prst="rect">
                      <a:avLst/>
                    </a:prstGeom>
                    <a:noFill/>
                    <a:ln>
                      <a:noFill/>
                    </a:ln>
                  </pic:spPr>
                </pic:pic>
              </a:graphicData>
            </a:graphic>
          </wp:inline>
        </w:drawing>
      </w:r>
    </w:p>
    <w:p>
      <w:pPr>
        <w:pStyle w:val="3"/>
        <w:numPr>
          <w:ilvl w:val="1"/>
          <w:numId w:val="3"/>
        </w:numPr>
        <w:ind w:left="567" w:leftChars="0" w:hanging="567" w:firstLineChars="0"/>
        <w:rPr>
          <w:rFonts w:hint="default"/>
          <w:lang w:val="en-US" w:eastAsia="zh-CN"/>
        </w:rPr>
      </w:pPr>
      <w:r>
        <w:rPr>
          <w:rFonts w:hint="eastAsia"/>
          <w:lang w:val="en-US" w:eastAsia="zh-CN"/>
        </w:rPr>
        <w:t>农村基础设施（道路）建设情况监测表</w:t>
      </w:r>
    </w:p>
    <w:p>
      <w:pPr>
        <w:rPr>
          <w:rFonts w:hint="eastAsia"/>
          <w:lang w:val="en-US" w:eastAsia="zh-CN"/>
        </w:rPr>
      </w:pPr>
      <w:r>
        <w:rPr>
          <w:rFonts w:hint="eastAsia"/>
          <w:lang w:val="en-US" w:eastAsia="zh-CN"/>
        </w:rPr>
        <w:t>操作步骤</w:t>
      </w:r>
    </w:p>
    <w:p>
      <w:pPr>
        <w:rPr>
          <w:rFonts w:hint="eastAsia"/>
          <w:lang w:val="en-US" w:eastAsia="zh-CN"/>
        </w:rPr>
      </w:pPr>
      <w:r>
        <w:rPr>
          <w:rFonts w:hint="eastAsia"/>
          <w:lang w:val="en-US" w:eastAsia="zh-CN"/>
        </w:rPr>
        <w:t>选择查询条件后，点击统计按钮，点击后显示结果列表，结果列表可通过服务器端导出按钮导出数据，如图所示：</w:t>
      </w:r>
    </w:p>
    <w:p>
      <w:pPr>
        <w:ind w:left="0" w:leftChars="0" w:firstLine="0" w:firstLineChars="0"/>
        <w:rPr>
          <w:rFonts w:hint="default"/>
          <w:lang w:val="en-US" w:eastAsia="zh-CN"/>
        </w:rPr>
      </w:pPr>
      <w:r>
        <w:rPr>
          <w:rFonts w:ascii="Calibri" w:hAnsi="Calibri" w:eastAsia="宋体" w:cs="黑体"/>
          <w:kern w:val="2"/>
          <w:sz w:val="24"/>
          <w:szCs w:val="22"/>
          <w:lang w:val="en-US" w:eastAsia="zh-CN" w:bidi="ar-SA"/>
        </w:rPr>
        <w:drawing>
          <wp:inline distT="0" distB="0" distL="114300" distR="114300">
            <wp:extent cx="5271770" cy="2337435"/>
            <wp:effectExtent l="0" t="0" r="5080" b="571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56">
                      <a:lum/>
                    </a:blip>
                    <a:stretch>
                      <a:fillRect/>
                    </a:stretch>
                  </pic:blipFill>
                  <pic:spPr>
                    <a:xfrm>
                      <a:off x="0" y="0"/>
                      <a:ext cx="5271770" cy="2337435"/>
                    </a:xfrm>
                    <a:prstGeom prst="rect">
                      <a:avLst/>
                    </a:prstGeom>
                    <a:noFill/>
                    <a:ln>
                      <a:noFill/>
                    </a:ln>
                  </pic:spPr>
                </pic:pic>
              </a:graphicData>
            </a:graphic>
          </wp:inline>
        </w:drawing>
      </w:r>
    </w:p>
    <w:p>
      <w:pPr>
        <w:pStyle w:val="3"/>
        <w:numPr>
          <w:ilvl w:val="1"/>
          <w:numId w:val="3"/>
        </w:numPr>
        <w:ind w:left="567" w:leftChars="0" w:hanging="567" w:firstLineChars="0"/>
        <w:rPr>
          <w:rFonts w:hint="default"/>
          <w:lang w:val="en-US" w:eastAsia="zh-CN"/>
        </w:rPr>
      </w:pPr>
      <w:r>
        <w:rPr>
          <w:rFonts w:hint="eastAsia"/>
          <w:lang w:val="en-US" w:eastAsia="zh-CN"/>
        </w:rPr>
        <w:t>农村基础设施（给排水、农房、能源、宽带、物流）建设情况监测表</w:t>
      </w:r>
    </w:p>
    <w:p>
      <w:pPr>
        <w:rPr>
          <w:rFonts w:hint="eastAsia"/>
          <w:lang w:val="en-US" w:eastAsia="zh-CN"/>
        </w:rPr>
      </w:pPr>
      <w:r>
        <w:rPr>
          <w:rFonts w:hint="eastAsia"/>
          <w:lang w:val="en-US" w:eastAsia="zh-CN"/>
        </w:rPr>
        <w:t>操作步骤</w:t>
      </w:r>
    </w:p>
    <w:p>
      <w:pPr>
        <w:rPr>
          <w:rFonts w:hint="eastAsia"/>
          <w:lang w:val="en-US" w:eastAsia="zh-CN"/>
        </w:rPr>
      </w:pPr>
      <w:r>
        <w:rPr>
          <w:rFonts w:hint="eastAsia"/>
          <w:lang w:val="en-US" w:eastAsia="zh-CN"/>
        </w:rPr>
        <w:t>选择查询条件后，点击统计按钮，点击后显示结果列表，结果列表可通过服务器端导出按钮导出数据，如图所示：</w:t>
      </w:r>
    </w:p>
    <w:p>
      <w:pPr>
        <w:ind w:left="0" w:leftChars="0" w:firstLine="0" w:firstLineChars="0"/>
        <w:rPr>
          <w:rFonts w:hint="default"/>
          <w:lang w:val="en-US" w:eastAsia="zh-CN"/>
        </w:rPr>
      </w:pPr>
      <w:r>
        <w:rPr>
          <w:rFonts w:ascii="Calibri" w:hAnsi="Calibri" w:eastAsia="宋体" w:cs="黑体"/>
          <w:kern w:val="2"/>
          <w:sz w:val="24"/>
          <w:szCs w:val="22"/>
          <w:lang w:val="en-US" w:eastAsia="zh-CN" w:bidi="ar-SA"/>
        </w:rPr>
        <w:drawing>
          <wp:inline distT="0" distB="0" distL="114300" distR="114300">
            <wp:extent cx="5271770" cy="2303780"/>
            <wp:effectExtent l="0" t="0" r="5080" b="127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57">
                      <a:lum/>
                    </a:blip>
                    <a:stretch>
                      <a:fillRect/>
                    </a:stretch>
                  </pic:blipFill>
                  <pic:spPr>
                    <a:xfrm>
                      <a:off x="0" y="0"/>
                      <a:ext cx="5271770" cy="2303780"/>
                    </a:xfrm>
                    <a:prstGeom prst="rect">
                      <a:avLst/>
                    </a:prstGeom>
                    <a:noFill/>
                    <a:ln>
                      <a:noFill/>
                    </a:ln>
                  </pic:spPr>
                </pic:pic>
              </a:graphicData>
            </a:graphic>
          </wp:inline>
        </w:drawing>
      </w:r>
    </w:p>
    <w:p>
      <w:pPr>
        <w:pStyle w:val="3"/>
        <w:numPr>
          <w:ilvl w:val="1"/>
          <w:numId w:val="3"/>
        </w:numPr>
        <w:ind w:left="567" w:leftChars="0" w:hanging="567" w:firstLineChars="0"/>
        <w:rPr>
          <w:rFonts w:hint="default"/>
          <w:lang w:val="en-US" w:eastAsia="zh-CN"/>
        </w:rPr>
      </w:pPr>
      <w:r>
        <w:rPr>
          <w:rFonts w:hint="eastAsia"/>
          <w:lang w:val="en-US" w:eastAsia="zh-CN"/>
        </w:rPr>
        <w:t>农村人居环境情况监测表</w:t>
      </w:r>
    </w:p>
    <w:p>
      <w:pPr>
        <w:rPr>
          <w:rFonts w:hint="eastAsia"/>
          <w:lang w:val="en-US" w:eastAsia="zh-CN"/>
        </w:rPr>
      </w:pPr>
      <w:r>
        <w:rPr>
          <w:rFonts w:hint="eastAsia"/>
          <w:lang w:val="en-US" w:eastAsia="zh-CN"/>
        </w:rPr>
        <w:t>操作步骤</w:t>
      </w:r>
    </w:p>
    <w:p>
      <w:pPr>
        <w:rPr>
          <w:rFonts w:hint="eastAsia"/>
          <w:lang w:val="en-US" w:eastAsia="zh-CN"/>
        </w:rPr>
      </w:pPr>
      <w:r>
        <w:rPr>
          <w:rFonts w:hint="eastAsia"/>
          <w:lang w:val="en-US" w:eastAsia="zh-CN"/>
        </w:rPr>
        <w:t>选择查询条件后，点击统计按钮，点击后显示结果列表，结果列表可通过服务器端导出按钮导出数据，如图所示：</w:t>
      </w:r>
    </w:p>
    <w:p>
      <w:pPr>
        <w:ind w:left="0" w:leftChars="0" w:firstLine="0" w:firstLineChars="0"/>
        <w:rPr>
          <w:rFonts w:hint="default"/>
          <w:lang w:val="en-US" w:eastAsia="zh-CN"/>
        </w:rPr>
      </w:pPr>
      <w:r>
        <w:rPr>
          <w:rFonts w:ascii="Calibri" w:hAnsi="Calibri" w:eastAsia="宋体" w:cs="黑体"/>
          <w:kern w:val="2"/>
          <w:sz w:val="24"/>
          <w:szCs w:val="22"/>
          <w:lang w:val="en-US" w:eastAsia="zh-CN" w:bidi="ar-SA"/>
        </w:rPr>
        <w:drawing>
          <wp:inline distT="0" distB="0" distL="114300" distR="114300">
            <wp:extent cx="5273675" cy="2211705"/>
            <wp:effectExtent l="0" t="0" r="3175" b="1714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58">
                      <a:lum/>
                    </a:blip>
                    <a:stretch>
                      <a:fillRect/>
                    </a:stretch>
                  </pic:blipFill>
                  <pic:spPr>
                    <a:xfrm>
                      <a:off x="0" y="0"/>
                      <a:ext cx="5273675" cy="2211705"/>
                    </a:xfrm>
                    <a:prstGeom prst="rect">
                      <a:avLst/>
                    </a:prstGeom>
                    <a:noFill/>
                    <a:ln>
                      <a:noFill/>
                    </a:ln>
                  </pic:spPr>
                </pic:pic>
              </a:graphicData>
            </a:graphic>
          </wp:inline>
        </w:drawing>
      </w:r>
    </w:p>
    <w:p>
      <w:pPr>
        <w:pStyle w:val="3"/>
        <w:numPr>
          <w:ilvl w:val="1"/>
          <w:numId w:val="3"/>
        </w:numPr>
        <w:ind w:left="567" w:leftChars="0" w:hanging="567" w:firstLineChars="0"/>
        <w:rPr>
          <w:rFonts w:hint="default"/>
          <w:lang w:val="en-US" w:eastAsia="zh-CN"/>
        </w:rPr>
      </w:pPr>
      <w:r>
        <w:rPr>
          <w:rFonts w:hint="eastAsia"/>
          <w:lang w:val="en-US" w:eastAsia="zh-CN"/>
        </w:rPr>
        <w:t>农村公共服务设施建设情况监测表</w:t>
      </w:r>
    </w:p>
    <w:p>
      <w:pPr>
        <w:rPr>
          <w:rFonts w:hint="eastAsia"/>
          <w:lang w:val="en-US" w:eastAsia="zh-CN"/>
        </w:rPr>
      </w:pPr>
      <w:r>
        <w:rPr>
          <w:rFonts w:hint="eastAsia"/>
          <w:lang w:val="en-US" w:eastAsia="zh-CN"/>
        </w:rPr>
        <w:t>操作步骤</w:t>
      </w:r>
    </w:p>
    <w:p>
      <w:pPr>
        <w:rPr>
          <w:rFonts w:hint="eastAsia"/>
          <w:lang w:val="en-US" w:eastAsia="zh-CN"/>
        </w:rPr>
      </w:pPr>
      <w:r>
        <w:rPr>
          <w:rFonts w:hint="eastAsia"/>
          <w:lang w:val="en-US" w:eastAsia="zh-CN"/>
        </w:rPr>
        <w:t>选择查询条件后，点击统计按钮，点击后显示结果列表，结果列表可通过服务器端导出按钮导出数据，如图所示：</w:t>
      </w:r>
    </w:p>
    <w:p>
      <w:pPr>
        <w:ind w:left="0" w:leftChars="0" w:firstLine="0" w:firstLineChars="0"/>
        <w:rPr>
          <w:rFonts w:hint="default"/>
          <w:lang w:val="en-US" w:eastAsia="zh-CN"/>
        </w:rPr>
      </w:pPr>
      <w:r>
        <w:rPr>
          <w:rFonts w:ascii="Calibri" w:hAnsi="Calibri" w:eastAsia="宋体" w:cs="黑体"/>
          <w:kern w:val="2"/>
          <w:sz w:val="24"/>
          <w:szCs w:val="22"/>
          <w:lang w:val="en-US" w:eastAsia="zh-CN" w:bidi="ar-SA"/>
        </w:rPr>
        <w:drawing>
          <wp:inline distT="0" distB="0" distL="114300" distR="114300">
            <wp:extent cx="5264785" cy="2346960"/>
            <wp:effectExtent l="0" t="0" r="12065" b="1524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59">
                      <a:lum/>
                    </a:blip>
                    <a:stretch>
                      <a:fillRect/>
                    </a:stretch>
                  </pic:blipFill>
                  <pic:spPr>
                    <a:xfrm>
                      <a:off x="0" y="0"/>
                      <a:ext cx="5264785" cy="2346960"/>
                    </a:xfrm>
                    <a:prstGeom prst="rect">
                      <a:avLst/>
                    </a:prstGeom>
                    <a:noFill/>
                    <a:ln>
                      <a:noFill/>
                    </a:ln>
                  </pic:spPr>
                </pic:pic>
              </a:graphicData>
            </a:graphic>
          </wp:inline>
        </w:drawing>
      </w:r>
    </w:p>
    <w:sectPr>
      <w:footerReference r:id="rId7" w:type="default"/>
      <w:pgSz w:w="11906" w:h="16838"/>
      <w:pgMar w:top="1440" w:right="1800" w:bottom="1440" w:left="1800"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0"/>
      </w:pBdr>
      <w:spacing w:line="240" w:lineRule="auto"/>
      <w:ind w:firstLine="0" w:firstLineChars="0"/>
      <w:jc w:val="left"/>
    </w:pPr>
    <w:r>
      <w:rPr>
        <w:rFonts w:hint="eastAsia"/>
      </w:rPr>
      <w:t>乡村建设信息监测平台子系统</w:t>
    </w:r>
    <w:r>
      <w:rPr>
        <w:rFonts w:hint="eastAsia" w:ascii="Calibri" w:hAnsi="Calibri" w:eastAsia="宋体" w:cs="黑体"/>
        <w:kern w:val="2"/>
        <w:sz w:val="18"/>
        <w:szCs w:val="18"/>
        <w:lang w:val="en-US" w:eastAsia="zh-CN" w:bidi="ar-SA"/>
      </w:rPr>
      <w:drawing>
        <wp:anchor distT="0" distB="0" distL="114300" distR="114300" simplePos="0" relativeHeight="251659264" behindDoc="1" locked="0" layoutInCell="1" allowOverlap="1">
          <wp:simplePos x="0" y="0"/>
          <wp:positionH relativeFrom="column">
            <wp:posOffset>4181475</wp:posOffset>
          </wp:positionH>
          <wp:positionV relativeFrom="paragraph">
            <wp:posOffset>-27940</wp:posOffset>
          </wp:positionV>
          <wp:extent cx="1099185" cy="259080"/>
          <wp:effectExtent l="0" t="0" r="5715" b="7620"/>
          <wp:wrapNone/>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1">
                    <a:lum/>
                  </a:blip>
                  <a:stretch>
                    <a:fillRect/>
                  </a:stretch>
                </pic:blipFill>
                <pic:spPr>
                  <a:xfrm>
                    <a:off x="0" y="0"/>
                    <a:ext cx="1099185" cy="259080"/>
                  </a:xfrm>
                  <a:prstGeom prst="rect">
                    <a:avLst/>
                  </a:prstGeom>
                  <a:noFill/>
                  <a:ln>
                    <a:noFill/>
                  </a:ln>
                </pic:spPr>
              </pic:pic>
            </a:graphicData>
          </a:graphic>
        </wp:anchor>
      </w:drawing>
    </w:r>
    <w:r>
      <w:rPr>
        <w:rFonts w:hint="eastAsia" w:ascii="宋体" w:hAnsi="宋体" w:cs="宋体"/>
        <w:bCs/>
      </w:rPr>
      <w:t>--用户操作手册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3EB60E"/>
    <w:multiLevelType w:val="multilevel"/>
    <w:tmpl w:val="AD3EB60E"/>
    <w:lvl w:ilvl="0" w:tentative="0">
      <w:start w:val="1"/>
      <w:numFmt w:val="decimal"/>
      <w:pStyle w:val="2"/>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BF6A8855"/>
    <w:multiLevelType w:val="multilevel"/>
    <w:tmpl w:val="BF6A885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BF7BA817"/>
    <w:multiLevelType w:val="singleLevel"/>
    <w:tmpl w:val="BF7BA817"/>
    <w:lvl w:ilvl="0" w:tentative="0">
      <w:start w:val="2"/>
      <w:numFmt w:val="decimal"/>
      <w:suff w:val="nothing"/>
      <w:lvlText w:val="（%1）"/>
      <w:lvlJc w:val="left"/>
    </w:lvl>
  </w:abstractNum>
  <w:abstractNum w:abstractNumId="3">
    <w:nsid w:val="C62C1B1F"/>
    <w:multiLevelType w:val="singleLevel"/>
    <w:tmpl w:val="C62C1B1F"/>
    <w:lvl w:ilvl="0" w:tentative="0">
      <w:start w:val="1"/>
      <w:numFmt w:val="decimal"/>
      <w:suff w:val="nothing"/>
      <w:lvlText w:val="（%1）"/>
      <w:lvlJc w:val="left"/>
    </w:lvl>
  </w:abstractNum>
  <w:abstractNum w:abstractNumId="4">
    <w:nsid w:val="FFB99D25"/>
    <w:multiLevelType w:val="singleLevel"/>
    <w:tmpl w:val="FFB99D25"/>
    <w:lvl w:ilvl="0" w:tentative="0">
      <w:start w:val="2"/>
      <w:numFmt w:val="decimal"/>
      <w:suff w:val="nothing"/>
      <w:lvlText w:val="（%1）"/>
      <w:lvlJc w:val="left"/>
    </w:lvl>
  </w:abstractNum>
  <w:abstractNum w:abstractNumId="5">
    <w:nsid w:val="41576D0C"/>
    <w:multiLevelType w:val="multilevel"/>
    <w:tmpl w:val="41576D0C"/>
    <w:lvl w:ilvl="0" w:tentative="0">
      <w:start w:val="1"/>
      <w:numFmt w:val="decimal"/>
      <w:lvlText w:val="%1."/>
      <w:lvlJc w:val="left"/>
      <w:pPr>
        <w:ind w:left="360" w:hanging="360"/>
      </w:pPr>
      <w:rPr>
        <w:rFonts w:hint="default"/>
      </w:rPr>
    </w:lvl>
    <w:lvl w:ilvl="1" w:tentative="0">
      <w:start w:val="1"/>
      <w:numFmt w:val="lowerLetter"/>
      <w:pStyle w:val="16"/>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3NDgwYjYzODEwMTE2MTdkYjMwYzQ5ODNiZWYzZWEifQ=="/>
  </w:docVars>
  <w:rsids>
    <w:rsidRoot w:val="1160448D"/>
    <w:rsid w:val="0001504A"/>
    <w:rsid w:val="001A61D6"/>
    <w:rsid w:val="00306795"/>
    <w:rsid w:val="00346DC8"/>
    <w:rsid w:val="00413B3F"/>
    <w:rsid w:val="0042633A"/>
    <w:rsid w:val="00672658"/>
    <w:rsid w:val="008431CA"/>
    <w:rsid w:val="009E2743"/>
    <w:rsid w:val="00AB3B8E"/>
    <w:rsid w:val="00B720D2"/>
    <w:rsid w:val="00CA1AD1"/>
    <w:rsid w:val="00CC07FD"/>
    <w:rsid w:val="00CC3291"/>
    <w:rsid w:val="00D9170A"/>
    <w:rsid w:val="00E71F4A"/>
    <w:rsid w:val="00ED7E49"/>
    <w:rsid w:val="00F03235"/>
    <w:rsid w:val="00FB11F2"/>
    <w:rsid w:val="030B5647"/>
    <w:rsid w:val="03303AD4"/>
    <w:rsid w:val="03951CF7"/>
    <w:rsid w:val="03EC760A"/>
    <w:rsid w:val="04570E58"/>
    <w:rsid w:val="04865822"/>
    <w:rsid w:val="05B84FD8"/>
    <w:rsid w:val="05CA75A6"/>
    <w:rsid w:val="06502E43"/>
    <w:rsid w:val="066E40FB"/>
    <w:rsid w:val="06781A76"/>
    <w:rsid w:val="06E60AFE"/>
    <w:rsid w:val="06E9617D"/>
    <w:rsid w:val="077D0744"/>
    <w:rsid w:val="08065927"/>
    <w:rsid w:val="08F3449A"/>
    <w:rsid w:val="09E61837"/>
    <w:rsid w:val="0A0F3BAA"/>
    <w:rsid w:val="0A134D4C"/>
    <w:rsid w:val="0D754C93"/>
    <w:rsid w:val="0DD13A08"/>
    <w:rsid w:val="0ECB420A"/>
    <w:rsid w:val="105E21DA"/>
    <w:rsid w:val="107F13AB"/>
    <w:rsid w:val="10F71999"/>
    <w:rsid w:val="1125346E"/>
    <w:rsid w:val="1160448D"/>
    <w:rsid w:val="1235082A"/>
    <w:rsid w:val="132E5F0B"/>
    <w:rsid w:val="13A673FB"/>
    <w:rsid w:val="142D055A"/>
    <w:rsid w:val="144C7562"/>
    <w:rsid w:val="14512C45"/>
    <w:rsid w:val="14CA19BF"/>
    <w:rsid w:val="157F1BF1"/>
    <w:rsid w:val="15BE5EDB"/>
    <w:rsid w:val="15E37C5A"/>
    <w:rsid w:val="15F86119"/>
    <w:rsid w:val="162C608F"/>
    <w:rsid w:val="16D91C3E"/>
    <w:rsid w:val="17B648CC"/>
    <w:rsid w:val="17EC7974"/>
    <w:rsid w:val="17ED739E"/>
    <w:rsid w:val="185A31AB"/>
    <w:rsid w:val="1866415A"/>
    <w:rsid w:val="19127427"/>
    <w:rsid w:val="19CE55FB"/>
    <w:rsid w:val="1A1D45C8"/>
    <w:rsid w:val="1A8C1630"/>
    <w:rsid w:val="1B0E3C38"/>
    <w:rsid w:val="1B0F3DC2"/>
    <w:rsid w:val="1B7D30AD"/>
    <w:rsid w:val="1C39798B"/>
    <w:rsid w:val="1C9D42AD"/>
    <w:rsid w:val="1CAA6F3C"/>
    <w:rsid w:val="1D2E2F98"/>
    <w:rsid w:val="1D6079AB"/>
    <w:rsid w:val="1D77327D"/>
    <w:rsid w:val="1FBD60B7"/>
    <w:rsid w:val="20AB0B08"/>
    <w:rsid w:val="20B864E9"/>
    <w:rsid w:val="20BC6F93"/>
    <w:rsid w:val="210F1CF5"/>
    <w:rsid w:val="218560EF"/>
    <w:rsid w:val="22A77C33"/>
    <w:rsid w:val="24047563"/>
    <w:rsid w:val="26226BA8"/>
    <w:rsid w:val="262543C5"/>
    <w:rsid w:val="26A556EA"/>
    <w:rsid w:val="26D85E65"/>
    <w:rsid w:val="27CB48E5"/>
    <w:rsid w:val="27D978D2"/>
    <w:rsid w:val="27DF6897"/>
    <w:rsid w:val="27E057E3"/>
    <w:rsid w:val="28852838"/>
    <w:rsid w:val="28875C5B"/>
    <w:rsid w:val="2A4E3EC8"/>
    <w:rsid w:val="2AF67B72"/>
    <w:rsid w:val="2BF643EA"/>
    <w:rsid w:val="2C4172D9"/>
    <w:rsid w:val="2C6C53D8"/>
    <w:rsid w:val="2CAA129B"/>
    <w:rsid w:val="2CE54182"/>
    <w:rsid w:val="2CF346BA"/>
    <w:rsid w:val="2DAA0B5D"/>
    <w:rsid w:val="2EB952D5"/>
    <w:rsid w:val="2F104DB2"/>
    <w:rsid w:val="31066008"/>
    <w:rsid w:val="317E4F69"/>
    <w:rsid w:val="318F56AC"/>
    <w:rsid w:val="31EC5139"/>
    <w:rsid w:val="324D0DBA"/>
    <w:rsid w:val="32AE700E"/>
    <w:rsid w:val="331F4836"/>
    <w:rsid w:val="33493F85"/>
    <w:rsid w:val="337A770E"/>
    <w:rsid w:val="35BB2800"/>
    <w:rsid w:val="364620AE"/>
    <w:rsid w:val="367C1024"/>
    <w:rsid w:val="36D5046B"/>
    <w:rsid w:val="374C27BF"/>
    <w:rsid w:val="378EE257"/>
    <w:rsid w:val="37A770D6"/>
    <w:rsid w:val="37ED2FE6"/>
    <w:rsid w:val="386425B9"/>
    <w:rsid w:val="38963918"/>
    <w:rsid w:val="39737CE0"/>
    <w:rsid w:val="3AA7112E"/>
    <w:rsid w:val="3AE82C2C"/>
    <w:rsid w:val="3BAA2B6E"/>
    <w:rsid w:val="3C5538D4"/>
    <w:rsid w:val="3C7A72EF"/>
    <w:rsid w:val="3CA40F7C"/>
    <w:rsid w:val="3CCA718D"/>
    <w:rsid w:val="3D276B23"/>
    <w:rsid w:val="3DB31EBB"/>
    <w:rsid w:val="3E2923D4"/>
    <w:rsid w:val="3FEFBB3F"/>
    <w:rsid w:val="3FFB7706"/>
    <w:rsid w:val="40C96182"/>
    <w:rsid w:val="40E473C9"/>
    <w:rsid w:val="417F2CE1"/>
    <w:rsid w:val="418E361A"/>
    <w:rsid w:val="41D93615"/>
    <w:rsid w:val="41FF0D62"/>
    <w:rsid w:val="421227B6"/>
    <w:rsid w:val="423F2BB8"/>
    <w:rsid w:val="4254148E"/>
    <w:rsid w:val="427D1AEC"/>
    <w:rsid w:val="43AC77D2"/>
    <w:rsid w:val="43CB5EFD"/>
    <w:rsid w:val="43F23E83"/>
    <w:rsid w:val="44845295"/>
    <w:rsid w:val="4564421F"/>
    <w:rsid w:val="457D4A78"/>
    <w:rsid w:val="45E0160F"/>
    <w:rsid w:val="471E5496"/>
    <w:rsid w:val="47574BE9"/>
    <w:rsid w:val="47CC2E7C"/>
    <w:rsid w:val="47EE4954"/>
    <w:rsid w:val="47EFFFC6"/>
    <w:rsid w:val="480962EB"/>
    <w:rsid w:val="48656CE1"/>
    <w:rsid w:val="489A3BAC"/>
    <w:rsid w:val="48D66AAD"/>
    <w:rsid w:val="4A2F3216"/>
    <w:rsid w:val="4A5F1C2C"/>
    <w:rsid w:val="4AA9467F"/>
    <w:rsid w:val="4AC31B07"/>
    <w:rsid w:val="4BA10B93"/>
    <w:rsid w:val="4C503B2C"/>
    <w:rsid w:val="4D06233F"/>
    <w:rsid w:val="4D5945C6"/>
    <w:rsid w:val="4DF1240E"/>
    <w:rsid w:val="4E2B0E69"/>
    <w:rsid w:val="4E653CE2"/>
    <w:rsid w:val="4EB1045F"/>
    <w:rsid w:val="4F930E35"/>
    <w:rsid w:val="500423F6"/>
    <w:rsid w:val="506831C8"/>
    <w:rsid w:val="50FA31B4"/>
    <w:rsid w:val="51663B04"/>
    <w:rsid w:val="51D17526"/>
    <w:rsid w:val="527D3336"/>
    <w:rsid w:val="534C73FB"/>
    <w:rsid w:val="539F5AA4"/>
    <w:rsid w:val="53C255F5"/>
    <w:rsid w:val="55555389"/>
    <w:rsid w:val="557C6CE3"/>
    <w:rsid w:val="558051BB"/>
    <w:rsid w:val="56DD5E10"/>
    <w:rsid w:val="57BE4D83"/>
    <w:rsid w:val="58DC240C"/>
    <w:rsid w:val="5948059E"/>
    <w:rsid w:val="5A9E18D6"/>
    <w:rsid w:val="5D23263B"/>
    <w:rsid w:val="5E077F5B"/>
    <w:rsid w:val="5E1126D3"/>
    <w:rsid w:val="5F896EEB"/>
    <w:rsid w:val="60EF4AA7"/>
    <w:rsid w:val="61F378B1"/>
    <w:rsid w:val="6459045B"/>
    <w:rsid w:val="64B4759D"/>
    <w:rsid w:val="66D86224"/>
    <w:rsid w:val="677B46B8"/>
    <w:rsid w:val="67860B98"/>
    <w:rsid w:val="67AA1CFB"/>
    <w:rsid w:val="681C27A4"/>
    <w:rsid w:val="68202A05"/>
    <w:rsid w:val="6893274C"/>
    <w:rsid w:val="68D62839"/>
    <w:rsid w:val="69096384"/>
    <w:rsid w:val="69764A74"/>
    <w:rsid w:val="6C5A54F2"/>
    <w:rsid w:val="6C5E092F"/>
    <w:rsid w:val="6D2247AE"/>
    <w:rsid w:val="6D8D3725"/>
    <w:rsid w:val="6D95B47F"/>
    <w:rsid w:val="6DE355DF"/>
    <w:rsid w:val="6E5F7182"/>
    <w:rsid w:val="6EB173D9"/>
    <w:rsid w:val="6F3E0B5A"/>
    <w:rsid w:val="6FBC3047"/>
    <w:rsid w:val="70590B52"/>
    <w:rsid w:val="71525378"/>
    <w:rsid w:val="71985E45"/>
    <w:rsid w:val="71F609D9"/>
    <w:rsid w:val="72E33C22"/>
    <w:rsid w:val="730930E7"/>
    <w:rsid w:val="73DD4C25"/>
    <w:rsid w:val="74114191"/>
    <w:rsid w:val="743D0C2D"/>
    <w:rsid w:val="74E206C1"/>
    <w:rsid w:val="77EB37FC"/>
    <w:rsid w:val="787D5ED6"/>
    <w:rsid w:val="78AD7B49"/>
    <w:rsid w:val="79343181"/>
    <w:rsid w:val="79A16652"/>
    <w:rsid w:val="79AE28F8"/>
    <w:rsid w:val="7A305E33"/>
    <w:rsid w:val="7BBF7B47"/>
    <w:rsid w:val="7BDE36A8"/>
    <w:rsid w:val="7BFCCCDF"/>
    <w:rsid w:val="7C1B1117"/>
    <w:rsid w:val="7C58430A"/>
    <w:rsid w:val="7CE079F5"/>
    <w:rsid w:val="7D06345A"/>
    <w:rsid w:val="7DBF4A62"/>
    <w:rsid w:val="7DFFEF8E"/>
    <w:rsid w:val="7E24131C"/>
    <w:rsid w:val="7E375707"/>
    <w:rsid w:val="7F7AB8B7"/>
    <w:rsid w:val="7FCB338B"/>
    <w:rsid w:val="7FD700ED"/>
    <w:rsid w:val="7FDF0DFF"/>
    <w:rsid w:val="7FF7503D"/>
    <w:rsid w:val="9FFE0D0E"/>
    <w:rsid w:val="BF9ACF9F"/>
    <w:rsid w:val="CEFB00AA"/>
    <w:rsid w:val="DA1BBDC5"/>
    <w:rsid w:val="DFBCF745"/>
    <w:rsid w:val="DFC3F1AB"/>
    <w:rsid w:val="E7BF248A"/>
    <w:rsid w:val="EFBFF9FA"/>
    <w:rsid w:val="F3FF6F64"/>
    <w:rsid w:val="FBD77518"/>
    <w:rsid w:val="FBFF9EAE"/>
    <w:rsid w:val="FF2FC0E1"/>
    <w:rsid w:val="FF5EE648"/>
    <w:rsid w:val="FFEFB46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120" w:after="120" w:line="360" w:lineRule="auto"/>
      <w:ind w:firstLine="883" w:firstLineChars="200"/>
      <w:jc w:val="both"/>
    </w:pPr>
    <w:rPr>
      <w:rFonts w:ascii="Calibri" w:hAnsi="Calibri" w:eastAsia="宋体" w:cs="黑体"/>
      <w:kern w:val="2"/>
      <w:sz w:val="24"/>
      <w:szCs w:val="22"/>
      <w:lang w:val="en-US" w:eastAsia="zh-CN" w:bidi="ar-SA"/>
    </w:rPr>
  </w:style>
  <w:style w:type="paragraph" w:styleId="2">
    <w:name w:val="heading 1"/>
    <w:basedOn w:val="1"/>
    <w:next w:val="1"/>
    <w:link w:val="24"/>
    <w:qFormat/>
    <w:uiPriority w:val="0"/>
    <w:pPr>
      <w:keepNext/>
      <w:keepLines/>
      <w:numPr>
        <w:ilvl w:val="0"/>
        <w:numId w:val="1"/>
      </w:numPr>
      <w:spacing w:before="240" w:after="240"/>
      <w:ind w:left="0" w:firstLine="0" w:firstLineChars="0"/>
      <w:outlineLvl w:val="0"/>
    </w:pPr>
    <w:rPr>
      <w:rFonts w:ascii="Calibri" w:hAnsi="Calibri" w:eastAsia="黑体"/>
      <w:b/>
      <w:bCs/>
      <w:kern w:val="44"/>
      <w:sz w:val="32"/>
      <w:szCs w:val="44"/>
    </w:rPr>
  </w:style>
  <w:style w:type="paragraph" w:styleId="3">
    <w:name w:val="heading 2"/>
    <w:basedOn w:val="1"/>
    <w:next w:val="1"/>
    <w:unhideWhenUsed/>
    <w:qFormat/>
    <w:uiPriority w:val="0"/>
    <w:pPr>
      <w:keepNext/>
      <w:keepLines/>
      <w:ind w:firstLine="0" w:firstLineChars="0"/>
      <w:outlineLvl w:val="1"/>
    </w:pPr>
    <w:rPr>
      <w:rFonts w:ascii="Calibri Light" w:hAnsi="Calibri Light" w:eastAsia="黑体" w:cs="黑体"/>
      <w:b/>
      <w:bCs/>
      <w:sz w:val="28"/>
      <w:szCs w:val="32"/>
    </w:rPr>
  </w:style>
  <w:style w:type="paragraph" w:styleId="4">
    <w:name w:val="heading 3"/>
    <w:basedOn w:val="1"/>
    <w:next w:val="1"/>
    <w:link w:val="23"/>
    <w:unhideWhenUsed/>
    <w:qFormat/>
    <w:uiPriority w:val="0"/>
    <w:pPr>
      <w:keepNext/>
      <w:keepLines/>
      <w:ind w:firstLine="0" w:firstLineChars="0"/>
      <w:outlineLvl w:val="2"/>
    </w:pPr>
    <w:rPr>
      <w:rFonts w:eastAsia="黑体"/>
      <w:b/>
    </w:rPr>
  </w:style>
  <w:style w:type="paragraph" w:styleId="5">
    <w:name w:val="heading 4"/>
    <w:basedOn w:val="1"/>
    <w:next w:val="1"/>
    <w:unhideWhenUsed/>
    <w:qFormat/>
    <w:uiPriority w:val="0"/>
    <w:pPr>
      <w:keepNext/>
      <w:keepLines/>
      <w:ind w:firstLine="0" w:firstLineChars="0"/>
      <w:outlineLvl w:val="3"/>
    </w:pPr>
    <w:rPr>
      <w:rFonts w:ascii="Arial" w:hAnsi="Arial" w:eastAsia="黑体"/>
    </w:rPr>
  </w:style>
  <w:style w:type="paragraph" w:styleId="6">
    <w:name w:val="heading 5"/>
    <w:basedOn w:val="1"/>
    <w:next w:val="1"/>
    <w:unhideWhenUsed/>
    <w:qFormat/>
    <w:uiPriority w:val="0"/>
    <w:pPr>
      <w:keepNext/>
      <w:keepLines/>
      <w:ind w:firstLine="0" w:firstLineChars="0"/>
      <w:outlineLvl w:val="4"/>
    </w:pPr>
    <w:rPr>
      <w:rFonts w:ascii="Calibri" w:hAnsi="Calibri"/>
      <w:bCs/>
      <w:szCs w:val="28"/>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ascii="Calibri Light" w:hAnsi="Calibri Light" w:eastAsia="黑体" w:cs="黑体"/>
      <w:sz w:val="20"/>
      <w:szCs w:val="20"/>
    </w:rPr>
  </w:style>
  <w:style w:type="paragraph" w:styleId="8">
    <w:name w:val="toc 3"/>
    <w:basedOn w:val="1"/>
    <w:next w:val="1"/>
    <w:qFormat/>
    <w:uiPriority w:val="0"/>
    <w:pPr>
      <w:ind w:left="0" w:leftChars="0" w:firstLine="0" w:firstLineChars="0"/>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pPr>
      <w:ind w:firstLine="0" w:firstLineChars="0"/>
    </w:pPr>
    <w:rPr>
      <w:rFonts w:eastAsia="黑体"/>
      <w:b/>
    </w:rPr>
  </w:style>
  <w:style w:type="paragraph" w:styleId="12">
    <w:name w:val="toc 2"/>
    <w:basedOn w:val="1"/>
    <w:next w:val="1"/>
    <w:qFormat/>
    <w:uiPriority w:val="0"/>
    <w:pPr>
      <w:ind w:firstLine="0" w:firstLineChars="0"/>
    </w:pPr>
    <w:rPr>
      <w:rFonts w:eastAsia="黑体"/>
    </w:rPr>
  </w:style>
  <w:style w:type="character" w:styleId="15">
    <w:name w:val="page number"/>
    <w:basedOn w:val="14"/>
    <w:qFormat/>
    <w:uiPriority w:val="0"/>
  </w:style>
  <w:style w:type="paragraph" w:customStyle="1" w:styleId="16">
    <w:name w:val="样式1"/>
    <w:basedOn w:val="3"/>
    <w:qFormat/>
    <w:uiPriority w:val="0"/>
    <w:pPr>
      <w:numPr>
        <w:ilvl w:val="1"/>
        <w:numId w:val="2"/>
      </w:numPr>
    </w:pPr>
    <w:rPr>
      <w:rFonts w:ascii="Calibri Light" w:hAnsi="Calibri Light" w:eastAsia="宋体" w:cs="黑体"/>
    </w:rPr>
  </w:style>
  <w:style w:type="paragraph" w:customStyle="1" w:styleId="17">
    <w:name w:val="List Paragraph"/>
    <w:basedOn w:val="1"/>
    <w:qFormat/>
    <w:uiPriority w:val="34"/>
    <w:pPr>
      <w:ind w:firstLine="420"/>
    </w:pPr>
  </w:style>
  <w:style w:type="paragraph" w:customStyle="1" w:styleId="18">
    <w:name w:val="比对结果统计"/>
    <w:next w:val="1"/>
    <w:qFormat/>
    <w:uiPriority w:val="0"/>
    <w:pPr>
      <w:adjustRightInd w:val="0"/>
      <w:spacing w:beforeLines="50" w:line="300" w:lineRule="auto"/>
    </w:pPr>
    <w:rPr>
      <w:rFonts w:ascii="Arial" w:hAnsi="Arial" w:eastAsia="宋体" w:cs="Times New Roman"/>
      <w:b/>
      <w:kern w:val="2"/>
      <w:sz w:val="24"/>
      <w:szCs w:val="24"/>
      <w:lang w:val="en-US" w:eastAsia="zh-CN" w:bidi="ar-SA"/>
    </w:rPr>
  </w:style>
  <w:style w:type="paragraph" w:customStyle="1" w:styleId="19">
    <w:name w:val="正文加粗"/>
    <w:basedOn w:val="1"/>
    <w:qFormat/>
    <w:uiPriority w:val="0"/>
    <w:rPr>
      <w:rFonts w:hint="eastAsia"/>
      <w:b/>
    </w:rPr>
  </w:style>
  <w:style w:type="paragraph" w:customStyle="1" w:styleId="20">
    <w:name w:val="WPSOffice手动目录 1"/>
    <w:qFormat/>
    <w:uiPriority w:val="0"/>
    <w:pPr>
      <w:ind w:leftChars="0"/>
    </w:pPr>
    <w:rPr>
      <w:rFonts w:ascii="Calibri" w:hAnsi="Calibri" w:eastAsia="宋体" w:cs="黑体"/>
      <w:sz w:val="20"/>
      <w:szCs w:val="20"/>
      <w:lang w:val="en-US" w:eastAsia="zh-CN" w:bidi="ar-SA"/>
    </w:rPr>
  </w:style>
  <w:style w:type="paragraph" w:customStyle="1" w:styleId="21">
    <w:name w:val="WPSOffice手动目录 2"/>
    <w:qFormat/>
    <w:uiPriority w:val="0"/>
    <w:pPr>
      <w:ind w:leftChars="200"/>
    </w:pPr>
    <w:rPr>
      <w:rFonts w:ascii="Calibri" w:hAnsi="Calibri" w:eastAsia="宋体" w:cs="黑体"/>
      <w:sz w:val="20"/>
      <w:szCs w:val="20"/>
      <w:lang w:val="en-US" w:eastAsia="zh-CN" w:bidi="ar-SA"/>
    </w:rPr>
  </w:style>
  <w:style w:type="paragraph" w:customStyle="1" w:styleId="22">
    <w:name w:val="WPSOffice手动目录 3"/>
    <w:qFormat/>
    <w:uiPriority w:val="0"/>
    <w:pPr>
      <w:ind w:leftChars="400"/>
    </w:pPr>
    <w:rPr>
      <w:rFonts w:ascii="Calibri" w:hAnsi="Calibri" w:eastAsia="宋体" w:cs="黑体"/>
      <w:sz w:val="20"/>
      <w:szCs w:val="20"/>
      <w:lang w:val="en-US" w:eastAsia="zh-CN" w:bidi="ar-SA"/>
    </w:rPr>
  </w:style>
  <w:style w:type="character" w:customStyle="1" w:styleId="23">
    <w:name w:val="标题 3 字符"/>
    <w:basedOn w:val="14"/>
    <w:link w:val="4"/>
    <w:qFormat/>
    <w:uiPriority w:val="0"/>
    <w:rPr>
      <w:rFonts w:eastAsia="黑体"/>
      <w:b/>
      <w:sz w:val="24"/>
    </w:rPr>
  </w:style>
  <w:style w:type="character" w:customStyle="1" w:styleId="24">
    <w:name w:val="标题 1 Char"/>
    <w:link w:val="2"/>
    <w:qFormat/>
    <w:uiPriority w:val="0"/>
    <w:rPr>
      <w:rFonts w:ascii="Calibri" w:hAnsi="Calibri" w:eastAsia="黑体"/>
      <w:b/>
      <w:bCs/>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28</Pages>
  <Words>7832</Words>
  <Characters>8613</Characters>
  <Lines>1170</Lines>
  <Paragraphs>329</Paragraphs>
  <TotalTime>4</TotalTime>
  <ScaleCrop>false</ScaleCrop>
  <LinksUpToDate>false</LinksUpToDate>
  <CharactersWithSpaces>8647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2021-05-12T09:51:00Z</dcterms:created>
  <dc:creator>L·</dc:creator>
  <cp:lastModifiedBy>闫志伟</cp:lastModifiedBy>
  <cp:lastPrinted>2022-11-03T02:22:00Z</cp:lastPrinted>
  <dcterms:modified xsi:type="dcterms:W3CDTF">2022-11-08T09:45:30Z</dcterms:modified>
  <dc:title>乡村建设信息监测平台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CA3A9DB7EE644506B82EF6A52A442AC5</vt:lpwstr>
  </property>
</Properties>
</file>