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忻州市城市管理局地方性法规行政处罚裁量基准</w:t>
      </w:r>
    </w:p>
    <w:tbl>
      <w:tblPr>
        <w:tblStyle w:val="2"/>
        <w:tblpPr w:leftFromText="180" w:rightFromText="180" w:vertAnchor="text" w:horzAnchor="page" w:tblpX="1505" w:tblpY="330"/>
        <w:tblOverlap w:val="never"/>
        <w:tblW w:w="13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0"/>
        <w:gridCol w:w="2166"/>
        <w:gridCol w:w="4621"/>
        <w:gridCol w:w="732"/>
        <w:gridCol w:w="3356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4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408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违法情节和后果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1" w:hRule="atLeast"/>
        </w:trPr>
        <w:tc>
          <w:tcPr>
            <w:tcW w:w="5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物业服务企业擅自将管理区域内按照规划建设的绿地、道路等公用设施及公共场地改建为停车场地的</w:t>
            </w:r>
          </w:p>
        </w:tc>
        <w:tc>
          <w:tcPr>
            <w:tcW w:w="46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【地方性法规】《忻州市住宅物业管理条例》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第三十五条　违反本条例的规定，物业服务企业擅自将管理区域内按照规划建设的绿地、道路等公用设施及公共场地改建为停车场地的，由房地产行政主管部门责令限期改正，给予警告，并处五万元以上二十万元以下的罚款；所得收益，用于物业管理区域内物业共用部位、共用设施设备的维修、养护，剩余部分按照业主大会的决定使用。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初次违法，危害后果轻微，主动采取措施消除或减轻违法行为危害后果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给予警告，责令限期改正，处5万元罚款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atLeast"/>
        </w:trPr>
        <w:tc>
          <w:tcPr>
            <w:tcW w:w="5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实施违法行为，造成不良社会影响，不具有从轻、从重情形的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给予警告，责令限期改正，处5万元以上15万元以下罚款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0" w:hRule="atLeast"/>
        </w:trPr>
        <w:tc>
          <w:tcPr>
            <w:tcW w:w="5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具有以下情形之一的：（1）经责令停止违法行为后，继续实施违法行为的；（2）2年内2次及以上同类型违法；（3）引发网络舆情事件、群体性事件等影响社会稳定的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给予警告，责令限期改正，处15万元以上20万元以下罚款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atLeast"/>
        </w:trPr>
        <w:tc>
          <w:tcPr>
            <w:tcW w:w="5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物业服务企业物业服务合同终止后，拒不移交相关资料和资产的</w:t>
            </w:r>
          </w:p>
        </w:tc>
        <w:tc>
          <w:tcPr>
            <w:tcW w:w="46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【地方性法规】《忻州市住宅物业管理条例》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第三十六条　违反本条例的规定，物业服务企业物业服务合同终止后，拒不移交相关资料和资产的，由房地产行政主管部门责令限期改正；逾期仍不移交有关资料的，对物业服务企业予以通报，处二万元以上十万元以下的罚款。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初次违法，责令限期改正，逾期1个月以下，不移交有关资料的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予以通报，处2万元罚款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0" w:hRule="atLeast"/>
        </w:trPr>
        <w:tc>
          <w:tcPr>
            <w:tcW w:w="5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责令限期改正，逾期1个月以上3个月以下，仍不移交有关资料的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予以通报，处2万元以上5万元以下罚款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</w:trPr>
        <w:tc>
          <w:tcPr>
            <w:tcW w:w="5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责令限期改正，逾期3个月以上，仍不移交有关资料的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予以通报，处5万元以上10万元以下罚款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5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随地吐痰、便溺、乱扔果皮、纸屑、烟蒂</w:t>
            </w:r>
          </w:p>
        </w:tc>
        <w:tc>
          <w:tcPr>
            <w:tcW w:w="46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【地方性法规】《忻州市文明行为促进条例》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第二十二条　违反本条例第十二条第五项规定的，由城市管理行政执法部门予以警告，根据情节可以并处十元以上一百元以下罚款。</w:t>
            </w:r>
            <w:bookmarkStart w:id="0" w:name="_GoBack"/>
            <w:bookmarkEnd w:id="0"/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违法行为轻微并及时纠正的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予以警告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5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配合执法工作，主动消除或减轻违法行为危害后果的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予以警告，处10元以上50元以下罚款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5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阻挠执法工作，拒不改正的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予以警告，处50元以上100元以下罚款</w:t>
            </w:r>
          </w:p>
        </w:tc>
      </w:tr>
    </w:tbl>
    <w:p>
      <w:pPr>
        <w:ind w:firstLine="2200" w:firstLineChars="500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ind w:firstLine="2200" w:firstLineChars="500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701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MGY5NDYyNzhiNzIwN2VmMmVmOTRhM2VhMGFhZmMifQ=="/>
  </w:docVars>
  <w:rsids>
    <w:rsidRoot w:val="FFBDA743"/>
    <w:rsid w:val="53683C4C"/>
    <w:rsid w:val="615F04EA"/>
    <w:rsid w:val="7DFFABB2"/>
    <w:rsid w:val="7EAFE1B6"/>
    <w:rsid w:val="FFBD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1360</Words>
  <Characters>1379</Characters>
  <Lines>0</Lines>
  <Paragraphs>0</Paragraphs>
  <TotalTime>3</TotalTime>
  <ScaleCrop>false</ScaleCrop>
  <LinksUpToDate>false</LinksUpToDate>
  <CharactersWithSpaces>1390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2022-12-13T19:22:00Z</dcterms:created>
  <dc:creator>uos</dc:creator>
  <cp:lastModifiedBy>笑看人生</cp:lastModifiedBy>
  <cp:lastPrinted>2022-12-19T01:09:24Z</cp:lastPrinted>
  <dcterms:modified xsi:type="dcterms:W3CDTF">2022-12-19T01:09:25Z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B7DC48E957AA49D8B1EC578560F00F38</vt:lpwstr>
  </property>
</Properties>
</file>