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忻州市城市管理局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2020年度政府信息公开工作年度报告</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工作报告是依据《中华人民共和国政府信息公开条例》、《山西省政府信息公开规定》和市政府信息公开有关规定，由忻州市城市管理局编制而成。报告中所列数据的统计时限为2020年1月1日至12月31日。本年度报告通过市城管局门户网站http://cgj.sxxz.gov.cn/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2020年，忻州市城市管理局认真贯彻落实新修订的《中华人民共和国政府信息公开条例》，加强局网站和政务新媒体等信息公开平台建设，</w:t>
      </w:r>
      <w:r>
        <w:rPr>
          <w:rFonts w:hint="eastAsia" w:ascii="仿宋_GB2312" w:hAnsi="微软雅黑" w:eastAsia="仿宋_GB2312" w:cs="仿宋_GB2312"/>
          <w:color w:val="222222"/>
          <w:sz w:val="31"/>
          <w:szCs w:val="31"/>
        </w:rPr>
        <w:t>积极推进政府信息主动公开，规范办理政府信息依申请公开，进一步完善网站功能，</w:t>
      </w:r>
      <w:r>
        <w:rPr>
          <w:rFonts w:hint="eastAsia" w:ascii="仿宋_GB2312" w:hAnsi="仿宋_GB2312" w:eastAsia="仿宋_GB2312" w:cs="仿宋_GB2312"/>
          <w:sz w:val="32"/>
          <w:szCs w:val="32"/>
          <w:lang w:val="en-US" w:eastAsia="zh-CN"/>
        </w:rPr>
        <w:t>设立通知公告、工作动态、专题专栏、局长信箱、咨询投诉等栏目，及时将社会关注、群众关心的重点热点内容进行公开，并就网友留言进行政策解读，释疑解惑。2020年主动公开信息1736条，具体为：</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站发布信息。共发布942条信息。其中：通知公告53条，工作动态155条，专题专栏43条，法律法规37条，政策解读54条，部门文件34条，行政执法5条，财政信息2条，转载国务院要闻165条，省政府要闻162条，市政府要闻172条，互动交流栏目留言60条，均已回复。</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（二）政务新媒体公示信息。共发布656条。其中：微信信息发布174条，微博信息发布362条，回复网友留言31条，获得网友点赞89个。</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权责清单公示信息。2020年，我局在忻州政府门户网站权责清单公开专栏公开忻州市城市管理局行政职权权力事项62项，其中：行政许可6项，行政奖励3项，行政征收4项，行政强制1项，行政确认1项，其他权力9条，行政处罚38项。同时，公开含申请条件、申请材料，权力运行流程、办理时限等信息在内的“权力事项服务指南”，方便群众办事，接受社会监督。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（四）行政许可和行政处罚双公示情况。2020年度在“忻州市信用信息共享平台”上公开行政许可9条，行政处罚67条。</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64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6"/>
        <w:tblW w:w="86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0"/>
        <w:gridCol w:w="2010"/>
        <w:gridCol w:w="195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685" w:type="dxa"/>
            <w:gridSpan w:val="4"/>
            <w:shd w:val="clear" w:color="auto" w:fill="AEAAAA" w:themeFill="background2" w:themeFillShade="B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color w:val="808080" w:themeColor="text1" w:themeTint="80"/>
                <w:sz w:val="24"/>
                <w:szCs w:val="24"/>
                <w:vertAlign w:val="baseline"/>
                <w:lang w:val="en-US" w:eastAsia="zh-CN"/>
                <w14:textFill>
                  <w14:solidFill>
                    <w14:schemeClr w14:val="tx1">
                      <w14:lumMod w14:val="50000"/>
                      <w14:lumOff w14:val="50000"/>
                    </w14:schemeClr>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本年新制作数量</w:t>
            </w:r>
          </w:p>
        </w:tc>
        <w:tc>
          <w:tcPr>
            <w:tcW w:w="1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本年新公开数量</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规章</w:t>
            </w:r>
          </w:p>
        </w:tc>
        <w:tc>
          <w:tcPr>
            <w:tcW w:w="2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规范性文件</w:t>
            </w:r>
          </w:p>
        </w:tc>
        <w:tc>
          <w:tcPr>
            <w:tcW w:w="2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685" w:type="dxa"/>
            <w:gridSpan w:val="4"/>
            <w:shd w:val="clear" w:color="auto" w:fill="AEAAAA" w:themeFill="background2" w:themeFillShade="B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上一年项目数量</w:t>
            </w:r>
          </w:p>
        </w:tc>
        <w:tc>
          <w:tcPr>
            <w:tcW w:w="1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本年增/减</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行政许可</w:t>
            </w:r>
          </w:p>
        </w:tc>
        <w:tc>
          <w:tcPr>
            <w:tcW w:w="2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481</w:t>
            </w:r>
          </w:p>
        </w:tc>
        <w:tc>
          <w:tcPr>
            <w:tcW w:w="1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其他对外管理服务事项</w:t>
            </w:r>
          </w:p>
        </w:tc>
        <w:tc>
          <w:tcPr>
            <w:tcW w:w="2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685" w:type="dxa"/>
            <w:gridSpan w:val="4"/>
            <w:shd w:val="clear" w:color="auto" w:fill="AEAAAA" w:themeFill="background2" w:themeFillShade="B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上一年项目数量</w:t>
            </w:r>
          </w:p>
        </w:tc>
        <w:tc>
          <w:tcPr>
            <w:tcW w:w="1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本年增/减</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行政处罚</w:t>
            </w:r>
          </w:p>
        </w:tc>
        <w:tc>
          <w:tcPr>
            <w:tcW w:w="2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w:t>
            </w:r>
          </w:p>
        </w:tc>
        <w:tc>
          <w:tcPr>
            <w:tcW w:w="1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67</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行政强制</w:t>
            </w:r>
          </w:p>
        </w:tc>
        <w:tc>
          <w:tcPr>
            <w:tcW w:w="2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685" w:type="dxa"/>
            <w:gridSpan w:val="4"/>
            <w:shd w:val="clear" w:color="auto" w:fill="AEAAAA" w:themeFill="background2" w:themeFillShade="B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上一年项目数量</w:t>
            </w:r>
          </w:p>
        </w:tc>
        <w:tc>
          <w:tcPr>
            <w:tcW w:w="391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行政事业性收费</w:t>
            </w:r>
          </w:p>
        </w:tc>
        <w:tc>
          <w:tcPr>
            <w:tcW w:w="2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707</w:t>
            </w:r>
          </w:p>
        </w:tc>
        <w:tc>
          <w:tcPr>
            <w:tcW w:w="391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685" w:type="dxa"/>
            <w:gridSpan w:val="4"/>
            <w:shd w:val="clear" w:color="auto" w:fill="AEAAAA" w:themeFill="background2" w:themeFillShade="B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采购项目数量</w:t>
            </w:r>
          </w:p>
        </w:tc>
        <w:tc>
          <w:tcPr>
            <w:tcW w:w="391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政府集中采购</w:t>
            </w:r>
          </w:p>
        </w:tc>
        <w:tc>
          <w:tcPr>
            <w:tcW w:w="2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137</w:t>
            </w:r>
          </w:p>
        </w:tc>
        <w:tc>
          <w:tcPr>
            <w:tcW w:w="391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22644202.91元</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64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95"/>
        <w:gridCol w:w="1320"/>
        <w:gridCol w:w="719"/>
        <w:gridCol w:w="841"/>
        <w:gridCol w:w="841"/>
        <w:gridCol w:w="841"/>
        <w:gridCol w:w="841"/>
        <w:gridCol w:w="842"/>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（本列数据的勾稽关系为：第一项加第二项之和，等于第三项加第四项之和）</w:t>
            </w:r>
          </w:p>
        </w:tc>
        <w:tc>
          <w:tcPr>
            <w:tcW w:w="5767"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p>
        </w:tc>
        <w:tc>
          <w:tcPr>
            <w:tcW w:w="71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自然人</w:t>
            </w:r>
          </w:p>
        </w:tc>
        <w:tc>
          <w:tcPr>
            <w:tcW w:w="4206"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法人或其他组织</w:t>
            </w:r>
          </w:p>
        </w:tc>
        <w:tc>
          <w:tcPr>
            <w:tcW w:w="84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p>
        </w:tc>
        <w:tc>
          <w:tcPr>
            <w:tcW w:w="71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商业企业</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科研机构</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社会公益组织</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法律服务机构</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w:t>
            </w:r>
          </w:p>
        </w:tc>
        <w:tc>
          <w:tcPr>
            <w:tcW w:w="84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一、本年新收政府信息公开申请数量</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二、上年结转政府信息公开申请数量</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4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三、本年度办结结果</w:t>
            </w:r>
          </w:p>
        </w:tc>
        <w:tc>
          <w:tcPr>
            <w:tcW w:w="211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（一）予以公开</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1"/>
                <w:szCs w:val="21"/>
                <w:vertAlign w:val="baseline"/>
                <w:lang w:val="en-US" w:eastAsia="zh-CN"/>
              </w:rPr>
            </w:pPr>
          </w:p>
        </w:tc>
        <w:tc>
          <w:tcPr>
            <w:tcW w:w="211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（二）部分公开（区分处理的，只计这一情形，不计其他情形）</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79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（三）不予公开</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1.属于国家秘密</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2.其他法律行政法规禁止公开</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r>
              <w:rPr>
                <w:rFonts w:hint="eastAsia" w:ascii="仿宋_GB2312" w:hAnsi="仿宋_GB2312" w:eastAsia="仿宋_GB2312" w:cs="仿宋_GB2312"/>
                <w:sz w:val="21"/>
                <w:szCs w:val="21"/>
                <w:highlight w:val="none"/>
                <w:vertAlign w:val="baseline"/>
                <w:lang w:val="en-US" w:eastAsia="zh-CN"/>
              </w:rPr>
              <w:t>危及</w:t>
            </w:r>
            <w:r>
              <w:rPr>
                <w:rFonts w:hint="eastAsia" w:ascii="仿宋_GB2312" w:hAnsi="仿宋_GB2312" w:eastAsia="仿宋_GB2312" w:cs="仿宋_GB2312"/>
                <w:sz w:val="21"/>
                <w:szCs w:val="21"/>
                <w:vertAlign w:val="baseline"/>
                <w:lang w:val="en-US" w:eastAsia="zh-CN"/>
              </w:rPr>
              <w:t>“三安全一稳定”</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132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保护第三方合法权益</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5.属于三类内部事务信息</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6.属于四类过程性信息</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7.属于行政执法案卷</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8.属于行政查询事项</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79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（四）无法提供</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1.本机关不掌控相关政府信息</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2.没有现成信息需要另行制作</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3.补正后申请内容仍不明确</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79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（五）不予处理</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1.信访举报投诉类申请</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2.重复申请</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3.要求提供公开出物</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4.无正当理由大量反复申请</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5.要求行政机关确认或重新出具以获取信息</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211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（六）其他处理</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p>
        </w:tc>
        <w:tc>
          <w:tcPr>
            <w:tcW w:w="211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（七）总计</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75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4"/>
                <w:szCs w:val="24"/>
                <w:vertAlign w:val="baseline"/>
                <w:lang w:val="en-US" w:eastAsia="zh-CN"/>
              </w:rPr>
              <w:t>四、结转下年度继续办理</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6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行政复议</w:t>
            </w:r>
          </w:p>
        </w:tc>
        <w:tc>
          <w:tcPr>
            <w:tcW w:w="5682"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结果维持</w:t>
            </w:r>
          </w:p>
        </w:tc>
        <w:tc>
          <w:tcPr>
            <w:tcW w:w="56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结果纠正</w:t>
            </w:r>
          </w:p>
        </w:tc>
        <w:tc>
          <w:tcPr>
            <w:tcW w:w="56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其他结果</w:t>
            </w:r>
          </w:p>
        </w:tc>
        <w:tc>
          <w:tcPr>
            <w:tcW w:w="56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尚未审结</w:t>
            </w:r>
          </w:p>
        </w:tc>
        <w:tc>
          <w:tcPr>
            <w:tcW w:w="56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总计</w:t>
            </w:r>
          </w:p>
        </w:tc>
        <w:tc>
          <w:tcPr>
            <w:tcW w:w="2840"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未经复议直接诉讼</w:t>
            </w:r>
          </w:p>
        </w:tc>
        <w:tc>
          <w:tcPr>
            <w:tcW w:w="284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p>
        </w:tc>
        <w:tc>
          <w:tcPr>
            <w:tcW w:w="56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p>
        </w:tc>
        <w:tc>
          <w:tcPr>
            <w:tcW w:w="56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p>
        </w:tc>
        <w:tc>
          <w:tcPr>
            <w:tcW w:w="56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p>
        </w:tc>
        <w:tc>
          <w:tcPr>
            <w:tcW w:w="56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0" w:firstLineChars="0"/>
              <w:jc w:val="center"/>
              <w:textAlignment w:val="auto"/>
              <w:rPr>
                <w:rFonts w:hint="default" w:ascii="仿宋_GB2312" w:hAnsi="仿宋_GB2312" w:eastAsia="仿宋_GB2312" w:cs="仿宋_GB2312"/>
                <w:kern w:val="2"/>
                <w:sz w:val="24"/>
                <w:szCs w:val="24"/>
                <w:vertAlign w:val="baseline"/>
                <w:lang w:val="en-US" w:eastAsia="zh-CN" w:bidi="ar-SA"/>
              </w:rPr>
            </w:pP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结果维持</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结果纠正</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其他结果</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尚未审结</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总计</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结果维持</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结果纠正</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其他结果</w:t>
            </w:r>
          </w:p>
        </w:tc>
        <w:tc>
          <w:tcPr>
            <w:tcW w:w="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尚未</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审结</w:t>
            </w:r>
          </w:p>
        </w:tc>
        <w:tc>
          <w:tcPr>
            <w:tcW w:w="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虽然我局在政务信息公开工作中做了一些实际工作，取得了一些成效，但与市政府的要求和群众的期望还有一定差距。下一步我局将从以下三方面加以改进。</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一是按照分级负责制，做好政府信息发布保密审核工作。</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二是加大文件属性管理，逐步扩大主动公开范围。</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三是围绕群众关心热点，认真做好舆情回应。</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firstLine="640" w:firstLineChars="200"/>
        <w:jc w:val="right"/>
        <w:textAlignment w:val="auto"/>
        <w:rPr>
          <w:rFonts w:hint="default" w:ascii="仿宋_GB2312" w:hAnsi="仿宋_GB2312" w:eastAsia="仿宋_GB2312" w:cs="仿宋_GB2312"/>
          <w:sz w:val="32"/>
          <w:szCs w:val="32"/>
          <w:lang w:val="en-US" w:eastAsia="zh-CN"/>
        </w:rPr>
      </w:pPr>
      <w:bookmarkStart w:id="0" w:name="_GoBack"/>
      <w:bookmarkEnd w:id="0"/>
    </w:p>
    <w:sectPr>
      <w:footerReference r:id="rId3" w:type="default"/>
      <w:pgSz w:w="11906" w:h="16838"/>
      <w:pgMar w:top="2098" w:right="1474" w:bottom="141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B988E"/>
    <w:multiLevelType w:val="singleLevel"/>
    <w:tmpl w:val="681B988E"/>
    <w:lvl w:ilvl="0" w:tentative="0">
      <w:start w:val="4"/>
      <w:numFmt w:val="decimal"/>
      <w:lvlText w:val="%1."/>
      <w:lvlJc w:val="left"/>
      <w:pPr>
        <w:tabs>
          <w:tab w:val="left" w:pos="312"/>
        </w:tabs>
      </w:pPr>
    </w:lvl>
  </w:abstractNum>
  <w:abstractNum w:abstractNumId="1">
    <w:nsid w:val="6C55CFE5"/>
    <w:multiLevelType w:val="singleLevel"/>
    <w:tmpl w:val="6C55CFE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45A47"/>
    <w:rsid w:val="04E05DD8"/>
    <w:rsid w:val="069D6388"/>
    <w:rsid w:val="0B6F4B34"/>
    <w:rsid w:val="0FF62508"/>
    <w:rsid w:val="14813A56"/>
    <w:rsid w:val="14D33B12"/>
    <w:rsid w:val="1ABD6C42"/>
    <w:rsid w:val="21B44045"/>
    <w:rsid w:val="241F6A22"/>
    <w:rsid w:val="243B4A71"/>
    <w:rsid w:val="25915A00"/>
    <w:rsid w:val="2D172326"/>
    <w:rsid w:val="2E391AAD"/>
    <w:rsid w:val="2E6879BB"/>
    <w:rsid w:val="301B33B8"/>
    <w:rsid w:val="32F2384D"/>
    <w:rsid w:val="33DC15BC"/>
    <w:rsid w:val="37B1189B"/>
    <w:rsid w:val="39DA0857"/>
    <w:rsid w:val="3A461766"/>
    <w:rsid w:val="3A790020"/>
    <w:rsid w:val="3C411792"/>
    <w:rsid w:val="3E4B2EAB"/>
    <w:rsid w:val="3EC9124A"/>
    <w:rsid w:val="3F2B435B"/>
    <w:rsid w:val="428E65DA"/>
    <w:rsid w:val="47F42A56"/>
    <w:rsid w:val="4BC11469"/>
    <w:rsid w:val="4C7C0392"/>
    <w:rsid w:val="50582F04"/>
    <w:rsid w:val="51970FBB"/>
    <w:rsid w:val="52D076F1"/>
    <w:rsid w:val="53EB279E"/>
    <w:rsid w:val="56FE0378"/>
    <w:rsid w:val="5A0A6883"/>
    <w:rsid w:val="5BD35A60"/>
    <w:rsid w:val="5CA92658"/>
    <w:rsid w:val="5D516A24"/>
    <w:rsid w:val="5D824980"/>
    <w:rsid w:val="64004F17"/>
    <w:rsid w:val="73785086"/>
    <w:rsid w:val="760E0F19"/>
    <w:rsid w:val="77245027"/>
    <w:rsid w:val="79F23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2020-01-20T01:45:00Z</dcterms:created>
  <dc:creator>lenovo</dc:creator>
  <cp:lastModifiedBy>哔哩哔哩</cp:lastModifiedBy>
  <cp:lastPrinted>2021-02-02T01:43:00Z</cp:lastPrinted>
  <dcterms:modified xsi:type="dcterms:W3CDTF">2021-02-02T02:46:20Z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