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2019年度忻州市城市管理局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工作报告是根据《中华人民共和国政府信息公开条例》、《山西省政府信息公开办法》、《忻州市人民政府办公室关于印发忻州市2019年政务公开工作要点的通知》等相关文件要求，由忻州市城市管理局编制而成。报告中所列数据的统计时限为2019年5月9日至12月31日。本年度报告通过市城管局门户网站http://cgj.sxxz.gov.cn/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忻州市城市管理局按照《政府信息公开条例》要求，建设了忻州市城市管理局网站及政务新媒体等信息公开平台，平台设立通知公告、工作动态、专题专栏、局长信箱、咨询投诉等栏目，及时将社会关注、群众关心的重点热点内容进行公开，并就网友留言进行政策解读，释疑解惑。2019年主动公开信息1076条，具体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网站公示信息。共公示388条信息。其中：通知公告类11条，工作动态113条，专题专栏16期，法律法规5条，政策解读8条，部门文件5条，转载国务院要闻54条，省政府要闻56条，市政府要闻60条，互动交流栏目收到留言35条，回复数量35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（二）政务新媒体公示信息。微信信息发布40条，微博信息发布43条，回复网友留言6条，获得网友点赞27个。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权责清单公示信息。2019年，我局在忻州政府门户网站权责清单公开专栏公开忻州市城市管理局行政职权权力事项78项，其中：行政许可16项，行政奖励3项，行政征收4项，行政强制1项，行政确认1项，其他权力15条，行政处罚38项。同时，公开权力事项服务指南、申请条件、申请材料，权力运行流程、办理时限等信息，方便群众办事，接受社会监督。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行政许可和行政处罚双公示情况。2019年度在“忻州信用信息共享平台”上公开行政许可481条，行政处罚13条。</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86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0"/>
        <w:gridCol w:w="2010"/>
        <w:gridCol w:w="195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numPr>
                <w:ilvl w:val="0"/>
                <w:numId w:val="0"/>
              </w:numPr>
              <w:jc w:val="center"/>
              <w:rPr>
                <w:rFonts w:hint="eastAsia" w:ascii="宋体" w:hAnsi="宋体" w:eastAsia="宋体" w:cs="宋体"/>
                <w:color w:val="808080" w:themeColor="text1" w:themeTint="80"/>
                <w:sz w:val="24"/>
                <w:szCs w:val="24"/>
                <w:vertAlign w:val="baseline"/>
                <w:lang w:val="en-US" w:eastAsia="zh-CN"/>
                <w14:textFill>
                  <w14:solidFill>
                    <w14:schemeClr w14:val="tx1">
                      <w14:lumMod w14:val="50000"/>
                      <w14:lumOff w14:val="50000"/>
                    </w14:schemeClr>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本年新制作数量</w:t>
            </w:r>
          </w:p>
        </w:tc>
        <w:tc>
          <w:tcPr>
            <w:tcW w:w="195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本年新公开数量</w:t>
            </w:r>
          </w:p>
        </w:tc>
        <w:tc>
          <w:tcPr>
            <w:tcW w:w="1965"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规章</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规范性文件</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上一年项目数量</w:t>
            </w:r>
          </w:p>
        </w:tc>
        <w:tc>
          <w:tcPr>
            <w:tcW w:w="195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本年增/减</w:t>
            </w:r>
          </w:p>
        </w:tc>
        <w:tc>
          <w:tcPr>
            <w:tcW w:w="1965"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481</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其他对外管理服务事项</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上一年项目数量</w:t>
            </w:r>
          </w:p>
        </w:tc>
        <w:tc>
          <w:tcPr>
            <w:tcW w:w="195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本年增/减</w:t>
            </w:r>
          </w:p>
        </w:tc>
        <w:tc>
          <w:tcPr>
            <w:tcW w:w="1965"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行政强制</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5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c>
          <w:tcPr>
            <w:tcW w:w="196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上一年项目数量</w:t>
            </w:r>
          </w:p>
        </w:tc>
        <w:tc>
          <w:tcPr>
            <w:tcW w:w="3915" w:type="dxa"/>
            <w:gridSpan w:val="2"/>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行政事业性收费</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811</w:t>
            </w:r>
          </w:p>
        </w:tc>
        <w:tc>
          <w:tcPr>
            <w:tcW w:w="3915" w:type="dxa"/>
            <w:gridSpan w:val="2"/>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685" w:type="dxa"/>
            <w:gridSpan w:val="4"/>
            <w:shd w:val="clear" w:color="auto" w:fill="AEAAAA" w:themeFill="background2" w:themeFillShade="BF"/>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01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采购项目数量</w:t>
            </w:r>
          </w:p>
        </w:tc>
        <w:tc>
          <w:tcPr>
            <w:tcW w:w="3915" w:type="dxa"/>
            <w:gridSpan w:val="2"/>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政府集中采购</w:t>
            </w:r>
          </w:p>
        </w:tc>
        <w:tc>
          <w:tcPr>
            <w:tcW w:w="2010"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3301</w:t>
            </w:r>
          </w:p>
        </w:tc>
        <w:tc>
          <w:tcPr>
            <w:tcW w:w="3915" w:type="dxa"/>
            <w:gridSpan w:val="2"/>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1204.1665万元</w:t>
            </w:r>
          </w:p>
        </w:tc>
      </w:tr>
    </w:tbl>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95"/>
        <w:gridCol w:w="1320"/>
        <w:gridCol w:w="719"/>
        <w:gridCol w:w="841"/>
        <w:gridCol w:w="841"/>
        <w:gridCol w:w="841"/>
        <w:gridCol w:w="841"/>
        <w:gridCol w:w="842"/>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（本列数据的勾稽关系为：第一项加第二项之和，等于第三项加第四项之和）</w:t>
            </w:r>
          </w:p>
        </w:tc>
        <w:tc>
          <w:tcPr>
            <w:tcW w:w="5767" w:type="dxa"/>
            <w:gridSpan w:val="7"/>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Merge w:val="continue"/>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p>
        </w:tc>
        <w:tc>
          <w:tcPr>
            <w:tcW w:w="719"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自然人</w:t>
            </w:r>
          </w:p>
        </w:tc>
        <w:tc>
          <w:tcPr>
            <w:tcW w:w="4206" w:type="dxa"/>
            <w:gridSpan w:val="5"/>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法人或其他组织</w:t>
            </w:r>
          </w:p>
        </w:tc>
        <w:tc>
          <w:tcPr>
            <w:tcW w:w="842"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Merge w:val="continue"/>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p>
        </w:tc>
        <w:tc>
          <w:tcPr>
            <w:tcW w:w="719" w:type="dxa"/>
            <w:vMerge w:val="continue"/>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商业企业</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科研机构</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社会公益组织</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法律服务机构</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w:t>
            </w:r>
          </w:p>
        </w:tc>
        <w:tc>
          <w:tcPr>
            <w:tcW w:w="842" w:type="dxa"/>
            <w:vMerge w:val="continue"/>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一、本年新收政府信息公开申请数量</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5" w:type="dxa"/>
            <w:gridSpan w:val="3"/>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二、上年结转政府信息公开申请数量</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40"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三、本年度办结结果</w:t>
            </w:r>
          </w:p>
        </w:tc>
        <w:tc>
          <w:tcPr>
            <w:tcW w:w="2115" w:type="dxa"/>
            <w:gridSpan w:val="2"/>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（一）予以公开</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2115" w:type="dxa"/>
            <w:gridSpan w:val="2"/>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（二）部分公开（区分处理的，只计这一情形，不计其他情形）</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（三）不予公开</w:t>
            </w: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1.属于国家秘密</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2.其他法律行政法规禁止公开</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3.危及“三安全一稳定”</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1"/>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保护第三方合法权益</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5.属于三类内部事务信息</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6.属于四类过程性信息</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7.属于行政执法案卷</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8.属于行政查询事项</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（四）无法提供</w:t>
            </w: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1.本机关不掌控相关政府信息</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2.没有现成信息需要另行制作</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3.补正后申请内容仍不明确</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（五）不予处理</w:t>
            </w: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1.信访举报投诉类申请</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2.重复申请</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3.要求提供公开出物</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4.无正当理由大量反复申请</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9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1320"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5.要求行政机关确认或重新出具以获取信息</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2115" w:type="dxa"/>
            <w:gridSpan w:val="2"/>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（六）其他处理</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4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2115" w:type="dxa"/>
            <w:gridSpan w:val="2"/>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（七）总计</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755" w:type="dxa"/>
            <w:gridSpan w:val="3"/>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4"/>
                <w:szCs w:val="24"/>
                <w:vertAlign w:val="baseline"/>
                <w:lang w:val="en-US" w:eastAsia="zh-CN"/>
              </w:rPr>
              <w:t>四、结转下年度继续办理</w:t>
            </w:r>
          </w:p>
        </w:tc>
        <w:tc>
          <w:tcPr>
            <w:tcW w:w="71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842"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bl>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行政复议</w:t>
            </w:r>
          </w:p>
        </w:tc>
        <w:tc>
          <w:tcPr>
            <w:tcW w:w="5682" w:type="dxa"/>
            <w:gridSpan w:val="10"/>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结果维持</w:t>
            </w:r>
          </w:p>
        </w:tc>
        <w:tc>
          <w:tcPr>
            <w:tcW w:w="568" w:type="dxa"/>
            <w:vMerge w:val="restart"/>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结果纠正</w:t>
            </w:r>
          </w:p>
        </w:tc>
        <w:tc>
          <w:tcPr>
            <w:tcW w:w="568" w:type="dxa"/>
            <w:vMerge w:val="restart"/>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其他结果</w:t>
            </w:r>
          </w:p>
        </w:tc>
        <w:tc>
          <w:tcPr>
            <w:tcW w:w="568" w:type="dxa"/>
            <w:vMerge w:val="restart"/>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尚未审结</w:t>
            </w:r>
          </w:p>
        </w:tc>
        <w:tc>
          <w:tcPr>
            <w:tcW w:w="568" w:type="dxa"/>
            <w:vMerge w:val="restart"/>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总计</w:t>
            </w:r>
          </w:p>
        </w:tc>
        <w:tc>
          <w:tcPr>
            <w:tcW w:w="2840" w:type="dxa"/>
            <w:gridSpan w:val="5"/>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未经复议直接诉讼</w:t>
            </w:r>
          </w:p>
        </w:tc>
        <w:tc>
          <w:tcPr>
            <w:tcW w:w="2842" w:type="dxa"/>
            <w:gridSpan w:val="5"/>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p>
        </w:tc>
        <w:tc>
          <w:tcPr>
            <w:tcW w:w="568" w:type="dxa"/>
            <w:vMerge w:val="continue"/>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结果维持</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结果纠正</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其他结果</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尚未审结</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总计</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结果维持</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结果纠正</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其他结果</w:t>
            </w:r>
          </w:p>
        </w:tc>
        <w:tc>
          <w:tcPr>
            <w:tcW w:w="569"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尚未</w:t>
            </w:r>
          </w:p>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审结</w:t>
            </w:r>
          </w:p>
        </w:tc>
        <w:tc>
          <w:tcPr>
            <w:tcW w:w="56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56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bl>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虽然我局在信息公开工作中做了一些实际工作，取得了一些成效，但与市政府的要求和群众的期望还有一些差距。主要表现在公开的形式应更加灵活多样，信息公开工作质量、版式创新上还需进一步提高，下一步我局将在以下几个方面加以改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一是继续加强政府信息公开制度建设，强化责任落实，将政务公开工作落实到具体科室、人，做到政务公开及时、准确。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二是研究创新政务公开新方式、新方法、新方向，进一步提升我局政务公开工作水平。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三是改进工作机制和方法，及时发现和整改政务公开工作当中存在的问题。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footerReference r:id="rId3" w:type="default"/>
      <w:pgSz w:w="11906" w:h="16838"/>
      <w:pgMar w:top="2098" w:right="1587"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B988E"/>
    <w:multiLevelType w:val="singleLevel"/>
    <w:tmpl w:val="681B988E"/>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172326"/>
    <w:rsid w:val="301B33B8"/>
    <w:rsid w:val="33DC15BC"/>
    <w:rsid w:val="37B1189B"/>
    <w:rsid w:val="39DA0857"/>
    <w:rsid w:val="3A461766"/>
    <w:rsid w:val="4BC11469"/>
    <w:rsid w:val="4C7C0392"/>
    <w:rsid w:val="50582F04"/>
    <w:rsid w:val="51970FBB"/>
    <w:rsid w:val="52D076F1"/>
    <w:rsid w:val="5BD35A60"/>
    <w:rsid w:val="760E0F19"/>
    <w:rsid w:val="79F23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2020-01-20T01:45:00Z</dcterms:created>
  <dc:creator>lenovo</dc:creator>
  <cp:lastModifiedBy>今生有你</cp:lastModifiedBy>
  <cp:lastPrinted>2020-02-13T08:59:58Z</cp:lastPrinted>
  <dcterms:modified xsi:type="dcterms:W3CDTF">2020-02-13T09:00:22Z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