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rPr>
          <w:rFonts w:ascii="宋体" w:hAnsi="宋体"/>
          <w:b/>
          <w:sz w:val="28"/>
          <w:szCs w:val="28"/>
        </w:rPr>
      </w:pPr>
      <w:r>
        <w:rPr>
          <w:rFonts w:hint="eastAsia" w:ascii="宋体" w:hAnsi="宋体"/>
          <w:b/>
          <w:sz w:val="28"/>
          <w:szCs w:val="28"/>
        </w:rPr>
        <w:t>附2</w:t>
      </w:r>
    </w:p>
    <w:p>
      <w:pPr>
        <w:spacing w:afterLines="100" w:line="360" w:lineRule="auto"/>
        <w:jc w:val="center"/>
        <w:rPr>
          <w:rFonts w:ascii="仿宋_GB2312" w:eastAsia="仿宋_GB2312"/>
          <w:sz w:val="32"/>
          <w:szCs w:val="32"/>
        </w:rPr>
      </w:pPr>
      <w:r>
        <w:rPr>
          <w:rFonts w:hint="eastAsia" w:ascii="黑体" w:eastAsia="黑体"/>
          <w:sz w:val="32"/>
          <w:szCs w:val="32"/>
        </w:rPr>
        <w:t>（</w:t>
      </w:r>
      <w:r>
        <w:rPr>
          <w:rFonts w:ascii="黑体" w:eastAsia="黑体"/>
          <w:sz w:val="32"/>
          <w:szCs w:val="32"/>
        </w:rPr>
        <w:t>2021</w:t>
      </w:r>
      <w:r>
        <w:rPr>
          <w:rFonts w:hint="eastAsia" w:ascii="黑体" w:eastAsia="黑体"/>
          <w:sz w:val="32"/>
          <w:szCs w:val="32"/>
        </w:rPr>
        <w:t>年度）部门（</w:t>
      </w:r>
      <w:r>
        <w:rPr>
          <w:rFonts w:hint="eastAsia" w:ascii="黑体" w:eastAsia="黑体"/>
          <w:sz w:val="32"/>
          <w:szCs w:val="32"/>
          <w:lang w:eastAsia="zh-CN"/>
        </w:rPr>
        <w:t>忻州市应急管理局本级</w:t>
      </w:r>
      <w:r>
        <w:rPr>
          <w:rFonts w:hint="eastAsia" w:ascii="黑体" w:eastAsia="黑体"/>
          <w:sz w:val="32"/>
          <w:szCs w:val="32"/>
        </w:rPr>
        <w:t>）整体支出预算</w:t>
      </w:r>
      <w:r>
        <w:rPr>
          <w:rFonts w:ascii="黑体" w:eastAsia="黑体"/>
          <w:sz w:val="32"/>
          <w:szCs w:val="32"/>
        </w:rPr>
        <w:t>绩效</w:t>
      </w:r>
      <w:r>
        <w:rPr>
          <w:rFonts w:hint="eastAsia" w:ascii="黑体" w:eastAsia="黑体"/>
          <w:sz w:val="32"/>
          <w:szCs w:val="32"/>
        </w:rPr>
        <w:t>自评报告</w:t>
      </w:r>
    </w:p>
    <w:p>
      <w:pPr>
        <w:spacing w:line="360" w:lineRule="auto"/>
        <w:ind w:firstLine="600" w:firstLineChars="200"/>
        <w:rPr>
          <w:rFonts w:ascii="黑体" w:eastAsia="黑体"/>
          <w:sz w:val="30"/>
        </w:rPr>
      </w:pPr>
      <w:r>
        <w:rPr>
          <w:rFonts w:hint="eastAsia" w:ascii="黑体" w:eastAsia="黑体"/>
          <w:sz w:val="30"/>
        </w:rPr>
        <w:t>一、部门（单位）基本情况</w:t>
      </w:r>
    </w:p>
    <w:p>
      <w:pPr>
        <w:spacing w:line="360" w:lineRule="auto"/>
        <w:ind w:firstLine="600" w:firstLineChars="200"/>
        <w:rPr>
          <w:rFonts w:eastAsia="仿宋_GB2312"/>
          <w:sz w:val="30"/>
        </w:rPr>
      </w:pPr>
      <w:r>
        <w:rPr>
          <w:rFonts w:hint="eastAsia" w:eastAsia="仿宋_GB2312"/>
          <w:sz w:val="30"/>
        </w:rPr>
        <w:t>1.主要职责职能</w:t>
      </w:r>
    </w:p>
    <w:tbl>
      <w:tblPr>
        <w:tblStyle w:val="7"/>
        <w:tblW w:w="4596" w:type="pct"/>
        <w:jc w:val="center"/>
        <w:tblLayout w:type="fixed"/>
        <w:tblCellMar>
          <w:top w:w="0" w:type="dxa"/>
          <w:left w:w="108" w:type="dxa"/>
          <w:bottom w:w="0" w:type="dxa"/>
          <w:right w:w="108" w:type="dxa"/>
        </w:tblCellMar>
      </w:tblPr>
      <w:tblGrid>
        <w:gridCol w:w="286"/>
        <w:gridCol w:w="79"/>
        <w:gridCol w:w="455"/>
        <w:gridCol w:w="6977"/>
        <w:gridCol w:w="627"/>
      </w:tblGrid>
      <w:tr>
        <w:tblPrEx>
          <w:tblCellMar>
            <w:top w:w="0" w:type="dxa"/>
            <w:left w:w="108" w:type="dxa"/>
            <w:bottom w:w="0" w:type="dxa"/>
            <w:right w:w="108" w:type="dxa"/>
          </w:tblCellMar>
        </w:tblPrEx>
        <w:trPr>
          <w:gridAfter w:val="1"/>
          <w:wAfter w:w="372" w:type="pct"/>
          <w:trHeight w:val="508" w:hRule="atLeast"/>
          <w:jc w:val="center"/>
          <w:hidden/>
        </w:trPr>
        <w:tc>
          <w:tcPr>
            <w:tcW w:w="217" w:type="pct"/>
            <w:gridSpan w:val="2"/>
            <w:tcBorders>
              <w:top w:val="single" w:color="000000" w:sz="4" w:space="0"/>
              <w:left w:val="single" w:color="000000" w:sz="4" w:space="0"/>
              <w:right w:val="single" w:color="000000" w:sz="4" w:space="0"/>
            </w:tcBorders>
            <w:shd w:val="clear" w:color="000000" w:fill="95B3D7"/>
            <w:vAlign w:val="center"/>
          </w:tcPr>
          <w:p>
            <w:pPr>
              <w:widowControl/>
              <w:spacing w:line="240" w:lineRule="atLeast"/>
              <w:jc w:val="center"/>
              <w:rPr>
                <w:rFonts w:ascii="仿宋" w:hAnsi="仿宋" w:eastAsia="仿宋" w:cs="宋体"/>
                <w:b/>
                <w:bCs/>
                <w:vanish/>
                <w:kern w:val="0"/>
                <w:sz w:val="22"/>
              </w:rPr>
            </w:pPr>
          </w:p>
        </w:tc>
        <w:tc>
          <w:tcPr>
            <w:tcW w:w="4411" w:type="pct"/>
            <w:gridSpan w:val="2"/>
            <w:tcBorders>
              <w:top w:val="single" w:color="000000" w:sz="4" w:space="0"/>
              <w:left w:val="single" w:color="000000" w:sz="4" w:space="0"/>
              <w:right w:val="single" w:color="000000" w:sz="4" w:space="0"/>
            </w:tcBorders>
            <w:shd w:val="clear" w:color="000000" w:fill="95B3D7"/>
            <w:vAlign w:val="center"/>
          </w:tcPr>
          <w:p>
            <w:pPr>
              <w:widowControl/>
              <w:spacing w:line="240" w:lineRule="atLeast"/>
              <w:jc w:val="center"/>
              <w:rPr>
                <w:b/>
                <w:bCs/>
                <w:vanish/>
                <w:kern w:val="0"/>
                <w:sz w:val="24"/>
              </w:rPr>
            </w:pPr>
            <w:r>
              <w:rPr>
                <w:rFonts w:hint="eastAsia"/>
                <w:b/>
                <w:bCs/>
                <w:vanish/>
                <w:kern w:val="0"/>
                <w:sz w:val="24"/>
              </w:rPr>
              <w:t>职责职能</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1</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开展安全生产和应急管理督查检查工作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2</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承担森林防火、防汛抗旱、抗震减灾、地质灾害指挥部的办公室的工作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3</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承担全市煤矿、非煤矿山等行业的监督管理职责</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4</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负责全市安全生产生产类、自然灾害类防灾减灾救灾工作</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5</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建立健全应急救援体系，强化应急救援队伍建设</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6</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指导生产安全事故调查处理</w:t>
            </w:r>
          </w:p>
        </w:tc>
      </w:tr>
      <w:tr>
        <w:tblPrEx>
          <w:tblCellMar>
            <w:top w:w="0" w:type="dxa"/>
            <w:left w:w="108" w:type="dxa"/>
            <w:bottom w:w="0" w:type="dxa"/>
            <w:right w:w="108" w:type="dxa"/>
          </w:tblCellMar>
        </w:tblPrEx>
        <w:trPr>
          <w:gridBefore w:val="1"/>
          <w:wBefore w:w="170" w:type="pct"/>
          <w:trHeight w:val="402" w:hRule="atLeast"/>
          <w:jc w:val="center"/>
        </w:trPr>
        <w:tc>
          <w:tcPr>
            <w:tcW w:w="317" w:type="pct"/>
            <w:gridSpan w:val="2"/>
            <w:vAlign w:val="center"/>
          </w:tcPr>
          <w:p>
            <w:pPr>
              <w:widowControl/>
              <w:spacing w:line="240" w:lineRule="atLeast"/>
              <w:jc w:val="center"/>
              <w:rPr>
                <w:rFonts w:ascii="仿宋" w:hAnsi="Calibri" w:eastAsia="仿宋" w:cs="仿宋"/>
                <w:color w:val="000000"/>
                <w:kern w:val="0"/>
                <w:sz w:val="24"/>
              </w:rPr>
            </w:pPr>
            <w:r>
              <w:rPr>
                <w:rFonts w:ascii="仿宋" w:hAnsi="Calibri" w:eastAsia="仿宋" w:cs="仿宋"/>
                <w:color w:val="000000"/>
                <w:kern w:val="0"/>
                <w:sz w:val="24"/>
              </w:rPr>
              <w:t>7</w:t>
            </w:r>
          </w:p>
        </w:tc>
        <w:tc>
          <w:tcPr>
            <w:tcW w:w="4513" w:type="pct"/>
            <w:gridSpan w:val="2"/>
            <w:vAlign w:val="center"/>
          </w:tcPr>
          <w:p>
            <w:pPr>
              <w:widowControl/>
              <w:spacing w:line="240" w:lineRule="atLeast"/>
              <w:jc w:val="left"/>
              <w:rPr>
                <w:rFonts w:ascii="仿宋" w:hAnsi="Calibri" w:eastAsia="仿宋" w:cs="仿宋"/>
                <w:color w:val="000000"/>
                <w:kern w:val="0"/>
                <w:sz w:val="24"/>
                <w:highlight w:val="white"/>
              </w:rPr>
            </w:pPr>
            <w:r>
              <w:rPr>
                <w:rFonts w:ascii="仿宋" w:hAnsi="Calibri" w:eastAsia="仿宋" w:cs="仿宋"/>
                <w:color w:val="000000"/>
                <w:kern w:val="0"/>
                <w:sz w:val="24"/>
              </w:rPr>
              <w:t>负责应急管理、安全生产宣传教育和培训工作</w:t>
            </w:r>
          </w:p>
        </w:tc>
      </w:tr>
    </w:tbl>
    <w:p>
      <w:pPr>
        <w:spacing w:line="360" w:lineRule="auto"/>
        <w:rPr>
          <w:rFonts w:eastAsia="仿宋_GB2312"/>
          <w:sz w:val="15"/>
          <w:szCs w:val="15"/>
        </w:rPr>
      </w:pPr>
    </w:p>
    <w:p>
      <w:pPr>
        <w:spacing w:line="360" w:lineRule="auto"/>
        <w:ind w:firstLine="600" w:firstLineChars="200"/>
        <w:rPr>
          <w:rFonts w:eastAsia="仿宋_GB2312"/>
          <w:sz w:val="30"/>
        </w:rPr>
      </w:pPr>
      <w:r>
        <w:rPr>
          <w:rFonts w:hint="eastAsia" w:eastAsia="仿宋_GB2312"/>
          <w:sz w:val="30"/>
        </w:rPr>
        <w:t>2．组织架构</w:t>
      </w:r>
    </w:p>
    <w:p>
      <w:pPr>
        <w:spacing w:line="360" w:lineRule="auto"/>
        <w:ind w:firstLine="600" w:firstLineChars="200"/>
        <w:rPr>
          <w:rFonts w:hint="eastAsia" w:eastAsia="仿宋_GB2312"/>
          <w:sz w:val="30"/>
        </w:rPr>
      </w:pPr>
      <w:r>
        <w:rPr>
          <w:rFonts w:hint="eastAsia" w:eastAsia="仿宋_GB2312"/>
          <w:sz w:val="30"/>
        </w:rPr>
        <w:t>忻州应急管理局根据中共忻州市委忻州市人民政府《关于印发忻州市机构改革方案通知》（忻市发[2019]2号）精神，于2019年1月29日，在原安全生产监督管理局基础上组建成立。中共忻州市委办公室忻州市人民政府办公室《关于印发忻州市应急管理局职能配置内设机构和人员编制规定的通知》（忻办字[2019]65号）明确，市应急局作为市政府工作部门，正处级建制，加挂忻州市地方煤矿安全监督管理局牌子，内设17个科室</w:t>
      </w:r>
      <w:r>
        <w:rPr>
          <w:rFonts w:hint="eastAsia" w:eastAsia="仿宋_GB2312"/>
          <w:sz w:val="30"/>
          <w:lang w:eastAsia="zh-CN"/>
        </w:rPr>
        <w:t>，编制</w:t>
      </w:r>
      <w:r>
        <w:rPr>
          <w:rFonts w:hint="eastAsia" w:eastAsia="仿宋_GB2312"/>
          <w:sz w:val="30"/>
          <w:lang w:val="en-US" w:eastAsia="zh-CN"/>
        </w:rPr>
        <w:t>42人</w:t>
      </w:r>
      <w:r>
        <w:rPr>
          <w:rFonts w:hint="eastAsia" w:eastAsia="仿宋_GB2312"/>
          <w:sz w:val="30"/>
        </w:rPr>
        <w:t>。</w:t>
      </w:r>
    </w:p>
    <w:p>
      <w:pPr>
        <w:spacing w:line="360" w:lineRule="auto"/>
        <w:ind w:firstLine="600" w:firstLineChars="200"/>
        <w:rPr>
          <w:rFonts w:hint="eastAsia" w:eastAsia="仿宋_GB2312"/>
          <w:sz w:val="30"/>
        </w:rPr>
      </w:pPr>
      <w:r>
        <w:rPr>
          <w:rFonts w:hint="eastAsia" w:eastAsia="仿宋_GB2312"/>
          <w:sz w:val="30"/>
        </w:rPr>
        <w:t>忻州市应急管理局负责承担市政府安全生产委员会办公室的日常工作，开展安全生产督查检查和安全生产目标责任考核，行使安全生产综合监督管理职责，指导各级各部门认真抓好安全生产工作；承担应急救援总指挥部、森林草原防灭火指挥部、防汛抗旱指挥部、抗震减灾指挥部、地质灾害指挥部办公室日常工作；承担全市煤矿、非煤矿山、尾矿库、危险化学品、烟花爆竹、冶金工贸等行业的安全监督管理职责；负责全市安全生产生产类、自然灾害类突发事件和综合防灾减灾救灾工作；建立健全应急救援体系，完善应急预案，强化各类应急救援队伍建设；指导协调森林草原火灾、水旱灾害、地震地质灾害防治工作；组织协调灾害救助工作；指导生产安全事故调查处理，监督事故查处和责任追究落实；负责应急管理、安全生产宣传教育和培训工作。</w:t>
      </w:r>
    </w:p>
    <w:p>
      <w:pPr>
        <w:spacing w:line="360" w:lineRule="auto"/>
        <w:ind w:firstLine="600" w:firstLineChars="200"/>
        <w:rPr>
          <w:rFonts w:eastAsia="仿宋_GB2312"/>
          <w:sz w:val="30"/>
        </w:rPr>
      </w:pPr>
      <w:r>
        <w:rPr>
          <w:rFonts w:hint="eastAsia" w:eastAsia="仿宋_GB2312"/>
          <w:sz w:val="30"/>
        </w:rPr>
        <w:t>3.人员构成</w:t>
      </w:r>
    </w:p>
    <w:p>
      <w:pPr>
        <w:spacing w:line="360" w:lineRule="auto"/>
        <w:ind w:firstLine="600" w:firstLineChars="200"/>
        <w:rPr>
          <w:rFonts w:eastAsia="仿宋_GB2312"/>
          <w:sz w:val="30"/>
        </w:rPr>
      </w:pPr>
      <w:r>
        <w:rPr>
          <w:rFonts w:hint="eastAsia" w:eastAsia="仿宋_GB2312"/>
          <w:sz w:val="30"/>
        </w:rPr>
        <w:t>忻州市应急管理局内设职能部门个数17个，下属预算单位个数7个</w:t>
      </w:r>
      <w:r>
        <w:rPr>
          <w:rFonts w:hint="eastAsia" w:eastAsia="仿宋_GB2312"/>
          <w:sz w:val="30"/>
          <w:lang w:eastAsia="zh-CN"/>
        </w:rPr>
        <w:t>有</w:t>
      </w:r>
      <w:r>
        <w:rPr>
          <w:rFonts w:hint="eastAsia" w:eastAsia="仿宋_GB2312"/>
          <w:sz w:val="30"/>
          <w:lang w:val="en-US" w:eastAsia="zh-CN"/>
        </w:rPr>
        <w:t>6个预算在局机关本级</w:t>
      </w:r>
      <w:r>
        <w:rPr>
          <w:rFonts w:hint="eastAsia" w:eastAsia="仿宋_GB2312"/>
          <w:sz w:val="30"/>
        </w:rPr>
        <w:t>。忻州市应急管理局</w:t>
      </w:r>
      <w:r>
        <w:rPr>
          <w:rFonts w:hint="eastAsia" w:eastAsia="仿宋_GB2312"/>
          <w:sz w:val="30"/>
          <w:lang w:eastAsia="zh-CN"/>
        </w:rPr>
        <w:t>本级（包括</w:t>
      </w:r>
      <w:r>
        <w:rPr>
          <w:rFonts w:hint="eastAsia" w:eastAsia="仿宋_GB2312"/>
          <w:sz w:val="30"/>
          <w:lang w:val="en-US" w:eastAsia="zh-CN"/>
        </w:rPr>
        <w:t>7单位</w:t>
      </w:r>
      <w:r>
        <w:rPr>
          <w:rFonts w:hint="eastAsia" w:eastAsia="仿宋_GB2312"/>
          <w:sz w:val="30"/>
          <w:lang w:eastAsia="zh-CN"/>
        </w:rPr>
        <w:t>）</w:t>
      </w:r>
      <w:r>
        <w:rPr>
          <w:rFonts w:hint="eastAsia" w:eastAsia="仿宋_GB2312"/>
          <w:sz w:val="30"/>
        </w:rPr>
        <w:t>核定的人员编制</w:t>
      </w:r>
      <w:r>
        <w:rPr>
          <w:rFonts w:hint="eastAsia" w:eastAsia="仿宋_GB2312"/>
          <w:sz w:val="30"/>
          <w:lang w:val="en-US" w:eastAsia="zh-CN"/>
        </w:rPr>
        <w:t>276</w:t>
      </w:r>
      <w:r>
        <w:rPr>
          <w:rFonts w:hint="eastAsia" w:eastAsia="仿宋_GB2312"/>
          <w:sz w:val="30"/>
        </w:rPr>
        <w:t>人，实际在职人员</w:t>
      </w:r>
      <w:r>
        <w:rPr>
          <w:rFonts w:hint="eastAsia" w:eastAsia="仿宋_GB2312"/>
          <w:sz w:val="30"/>
          <w:lang w:val="en-US" w:eastAsia="zh-CN"/>
        </w:rPr>
        <w:t>229</w:t>
      </w:r>
      <w:r>
        <w:rPr>
          <w:rFonts w:hint="eastAsia" w:eastAsia="仿宋_GB2312"/>
          <w:sz w:val="30"/>
        </w:rPr>
        <w:t>人，其中：在编人员</w:t>
      </w:r>
      <w:r>
        <w:rPr>
          <w:rFonts w:hint="eastAsia" w:eastAsia="仿宋_GB2312"/>
          <w:sz w:val="30"/>
          <w:lang w:val="en-US" w:eastAsia="zh-CN"/>
        </w:rPr>
        <w:t>229</w:t>
      </w:r>
      <w:r>
        <w:rPr>
          <w:rFonts w:hint="eastAsia" w:eastAsia="仿宋_GB2312"/>
          <w:sz w:val="30"/>
        </w:rPr>
        <w:t>人，其他人员0人。</w:t>
      </w:r>
    </w:p>
    <w:p>
      <w:pPr>
        <w:numPr>
          <w:ilvl w:val="0"/>
          <w:numId w:val="1"/>
        </w:numPr>
        <w:spacing w:line="360" w:lineRule="auto"/>
        <w:ind w:firstLine="600" w:firstLineChars="200"/>
        <w:rPr>
          <w:rFonts w:hint="eastAsia" w:eastAsia="仿宋_GB2312"/>
          <w:sz w:val="30"/>
        </w:rPr>
      </w:pPr>
      <w:r>
        <w:rPr>
          <w:rFonts w:hint="eastAsia" w:eastAsia="仿宋_GB2312"/>
          <w:sz w:val="30"/>
        </w:rPr>
        <w:t>资产情况</w:t>
      </w:r>
    </w:p>
    <w:p>
      <w:pPr>
        <w:numPr>
          <w:ilvl w:val="0"/>
          <w:numId w:val="0"/>
        </w:numPr>
        <w:spacing w:line="360" w:lineRule="auto"/>
        <w:rPr>
          <w:rFonts w:hint="eastAsia" w:ascii="黑体" w:eastAsia="黑体"/>
          <w:sz w:val="30"/>
        </w:rPr>
      </w:pPr>
      <w:r>
        <w:rPr>
          <w:rFonts w:hint="eastAsia" w:eastAsia="仿宋_GB2312"/>
          <w:sz w:val="30"/>
          <w:lang w:val="en-US" w:eastAsia="zh-CN"/>
        </w:rPr>
        <w:t xml:space="preserve">   </w:t>
      </w:r>
      <w:r>
        <w:rPr>
          <w:rFonts w:hint="eastAsia" w:eastAsia="仿宋_GB2312"/>
          <w:sz w:val="30"/>
        </w:rPr>
        <w:t>应急管理局部门流动资产</w:t>
      </w:r>
      <w:r>
        <w:rPr>
          <w:rFonts w:hint="eastAsia" w:eastAsia="仿宋_GB2312"/>
          <w:sz w:val="30"/>
          <w:lang w:eastAsia="zh-CN"/>
        </w:rPr>
        <w:t>比例占比较大，其中货币资金为</w:t>
      </w:r>
      <w:r>
        <w:rPr>
          <w:rFonts w:hint="eastAsia" w:eastAsia="仿宋_GB2312"/>
          <w:sz w:val="30"/>
          <w:lang w:val="en-US" w:eastAsia="zh-CN"/>
        </w:rPr>
        <w:t>133.22万元，</w:t>
      </w:r>
      <w:r>
        <w:rPr>
          <w:rFonts w:hint="eastAsia" w:eastAsia="仿宋_GB2312"/>
          <w:sz w:val="30"/>
        </w:rPr>
        <w:t>应收账款增加忻州市应急管理考试中心的应付账款额度4.5万元，2020年忻州市应急管理考试为自收自支单位，2021年变为公益一类单位，纳入市应急管理局</w:t>
      </w:r>
      <w:r>
        <w:rPr>
          <w:rFonts w:hint="eastAsia" w:eastAsia="仿宋_GB2312"/>
          <w:sz w:val="30"/>
          <w:lang w:eastAsia="zh-CN"/>
        </w:rPr>
        <w:t>本级</w:t>
      </w:r>
      <w:r>
        <w:rPr>
          <w:rFonts w:hint="eastAsia" w:eastAsia="仿宋_GB2312"/>
          <w:sz w:val="30"/>
        </w:rPr>
        <w:t>财务报告范围内，应收账款占资产比重较大；固定资产</w:t>
      </w:r>
      <w:r>
        <w:rPr>
          <w:rFonts w:hint="eastAsia" w:eastAsia="仿宋_GB2312"/>
          <w:sz w:val="30"/>
          <w:lang w:eastAsia="zh-CN"/>
        </w:rPr>
        <w:t>原值</w:t>
      </w:r>
      <w:r>
        <w:rPr>
          <w:rFonts w:hint="eastAsia" w:eastAsia="仿宋_GB2312"/>
          <w:sz w:val="30"/>
        </w:rPr>
        <w:t>合计为</w:t>
      </w:r>
      <w:r>
        <w:rPr>
          <w:rFonts w:hint="eastAsia" w:eastAsia="仿宋_GB2312"/>
          <w:sz w:val="30"/>
          <w:lang w:val="en-US" w:eastAsia="zh-CN"/>
        </w:rPr>
        <w:t>3617.33</w:t>
      </w:r>
      <w:r>
        <w:rPr>
          <w:rFonts w:hint="eastAsia" w:eastAsia="仿宋_GB2312"/>
          <w:sz w:val="30"/>
        </w:rPr>
        <w:t>万元，固定资产年末净值为</w:t>
      </w:r>
      <w:r>
        <w:rPr>
          <w:rFonts w:hint="eastAsia" w:eastAsia="仿宋_GB2312"/>
          <w:sz w:val="30"/>
          <w:lang w:val="en-US" w:eastAsia="zh-CN"/>
        </w:rPr>
        <w:t>1280.7</w:t>
      </w:r>
      <w:r>
        <w:rPr>
          <w:rFonts w:hint="eastAsia" w:eastAsia="仿宋_GB2312"/>
          <w:sz w:val="30"/>
        </w:rPr>
        <w:t>万元，包括：房屋及构筑物</w:t>
      </w:r>
      <w:r>
        <w:rPr>
          <w:rFonts w:hint="eastAsia" w:eastAsia="仿宋_GB2312"/>
          <w:sz w:val="30"/>
          <w:lang w:val="en-US" w:eastAsia="zh-CN"/>
        </w:rPr>
        <w:t>704.24</w:t>
      </w:r>
      <w:r>
        <w:rPr>
          <w:rFonts w:hint="eastAsia" w:eastAsia="仿宋_GB2312"/>
          <w:sz w:val="30"/>
        </w:rPr>
        <w:t>万元</w:t>
      </w:r>
      <w:r>
        <w:rPr>
          <w:rFonts w:hint="eastAsia" w:eastAsia="仿宋_GB2312"/>
          <w:sz w:val="30"/>
          <w:lang w:eastAsia="zh-CN"/>
        </w:rPr>
        <w:t>、</w:t>
      </w:r>
      <w:r>
        <w:rPr>
          <w:rFonts w:hint="eastAsia" w:eastAsia="仿宋_GB2312"/>
          <w:sz w:val="30"/>
        </w:rPr>
        <w:t>通用设备</w:t>
      </w:r>
      <w:r>
        <w:rPr>
          <w:rFonts w:hint="eastAsia" w:eastAsia="仿宋_GB2312"/>
          <w:sz w:val="30"/>
          <w:lang w:val="en-US" w:eastAsia="zh-CN"/>
        </w:rPr>
        <w:t>263.85</w:t>
      </w:r>
      <w:r>
        <w:rPr>
          <w:rFonts w:hint="eastAsia" w:eastAsia="仿宋_GB2312"/>
          <w:sz w:val="30"/>
        </w:rPr>
        <w:t>万元</w:t>
      </w:r>
      <w:r>
        <w:rPr>
          <w:rFonts w:hint="eastAsia" w:eastAsia="仿宋_GB2312"/>
          <w:sz w:val="30"/>
          <w:lang w:eastAsia="zh-CN"/>
        </w:rPr>
        <w:t>、</w:t>
      </w:r>
      <w:r>
        <w:rPr>
          <w:rFonts w:hint="eastAsia" w:eastAsia="仿宋_GB2312"/>
          <w:sz w:val="30"/>
        </w:rPr>
        <w:t>专用设备</w:t>
      </w:r>
      <w:r>
        <w:rPr>
          <w:rFonts w:hint="eastAsia" w:eastAsia="仿宋_GB2312"/>
          <w:sz w:val="30"/>
          <w:lang w:val="en-US" w:eastAsia="zh-CN"/>
        </w:rPr>
        <w:t>266.31</w:t>
      </w:r>
      <w:r>
        <w:rPr>
          <w:rFonts w:hint="eastAsia" w:eastAsia="仿宋_GB2312"/>
          <w:sz w:val="30"/>
        </w:rPr>
        <w:t>万元</w:t>
      </w:r>
      <w:r>
        <w:rPr>
          <w:rFonts w:hint="eastAsia" w:eastAsia="仿宋_GB2312"/>
          <w:sz w:val="30"/>
          <w:lang w:eastAsia="zh-CN"/>
        </w:rPr>
        <w:t>、图书</w:t>
      </w:r>
      <w:r>
        <w:rPr>
          <w:rFonts w:hint="eastAsia" w:eastAsia="仿宋_GB2312"/>
          <w:sz w:val="30"/>
          <w:lang w:val="en-US" w:eastAsia="zh-CN"/>
        </w:rPr>
        <w:t>0.05万元，</w:t>
      </w:r>
      <w:r>
        <w:rPr>
          <w:rFonts w:hint="eastAsia" w:eastAsia="仿宋_GB2312"/>
          <w:sz w:val="30"/>
        </w:rPr>
        <w:t>家具、用具等</w:t>
      </w:r>
      <w:r>
        <w:rPr>
          <w:rFonts w:hint="eastAsia" w:eastAsia="仿宋_GB2312"/>
          <w:sz w:val="30"/>
          <w:lang w:val="en-US" w:eastAsia="zh-CN"/>
        </w:rPr>
        <w:t>37.87</w:t>
      </w:r>
      <w:r>
        <w:rPr>
          <w:rFonts w:hint="eastAsia" w:eastAsia="仿宋_GB2312"/>
          <w:sz w:val="30"/>
        </w:rPr>
        <w:t>万元。</w:t>
      </w:r>
    </w:p>
    <w:p>
      <w:pPr>
        <w:spacing w:line="360" w:lineRule="auto"/>
        <w:ind w:firstLine="600" w:firstLineChars="200"/>
        <w:rPr>
          <w:rFonts w:hint="eastAsia" w:eastAsia="仿宋_GB2312"/>
          <w:sz w:val="30"/>
        </w:rPr>
      </w:pPr>
      <w:r>
        <w:rPr>
          <w:rFonts w:hint="eastAsia" w:ascii="黑体" w:eastAsia="黑体"/>
          <w:sz w:val="30"/>
        </w:rPr>
        <w:t>二、部门（单位）预算管理</w:t>
      </w:r>
      <w:r>
        <w:rPr>
          <w:rFonts w:ascii="黑体" w:eastAsia="黑体"/>
          <w:sz w:val="30"/>
        </w:rPr>
        <w:t>及执行情况</w:t>
      </w:r>
    </w:p>
    <w:p>
      <w:pPr>
        <w:spacing w:line="360" w:lineRule="auto"/>
        <w:ind w:firstLine="600" w:firstLineChars="200"/>
        <w:rPr>
          <w:rFonts w:eastAsia="仿宋_GB2312"/>
          <w:sz w:val="30"/>
        </w:rPr>
      </w:pPr>
      <w:r>
        <w:rPr>
          <w:rFonts w:hint="eastAsia" w:eastAsia="仿宋_GB2312"/>
          <w:sz w:val="30"/>
        </w:rPr>
        <w:t>1．资金使用情况</w:t>
      </w:r>
    </w:p>
    <w:tbl>
      <w:tblPr>
        <w:tblStyle w:val="7"/>
        <w:tblW w:w="8931" w:type="dxa"/>
        <w:tblInd w:w="30" w:type="dxa"/>
        <w:tblLayout w:type="fixed"/>
        <w:tblCellMar>
          <w:top w:w="0" w:type="dxa"/>
          <w:left w:w="30" w:type="dxa"/>
          <w:bottom w:w="0" w:type="dxa"/>
          <w:right w:w="30" w:type="dxa"/>
        </w:tblCellMar>
      </w:tblPr>
      <w:tblGrid>
        <w:gridCol w:w="3261"/>
        <w:gridCol w:w="2835"/>
        <w:gridCol w:w="567"/>
        <w:gridCol w:w="567"/>
        <w:gridCol w:w="567"/>
        <w:gridCol w:w="567"/>
        <w:gridCol w:w="567"/>
      </w:tblGrid>
      <w:tr>
        <w:tblPrEx>
          <w:tblCellMar>
            <w:top w:w="0" w:type="dxa"/>
            <w:left w:w="30" w:type="dxa"/>
            <w:bottom w:w="0" w:type="dxa"/>
            <w:right w:w="30" w:type="dxa"/>
          </w:tblCellMar>
        </w:tblPrEx>
        <w:trPr>
          <w:trHeight w:val="359" w:hRule="atLeast"/>
        </w:trPr>
        <w:tc>
          <w:tcPr>
            <w:tcW w:w="3261" w:type="dxa"/>
            <w:tcBorders>
              <w:top w:val="single" w:color="auto" w:sz="4" w:space="0"/>
              <w:left w:val="single" w:color="auto" w:sz="4" w:space="0"/>
              <w:bottom w:val="single" w:color="auto" w:sz="4" w:space="0"/>
              <w:right w:val="single" w:color="auto" w:sz="4" w:space="0"/>
            </w:tcBorders>
            <w:shd w:val="clear" w:color="auto" w:fill="95B3D7"/>
            <w:vAlign w:val="center"/>
          </w:tcPr>
          <w:p>
            <w:pPr>
              <w:widowControl/>
              <w:jc w:val="center"/>
              <w:rPr>
                <w:b/>
                <w:bCs/>
                <w:kern w:val="0"/>
                <w:szCs w:val="21"/>
              </w:rPr>
            </w:pPr>
            <w:r>
              <w:rPr>
                <w:rFonts w:hint="eastAsia"/>
                <w:b/>
                <w:bCs/>
                <w:kern w:val="0"/>
                <w:szCs w:val="21"/>
              </w:rPr>
              <w:t>职能名称</w:t>
            </w:r>
          </w:p>
        </w:tc>
        <w:tc>
          <w:tcPr>
            <w:tcW w:w="2835" w:type="dxa"/>
            <w:tcBorders>
              <w:top w:val="single" w:color="auto" w:sz="4" w:space="0"/>
              <w:left w:val="single" w:color="auto" w:sz="4" w:space="0"/>
              <w:bottom w:val="single" w:color="auto" w:sz="4" w:space="0"/>
              <w:right w:val="single" w:color="auto" w:sz="4" w:space="0"/>
            </w:tcBorders>
            <w:shd w:val="clear" w:color="auto" w:fill="95B3D7"/>
            <w:vAlign w:val="center"/>
          </w:tcPr>
          <w:p>
            <w:pPr>
              <w:widowControl/>
              <w:jc w:val="center"/>
              <w:rPr>
                <w:b/>
                <w:bCs/>
                <w:kern w:val="0"/>
                <w:szCs w:val="21"/>
              </w:rPr>
            </w:pPr>
            <w:r>
              <w:rPr>
                <w:b/>
                <w:bCs/>
                <w:kern w:val="0"/>
                <w:szCs w:val="21"/>
              </w:rPr>
              <w:t>政策或重点任务</w:t>
            </w:r>
          </w:p>
        </w:tc>
        <w:tc>
          <w:tcPr>
            <w:tcW w:w="567" w:type="dxa"/>
            <w:tcBorders>
              <w:top w:val="single" w:color="000000" w:sz="6" w:space="0"/>
              <w:left w:val="single" w:color="auto" w:sz="4" w:space="0"/>
              <w:right w:val="single" w:color="auto" w:sz="4" w:space="0"/>
            </w:tcBorders>
            <w:shd w:val="clear" w:color="auto" w:fill="95B3D7"/>
            <w:vAlign w:val="center"/>
          </w:tcPr>
          <w:p>
            <w:pPr>
              <w:jc w:val="center"/>
              <w:rPr>
                <w:b/>
                <w:bCs/>
                <w:kern w:val="0"/>
                <w:szCs w:val="21"/>
              </w:rPr>
            </w:pPr>
            <w:r>
              <w:rPr>
                <w:rFonts w:hint="eastAsia"/>
                <w:b/>
                <w:bCs/>
                <w:kern w:val="0"/>
                <w:szCs w:val="21"/>
              </w:rPr>
              <w:t>完成情况</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预算数</w:t>
            </w:r>
            <w:r>
              <w:rPr>
                <w:rFonts w:hint="eastAsia"/>
                <w:b/>
                <w:bCs/>
                <w:kern w:val="0"/>
                <w:szCs w:val="21"/>
              </w:rPr>
              <w:t>(万元)</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其中：财政拨款</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执行数</w:t>
            </w:r>
            <w:r>
              <w:rPr>
                <w:rFonts w:hint="eastAsia"/>
                <w:b/>
                <w:bCs/>
                <w:kern w:val="0"/>
                <w:szCs w:val="21"/>
              </w:rPr>
              <w:t>(万元)</w:t>
            </w:r>
          </w:p>
        </w:tc>
        <w:tc>
          <w:tcPr>
            <w:tcW w:w="567" w:type="dxa"/>
            <w:tcBorders>
              <w:top w:val="single" w:color="000000" w:sz="6" w:space="0"/>
              <w:left w:val="single" w:color="auto" w:sz="4" w:space="0"/>
              <w:bottom w:val="single" w:color="000000" w:sz="6" w:space="0"/>
              <w:right w:val="single" w:color="auto" w:sz="4" w:space="0"/>
            </w:tcBorders>
            <w:shd w:val="clear" w:color="auto" w:fill="95B3D7"/>
            <w:vAlign w:val="center"/>
          </w:tcPr>
          <w:p>
            <w:pPr>
              <w:widowControl/>
              <w:jc w:val="center"/>
              <w:rPr>
                <w:b/>
                <w:bCs/>
                <w:kern w:val="0"/>
                <w:szCs w:val="21"/>
              </w:rPr>
            </w:pPr>
            <w:r>
              <w:rPr>
                <w:b/>
                <w:bCs/>
                <w:kern w:val="0"/>
                <w:szCs w:val="21"/>
              </w:rPr>
              <w:t>其中：财政拨款</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负责全市安全生产生产类、自然灾害类防灾减灾救灾工作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负责全市安全生产生产类、自然灾害类突发事件和综合防灾减灾救灾工作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宋体" w:cs="Times New Roman"/>
                <w:color w:val="auto"/>
                <w:kern w:val="2"/>
                <w:sz w:val="21"/>
                <w:szCs w:val="24"/>
                <w:lang w:val="en-US" w:eastAsia="zh-CN" w:bidi="ar-SA"/>
              </w:rPr>
            </w:pPr>
            <w:r>
              <w:rPr>
                <w:rFonts w:hint="eastAsia"/>
                <w:color w:val="auto"/>
              </w:rPr>
              <w:t>2518.89</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宋体" w:cs="Times New Roman"/>
                <w:color w:val="auto"/>
                <w:kern w:val="2"/>
                <w:sz w:val="21"/>
                <w:szCs w:val="24"/>
                <w:lang w:val="en-US" w:eastAsia="zh-CN" w:bidi="ar-SA"/>
              </w:rPr>
            </w:pPr>
            <w:r>
              <w:rPr>
                <w:rFonts w:hint="eastAsia"/>
                <w:color w:val="auto"/>
              </w:rPr>
              <w:t>2518.89</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宋体" w:cs="Times New Roman"/>
                <w:color w:val="auto"/>
                <w:kern w:val="2"/>
                <w:sz w:val="21"/>
                <w:szCs w:val="24"/>
                <w:lang w:val="en-US" w:eastAsia="zh-CN" w:bidi="ar-SA"/>
              </w:rPr>
            </w:pPr>
            <w:r>
              <w:rPr>
                <w:rFonts w:hint="eastAsia"/>
                <w:color w:val="auto"/>
              </w:rPr>
              <w:t>2518.89</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color w:val="auto"/>
              </w:rPr>
            </w:pPr>
            <w:r>
              <w:rPr>
                <w:rFonts w:hint="eastAsia"/>
                <w:color w:val="auto"/>
              </w:rPr>
              <w:t>2518.89</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建立健全应急救援体系，强化应急救援队伍建设</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建立健全应急救援体系，完善应急预案，强化各类应急救援队伍建设</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244.67</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244.67</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244.67</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244.67</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指导生产安全事故调查处理</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指导协调森林草原火灾、水旱灾害、地震地质灾害防治工作；组织协调灾害救助工作；指导生产安全事故调查处理，监督事故查处和责任追究落实</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73.08</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73.08</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73.08</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73.08</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负责应急管理、安全生产宣传教育和培训工作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负责应急管理、安全生产宣传教育和培训工作。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76.55</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76.55</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76.55</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76.55</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开展安全生产和应急管理督查检查工作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忻州市应急管理局负责承担市政府安全生产委员会办公室的日常工作，开展安全生产督查检查和安全生产目标责任考核，行使安全生产综合监督管理职责，指导各级各部门认真抓好安全生产工作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266.63</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266.63</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266.63</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266.63</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承担森林防火、防汛抗旱、抗震减灾、地质灾害指挥部的办公室的工作</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承担应急救援总指挥部、森林草原防灭火指挥部、防汛抗旱指挥部、抗震减灾指挥部、地质灾害指挥部办公室日常工作</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23.59</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23.59</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23.59</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23.59</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承担全市煤矿、非煤矿山等行业的监督管理职责</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承担全市煤矿、非煤矿山、尾矿库、危险化学品、烟花爆竹、冶金工贸等行业的安全监督管理职责</w:t>
            </w: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86.23</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86.23</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86.23</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86.23</w:t>
            </w:r>
          </w:p>
        </w:tc>
      </w:tr>
      <w:tr>
        <w:tblPrEx>
          <w:tblCellMar>
            <w:top w:w="0" w:type="dxa"/>
            <w:left w:w="30" w:type="dxa"/>
            <w:bottom w:w="0" w:type="dxa"/>
            <w:right w:w="30" w:type="dxa"/>
          </w:tblCellMar>
        </w:tblPrEx>
        <w:trPr>
          <w:trHeight w:val="466" w:hRule="atLeast"/>
        </w:trPr>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金额合计</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tc>
        <w:tc>
          <w:tcPr>
            <w:tcW w:w="567" w:type="dxa"/>
            <w:tcBorders>
              <w:top w:val="single" w:color="000000" w:sz="6" w:space="0"/>
              <w:left w:val="single" w:color="auto" w:sz="4" w:space="0"/>
              <w:bottom w:val="single" w:color="000000" w:sz="6" w:space="0"/>
              <w:right w:val="single" w:color="000000" w:sz="6" w:space="0"/>
            </w:tcBorders>
            <w:shd w:val="clear" w:color="auto" w:fill="auto"/>
            <w:vAlign w:val="center"/>
          </w:tcP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3289.64</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3289.64</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ascii="Times New Roman" w:hAnsi="Times New Roman" w:eastAsia="宋体" w:cs="Times New Roman"/>
                <w:kern w:val="2"/>
                <w:sz w:val="21"/>
                <w:szCs w:val="24"/>
                <w:lang w:val="en-US" w:eastAsia="zh-CN" w:bidi="ar-SA"/>
              </w:rPr>
            </w:pPr>
            <w:r>
              <w:rPr>
                <w:rFonts w:hint="eastAsia"/>
                <w:lang w:val="en-US" w:eastAsia="zh-CN"/>
              </w:rPr>
              <w:t>3289.64</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Fonts w:hint="default" w:eastAsia="宋体"/>
                <w:lang w:val="en-US" w:eastAsia="zh-CN"/>
              </w:rPr>
            </w:pPr>
            <w:r>
              <w:rPr>
                <w:rFonts w:hint="eastAsia"/>
                <w:lang w:val="en-US" w:eastAsia="zh-CN"/>
              </w:rPr>
              <w:t>3289.64</w:t>
            </w:r>
          </w:p>
        </w:tc>
      </w:tr>
    </w:tbl>
    <w:p>
      <w:pPr>
        <w:spacing w:line="360" w:lineRule="auto"/>
        <w:ind w:firstLine="600" w:firstLineChars="200"/>
        <w:rPr>
          <w:rFonts w:hint="eastAsia" w:eastAsia="仿宋_GB2312"/>
          <w:sz w:val="30"/>
          <w:lang w:val="en-US" w:eastAsia="zh-CN"/>
        </w:rPr>
      </w:pPr>
      <w:r>
        <w:rPr>
          <w:rFonts w:hint="eastAsia" w:eastAsia="仿宋_GB2312"/>
          <w:sz w:val="30"/>
          <w:lang w:val="en-US" w:eastAsia="zh-CN"/>
        </w:rPr>
        <w:t xml:space="preserve"> </w:t>
      </w:r>
    </w:p>
    <w:p>
      <w:pPr>
        <w:spacing w:line="360" w:lineRule="auto"/>
        <w:ind w:firstLine="600" w:firstLineChars="200"/>
        <w:rPr>
          <w:rFonts w:eastAsia="仿宋_GB2312"/>
          <w:sz w:val="30"/>
        </w:rPr>
      </w:pPr>
      <w:r>
        <w:rPr>
          <w:rFonts w:hint="eastAsia" w:eastAsia="仿宋_GB2312"/>
          <w:sz w:val="30"/>
        </w:rPr>
        <w:t>2.预算管理及执行情况分析</w:t>
      </w:r>
    </w:p>
    <w:p>
      <w:pPr>
        <w:spacing w:line="360" w:lineRule="auto"/>
        <w:ind w:firstLine="600" w:firstLineChars="200"/>
        <w:rPr>
          <w:rFonts w:hint="default" w:eastAsia="仿宋_GB2312"/>
          <w:sz w:val="30"/>
          <w:lang w:val="en-US" w:eastAsia="zh-CN"/>
        </w:rPr>
      </w:pPr>
      <w:r>
        <w:rPr>
          <w:rFonts w:hint="eastAsia" w:eastAsia="仿宋_GB2312"/>
          <w:sz w:val="30"/>
        </w:rPr>
        <w:t>忻州市应急局</w:t>
      </w:r>
      <w:r>
        <w:rPr>
          <w:rFonts w:hint="eastAsia" w:eastAsia="仿宋_GB2312"/>
          <w:sz w:val="30"/>
          <w:lang w:eastAsia="zh-CN"/>
        </w:rPr>
        <w:t>本级</w:t>
      </w:r>
      <w:r>
        <w:rPr>
          <w:rFonts w:hint="eastAsia" w:eastAsia="仿宋_GB2312"/>
          <w:sz w:val="30"/>
        </w:rPr>
        <w:t>7单位预算合计</w:t>
      </w:r>
      <w:r>
        <w:rPr>
          <w:rFonts w:hint="eastAsia" w:eastAsia="仿宋_GB2312"/>
          <w:sz w:val="30"/>
          <w:lang w:val="en-US" w:eastAsia="zh-CN"/>
        </w:rPr>
        <w:t>3289.64</w:t>
      </w:r>
      <w:r>
        <w:rPr>
          <w:rFonts w:hint="eastAsia" w:eastAsia="仿宋_GB2312"/>
          <w:sz w:val="30"/>
        </w:rPr>
        <w:t>万元，其中：基本支出：</w:t>
      </w:r>
      <w:r>
        <w:rPr>
          <w:rFonts w:hint="eastAsia" w:eastAsia="仿宋_GB2312"/>
          <w:sz w:val="30"/>
          <w:lang w:val="en-US" w:eastAsia="zh-CN"/>
        </w:rPr>
        <w:t>2518.89</w:t>
      </w:r>
      <w:r>
        <w:rPr>
          <w:rFonts w:hint="eastAsia" w:eastAsia="仿宋_GB2312"/>
          <w:sz w:val="30"/>
        </w:rPr>
        <w:t>万元；项目支出：</w:t>
      </w:r>
      <w:r>
        <w:rPr>
          <w:rFonts w:hint="eastAsia" w:eastAsia="仿宋_GB2312"/>
          <w:sz w:val="30"/>
          <w:lang w:val="en-US" w:eastAsia="zh-CN"/>
        </w:rPr>
        <w:t>770.75</w:t>
      </w:r>
      <w:r>
        <w:rPr>
          <w:rFonts w:hint="eastAsia" w:eastAsia="仿宋_GB2312"/>
          <w:sz w:val="30"/>
        </w:rPr>
        <w:t>万元。其中项目包括：</w:t>
      </w:r>
      <w:r>
        <w:rPr>
          <w:rFonts w:hint="eastAsia" w:eastAsia="仿宋_GB2312"/>
          <w:sz w:val="30"/>
          <w:lang w:eastAsia="zh-CN"/>
        </w:rPr>
        <w:t>（</w:t>
      </w:r>
      <w:r>
        <w:rPr>
          <w:rFonts w:hint="eastAsia" w:eastAsia="仿宋_GB2312"/>
          <w:sz w:val="30"/>
          <w:lang w:val="en-US" w:eastAsia="zh-CN"/>
        </w:rPr>
        <w:t>1</w:t>
      </w:r>
      <w:r>
        <w:rPr>
          <w:rFonts w:hint="eastAsia" w:eastAsia="仿宋_GB2312"/>
          <w:sz w:val="30"/>
          <w:lang w:eastAsia="zh-CN"/>
        </w:rPr>
        <w:t>）应急救援队冬季采暖费</w:t>
      </w:r>
      <w:r>
        <w:rPr>
          <w:rFonts w:hint="eastAsia" w:eastAsia="仿宋_GB2312"/>
          <w:sz w:val="30"/>
          <w:lang w:val="en-US" w:eastAsia="zh-CN"/>
        </w:rPr>
        <w:t>20.99万元；应急救援队公开招聘工作人员工作经费9.82万元；应急救援队新招聘队员培训费56.69万元；应急救援队装备购置及训练费82.03万元；忻州市应急救援队13名队员人员经费60.02万元；指挥信息网络建设设备费用15.12万元，合计244.67万元。（2）忻州市2020年森林草原防火应急演练专项经费38.52万元；忻州市第一次全国自然灾害综合风险普查34.56万元，合计为73.08万元。（4）安全生产技术和宣传教育经费5.68万元；购置煤矿监管公务用车70.87万元，合计76.55万元。（5）安全生产和应急管理督查检查经费98.65万元；应急管理综合行政执法队执法工作经费37.32万元；应急管理印刷服务费10万元、应急管理办公设备购置54.75万元；应急管理安全生产劳务费和专家费54.92万元；市直行政执法机关执法记录仪经费10.99万元，合计266.63万元。（6）省级防汛抗旱补助资金23.59万元。（7）应急管理监管监察岗位津贴86.23万元。</w:t>
      </w:r>
    </w:p>
    <w:p>
      <w:pPr>
        <w:spacing w:line="360" w:lineRule="auto"/>
        <w:ind w:firstLine="600" w:firstLineChars="200"/>
        <w:rPr>
          <w:rFonts w:ascii="黑体" w:eastAsia="黑体"/>
          <w:sz w:val="30"/>
        </w:rPr>
      </w:pPr>
      <w:r>
        <w:rPr>
          <w:rFonts w:hint="eastAsia" w:ascii="黑体" w:eastAsia="黑体"/>
          <w:sz w:val="30"/>
        </w:rPr>
        <w:t>三、部门（单位）整体支出绩效目标及开展情况</w:t>
      </w:r>
    </w:p>
    <w:p>
      <w:pPr>
        <w:spacing w:line="360" w:lineRule="auto"/>
        <w:ind w:firstLine="602" w:firstLineChars="200"/>
        <w:rPr>
          <w:rFonts w:hint="eastAsia" w:eastAsia="仿宋_GB2312"/>
          <w:b/>
          <w:bCs/>
          <w:sz w:val="30"/>
        </w:rPr>
      </w:pPr>
      <w:r>
        <w:rPr>
          <w:rFonts w:hint="eastAsia" w:eastAsia="仿宋_GB2312"/>
          <w:b/>
          <w:bCs/>
          <w:sz w:val="30"/>
        </w:rPr>
        <w:t xml:space="preserve"> </w:t>
      </w:r>
      <w:r>
        <w:rPr>
          <w:rFonts w:hint="eastAsia" w:eastAsia="仿宋_GB2312"/>
          <w:sz w:val="30"/>
        </w:rPr>
        <w:t>（</w:t>
      </w:r>
      <w:r>
        <w:rPr>
          <w:rFonts w:hint="eastAsia" w:eastAsia="仿宋_GB2312"/>
          <w:sz w:val="30"/>
          <w:lang w:eastAsia="zh-CN"/>
        </w:rPr>
        <w:t>一</w:t>
      </w:r>
      <w:r>
        <w:rPr>
          <w:rFonts w:hint="eastAsia" w:eastAsia="仿宋_GB2312"/>
          <w:sz w:val="30"/>
        </w:rPr>
        <w:t>）部门预算管理制度建设情况</w:t>
      </w:r>
    </w:p>
    <w:p>
      <w:pPr>
        <w:spacing w:line="360" w:lineRule="auto"/>
        <w:ind w:firstLine="600" w:firstLineChars="200"/>
        <w:rPr>
          <w:rFonts w:hint="eastAsia" w:eastAsia="仿宋_GB2312"/>
          <w:sz w:val="30"/>
        </w:rPr>
      </w:pPr>
      <w:r>
        <w:rPr>
          <w:rFonts w:hint="eastAsia" w:eastAsia="仿宋_GB2312"/>
          <w:sz w:val="30"/>
        </w:rPr>
        <w:t xml:space="preserve">    市应急管理局严格按照《会计法》、《政府会计制度》和《预算法》制定了《忻州市应急管理内控制度》、《忻州市应急管理局内审制度》和《忻州市应急管理局财务管理制度》。明确了财务审批管理制度，会计出纳岗位责任制度，经费报销管理办法等，严格规范财务行为，确保资金合规、合法使用。</w:t>
      </w:r>
    </w:p>
    <w:p>
      <w:pPr>
        <w:spacing w:line="360" w:lineRule="auto"/>
        <w:ind w:firstLine="600" w:firstLineChars="200"/>
        <w:rPr>
          <w:rFonts w:hint="eastAsia" w:eastAsia="仿宋_GB2312"/>
          <w:sz w:val="30"/>
        </w:rPr>
      </w:pPr>
      <w:r>
        <w:rPr>
          <w:rFonts w:hint="eastAsia" w:eastAsia="仿宋_GB2312"/>
          <w:sz w:val="30"/>
        </w:rPr>
        <w:t>（</w:t>
      </w:r>
      <w:r>
        <w:rPr>
          <w:rFonts w:hint="eastAsia" w:eastAsia="仿宋_GB2312"/>
          <w:sz w:val="30"/>
          <w:lang w:eastAsia="zh-CN"/>
        </w:rPr>
        <w:t>二</w:t>
      </w:r>
      <w:r>
        <w:rPr>
          <w:rFonts w:hint="eastAsia" w:eastAsia="仿宋_GB2312"/>
          <w:sz w:val="30"/>
        </w:rPr>
        <w:t>）部门预算绩效管理机制建设情况</w:t>
      </w:r>
    </w:p>
    <w:p>
      <w:pPr>
        <w:spacing w:line="360" w:lineRule="auto"/>
        <w:ind w:firstLine="600" w:firstLineChars="200"/>
        <w:rPr>
          <w:rFonts w:hint="eastAsia" w:eastAsia="仿宋_GB2312"/>
          <w:sz w:val="30"/>
        </w:rPr>
      </w:pPr>
      <w:r>
        <w:rPr>
          <w:rFonts w:hint="eastAsia" w:eastAsia="仿宋_GB2312"/>
          <w:sz w:val="30"/>
          <w:lang w:val="en-US" w:eastAsia="zh-CN"/>
        </w:rPr>
        <w:t xml:space="preserve"> </w:t>
      </w:r>
      <w:r>
        <w:rPr>
          <w:rFonts w:hint="eastAsia" w:eastAsia="仿宋_GB2312"/>
          <w:sz w:val="30"/>
        </w:rPr>
        <w:t>局机关和下属独立核算事业单位，严格执行《忻州市应急管理局内控制度》和《忻州市应急管理局财务管理制度》，确保资金高效利用。</w:t>
      </w:r>
    </w:p>
    <w:p>
      <w:pPr>
        <w:spacing w:line="360" w:lineRule="auto"/>
        <w:ind w:firstLine="600" w:firstLineChars="200"/>
        <w:rPr>
          <w:rFonts w:ascii="黑体" w:eastAsia="黑体"/>
          <w:sz w:val="30"/>
        </w:rPr>
      </w:pPr>
      <w:r>
        <w:rPr>
          <w:rFonts w:hint="eastAsia" w:ascii="黑体" w:eastAsia="黑体"/>
          <w:sz w:val="30"/>
        </w:rPr>
        <w:t>四、部门</w:t>
      </w:r>
      <w:r>
        <w:rPr>
          <w:rFonts w:ascii="黑体" w:eastAsia="黑体"/>
          <w:sz w:val="30"/>
        </w:rPr>
        <w:t>（</w:t>
      </w:r>
      <w:r>
        <w:rPr>
          <w:rFonts w:hint="eastAsia" w:ascii="黑体" w:eastAsia="黑体"/>
          <w:sz w:val="30"/>
        </w:rPr>
        <w:t>单位</w:t>
      </w:r>
      <w:r>
        <w:rPr>
          <w:rFonts w:ascii="黑体" w:eastAsia="黑体"/>
          <w:sz w:val="30"/>
        </w:rPr>
        <w:t>）</w:t>
      </w:r>
      <w:r>
        <w:rPr>
          <w:rFonts w:hint="eastAsia" w:ascii="黑体" w:eastAsia="黑体"/>
          <w:sz w:val="30"/>
        </w:rPr>
        <w:t>整体支出绩效实现情况</w:t>
      </w:r>
    </w:p>
    <w:p>
      <w:pPr>
        <w:spacing w:line="360" w:lineRule="auto"/>
        <w:ind w:firstLine="600" w:firstLineChars="200"/>
        <w:rPr>
          <w:rFonts w:eastAsia="仿宋_GB2312"/>
          <w:sz w:val="30"/>
        </w:rPr>
      </w:pPr>
      <w:r>
        <w:rPr>
          <w:rFonts w:hint="eastAsia" w:eastAsia="仿宋_GB2312"/>
          <w:sz w:val="30"/>
        </w:rPr>
        <w:t>（一）履职完成情况</w:t>
      </w:r>
    </w:p>
    <w:p>
      <w:pPr>
        <w:spacing w:line="360" w:lineRule="auto"/>
        <w:ind w:firstLine="600" w:firstLineChars="200"/>
        <w:rPr>
          <w:rFonts w:hint="eastAsia" w:eastAsia="仿宋_GB2312"/>
          <w:sz w:val="30"/>
        </w:rPr>
      </w:pPr>
      <w:r>
        <w:rPr>
          <w:rFonts w:hint="eastAsia" w:eastAsia="仿宋_GB2312"/>
          <w:sz w:val="30"/>
        </w:rPr>
        <w:t>20</w:t>
      </w:r>
      <w:r>
        <w:rPr>
          <w:rFonts w:hint="eastAsia" w:eastAsia="仿宋_GB2312"/>
          <w:sz w:val="30"/>
          <w:lang w:val="en-US" w:eastAsia="zh-CN"/>
        </w:rPr>
        <w:t>21</w:t>
      </w:r>
      <w:r>
        <w:rPr>
          <w:rFonts w:hint="eastAsia" w:eastAsia="仿宋_GB2312"/>
          <w:sz w:val="30"/>
        </w:rPr>
        <w:t>年项目完成目标： 生产事故死亡人数＜</w:t>
      </w:r>
      <w:r>
        <w:rPr>
          <w:rFonts w:hint="eastAsia" w:eastAsia="仿宋_GB2312"/>
          <w:sz w:val="30"/>
          <w:lang w:val="en-US" w:eastAsia="zh-CN"/>
        </w:rPr>
        <w:t>60</w:t>
      </w:r>
      <w:r>
        <w:rPr>
          <w:rFonts w:hint="eastAsia" w:eastAsia="仿宋_GB2312"/>
          <w:sz w:val="30"/>
        </w:rPr>
        <w:t>人；较大事故起数＜4起；重特大生产安全事故</w:t>
      </w:r>
      <w:r>
        <w:rPr>
          <w:rFonts w:hint="eastAsia" w:eastAsia="仿宋_GB2312"/>
          <w:sz w:val="30"/>
          <w:lang w:val="en-US" w:eastAsia="zh-CN"/>
        </w:rPr>
        <w:t>1</w:t>
      </w:r>
      <w:r>
        <w:rPr>
          <w:rFonts w:hint="eastAsia" w:eastAsia="仿宋_GB2312"/>
          <w:sz w:val="30"/>
        </w:rPr>
        <w:t>起</w:t>
      </w:r>
      <w:r>
        <w:rPr>
          <w:rFonts w:hint="eastAsia" w:eastAsia="仿宋_GB2312"/>
          <w:sz w:val="30"/>
          <w:lang w:eastAsia="zh-CN"/>
        </w:rPr>
        <w:t>，死亡</w:t>
      </w:r>
      <w:r>
        <w:rPr>
          <w:rFonts w:hint="eastAsia" w:eastAsia="仿宋_GB2312"/>
          <w:sz w:val="30"/>
          <w:lang w:val="en-US" w:eastAsia="zh-CN"/>
        </w:rPr>
        <w:t>13人。</w:t>
      </w:r>
      <w:r>
        <w:rPr>
          <w:rFonts w:hint="eastAsia" w:eastAsia="仿宋_GB2312"/>
          <w:sz w:val="30"/>
        </w:rPr>
        <w:t>接受国家、省安全工作检查＞5次；组织全市安全生产工作大型会议＞3次；检查市级安委会成员单位安全生产工作＞50次；检查下级政府及有关部门安全生产工作＞50次；召开大型安全工作培训会议＞</w:t>
      </w:r>
      <w:r>
        <w:rPr>
          <w:rFonts w:hint="eastAsia" w:eastAsia="仿宋_GB2312"/>
          <w:sz w:val="30"/>
          <w:lang w:val="en-US" w:eastAsia="zh-CN"/>
        </w:rPr>
        <w:t>1</w:t>
      </w:r>
      <w:r>
        <w:rPr>
          <w:rFonts w:hint="eastAsia" w:eastAsia="仿宋_GB2312"/>
          <w:sz w:val="30"/>
        </w:rPr>
        <w:t>次；组织大型安全生产宣传活动＞</w:t>
      </w:r>
      <w:r>
        <w:rPr>
          <w:rFonts w:hint="eastAsia" w:eastAsia="仿宋_GB2312"/>
          <w:sz w:val="30"/>
          <w:lang w:val="en-US" w:eastAsia="zh-CN"/>
        </w:rPr>
        <w:t>2</w:t>
      </w:r>
      <w:r>
        <w:rPr>
          <w:rFonts w:hint="eastAsia" w:eastAsia="仿宋_GB2312"/>
          <w:sz w:val="30"/>
        </w:rPr>
        <w:t>次；检查企业＞600家（次）；组织开展森林草原防灭火督查检查＞15次；组织防汛安全检查＞10次；组织应急演练＞</w:t>
      </w:r>
      <w:r>
        <w:rPr>
          <w:rFonts w:hint="eastAsia" w:eastAsia="仿宋_GB2312"/>
          <w:sz w:val="30"/>
          <w:lang w:val="en-US" w:eastAsia="zh-CN"/>
        </w:rPr>
        <w:t>2</w:t>
      </w:r>
      <w:r>
        <w:rPr>
          <w:rFonts w:hint="eastAsia" w:eastAsia="仿宋_GB2312"/>
          <w:sz w:val="30"/>
        </w:rPr>
        <w:t>次。</w:t>
      </w:r>
      <w:r>
        <w:rPr>
          <w:rFonts w:hint="eastAsia" w:eastAsia="仿宋_GB2312"/>
          <w:sz w:val="30"/>
          <w:lang w:eastAsia="zh-CN"/>
        </w:rPr>
        <w:t>未全面</w:t>
      </w:r>
      <w:r>
        <w:rPr>
          <w:rFonts w:hint="eastAsia" w:eastAsia="仿宋_GB2312"/>
          <w:sz w:val="30"/>
        </w:rPr>
        <w:t>量达到预期目标。</w:t>
      </w:r>
    </w:p>
    <w:tbl>
      <w:tblPr>
        <w:tblStyle w:val="7"/>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数量</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忻州市应急局开展安全生产督察检查次数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≥50次</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安全生产事故死亡人数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&lt;70人</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70人</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组织开展大型森林草原防火和防汛抗旱督察检查次数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≥25次</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25%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督察检查煤矿、非煤矿山、尾矿库、危险化学品、烟花爆竹、冶金工贸等企业的家数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≥600家</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自然灾害类突发事件起数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≤3起</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组织参与各行业应急演练的次数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≥5次</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90%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较大安全生产事故起数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≤4起</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70%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组织全市安全生产工作大型培训会议次数</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≥3次</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95%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r>
      <w:tr>
        <w:tblPrEx>
          <w:tblCellMar>
            <w:top w:w="0" w:type="dxa"/>
            <w:left w:w="108" w:type="dxa"/>
            <w:bottom w:w="0" w:type="dxa"/>
            <w:right w:w="108" w:type="dxa"/>
          </w:tblCellMar>
        </w:tblPrEx>
        <w:trPr>
          <w:trHeight w:val="728" w:hRule="atLeast"/>
          <w:jc w:val="center"/>
        </w:trPr>
        <w:tc>
          <w:tcPr>
            <w:tcW w:w="140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质量</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组织开展安全生产和自然灾害督察检查</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严格控制安全生产事故和自然灾害事故发生，减少人员伤亡</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按计划完成检查企业指标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3.13</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安全生产类、自然灾害类突发事件控制在指标范围内</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建立健全应急救援体系，完善应急预案，强化各类应急救援队伍建设</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highlight w:val="white"/>
                <w:lang w:val="en-US" w:eastAsia="zh-CN"/>
              </w:rPr>
              <w:t>3.12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r>
      <w:tr>
        <w:tblPrEx>
          <w:tblCellMar>
            <w:top w:w="0" w:type="dxa"/>
            <w:left w:w="108" w:type="dxa"/>
            <w:bottom w:w="0" w:type="dxa"/>
            <w:right w:w="108" w:type="dxa"/>
          </w:tblCellMar>
        </w:tblPrEx>
        <w:trPr>
          <w:trHeight w:val="728" w:hRule="atLeast"/>
          <w:jc w:val="center"/>
        </w:trPr>
        <w:tc>
          <w:tcPr>
            <w:tcW w:w="140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按标准组织开展安全生产工作培训会议</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时效</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完成进度及时性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成本</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安全生产和应急管理工作成本</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w:t>
            </w:r>
            <w:r>
              <w:rPr>
                <w:rFonts w:hint="eastAsia" w:ascii="仿宋" w:hAnsi="Calibri" w:eastAsia="仿宋" w:cs="仿宋"/>
                <w:color w:val="000000"/>
                <w:kern w:val="0"/>
                <w:sz w:val="24"/>
                <w:lang w:val="en-US" w:eastAsia="zh-CN"/>
              </w:rPr>
              <w:t>3289.64</w:t>
            </w:r>
            <w:r>
              <w:rPr>
                <w:rFonts w:ascii="仿宋" w:hAnsi="Calibri" w:eastAsia="仿宋" w:cs="仿宋"/>
                <w:color w:val="000000"/>
                <w:kern w:val="0"/>
                <w:sz w:val="24"/>
              </w:rPr>
              <w:t>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hint="eastAsia" w:ascii="仿宋" w:hAnsi="Calibri" w:eastAsia="仿宋" w:cs="仿宋"/>
                <w:color w:val="000000"/>
                <w:kern w:val="0"/>
                <w:sz w:val="24"/>
                <w:lang w:val="en-US" w:eastAsia="zh-CN"/>
              </w:rPr>
              <w:t>3289.64</w:t>
            </w:r>
            <w:r>
              <w:rPr>
                <w:rFonts w:ascii="仿宋" w:hAnsi="Calibri" w:eastAsia="仿宋" w:cs="仿宋"/>
                <w:color w:val="000000"/>
                <w:kern w:val="0"/>
                <w:sz w:val="24"/>
              </w:rPr>
              <w:t>万元</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3.12</w:t>
            </w:r>
          </w:p>
        </w:tc>
      </w:tr>
    </w:tbl>
    <w:p>
      <w:pPr>
        <w:spacing w:line="360" w:lineRule="auto"/>
        <w:ind w:firstLine="600" w:firstLineChars="200"/>
        <w:rPr>
          <w:rFonts w:eastAsia="仿宋_GB2312"/>
          <w:sz w:val="30"/>
        </w:rPr>
      </w:pPr>
    </w:p>
    <w:p>
      <w:pPr>
        <w:spacing w:line="360" w:lineRule="auto"/>
        <w:ind w:firstLine="600" w:firstLineChars="200"/>
        <w:rPr>
          <w:rFonts w:eastAsia="仿宋_GB2312"/>
          <w:sz w:val="30"/>
        </w:rPr>
      </w:pPr>
      <w:r>
        <w:rPr>
          <w:rFonts w:hint="eastAsia" w:eastAsia="仿宋_GB2312"/>
          <w:sz w:val="30"/>
        </w:rPr>
        <w:t>（二）履职效果情况</w:t>
      </w:r>
    </w:p>
    <w:p>
      <w:pPr>
        <w:spacing w:line="360" w:lineRule="auto"/>
        <w:ind w:firstLine="600" w:firstLineChars="200"/>
        <w:rPr>
          <w:rFonts w:hint="eastAsia" w:eastAsia="仿宋_GB2312"/>
          <w:sz w:val="30"/>
        </w:rPr>
      </w:pPr>
      <w:r>
        <w:rPr>
          <w:rFonts w:hint="eastAsia" w:eastAsia="仿宋_GB2312"/>
          <w:sz w:val="30"/>
        </w:rPr>
        <w:t>应急安全专项的社会效益是安全监管责任体系逐步完善，应急管理体系不断健全，群众的安全生产、防灾减灾意识逐步提高，为全市创造和谐稳定的环境。生态效益是推动落实安全生产可持续发展，促进生态环境的良好发展。</w:t>
      </w:r>
    </w:p>
    <w:tbl>
      <w:tblPr>
        <w:tblStyle w:val="7"/>
        <w:tblW w:w="0" w:type="auto"/>
        <w:jc w:val="center"/>
        <w:tblLayout w:type="fixed"/>
        <w:tblCellMar>
          <w:top w:w="0" w:type="dxa"/>
          <w:left w:w="108" w:type="dxa"/>
          <w:bottom w:w="0" w:type="dxa"/>
          <w:right w:w="108" w:type="dxa"/>
        </w:tblCellMar>
      </w:tblPr>
      <w:tblGrid>
        <w:gridCol w:w="1400"/>
        <w:gridCol w:w="1590"/>
        <w:gridCol w:w="1377"/>
        <w:gridCol w:w="1377"/>
        <w:gridCol w:w="1377"/>
        <w:gridCol w:w="1377"/>
      </w:tblGrid>
      <w:tr>
        <w:tblPrEx>
          <w:tblCellMar>
            <w:top w:w="0" w:type="dxa"/>
            <w:left w:w="108" w:type="dxa"/>
            <w:bottom w:w="0" w:type="dxa"/>
            <w:right w:w="108" w:type="dxa"/>
          </w:tblCellMar>
        </w:tblPrEx>
        <w:trPr>
          <w:trHeight w:val="433" w:hRule="atLeast"/>
          <w:jc w:val="center"/>
        </w:trPr>
        <w:tc>
          <w:tcPr>
            <w:tcW w:w="1400"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二级</w:t>
            </w:r>
            <w:r>
              <w:rPr>
                <w:b/>
                <w:bCs/>
                <w:kern w:val="0"/>
                <w:sz w:val="24"/>
              </w:rPr>
              <w:t>指标</w:t>
            </w:r>
          </w:p>
        </w:tc>
        <w:tc>
          <w:tcPr>
            <w:tcW w:w="1590"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77"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77"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77"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77"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1128" w:hRule="atLeast"/>
          <w:jc w:val="center"/>
        </w:trPr>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社会效益</w:t>
            </w:r>
          </w:p>
        </w:tc>
        <w:tc>
          <w:tcPr>
            <w:tcW w:w="1590"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保障应急管理和安全工作的良好运行</w:t>
            </w:r>
          </w:p>
        </w:tc>
        <w:tc>
          <w:tcPr>
            <w:tcW w:w="1377"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20</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20</w:t>
            </w:r>
          </w:p>
        </w:tc>
      </w:tr>
      <w:tr>
        <w:tblPrEx>
          <w:tblCellMar>
            <w:top w:w="0" w:type="dxa"/>
            <w:left w:w="108" w:type="dxa"/>
            <w:bottom w:w="0" w:type="dxa"/>
            <w:right w:w="108" w:type="dxa"/>
          </w:tblCellMar>
        </w:tblPrEx>
        <w:trPr>
          <w:trHeight w:val="1137" w:hRule="atLeast"/>
          <w:jc w:val="center"/>
        </w:trPr>
        <w:tc>
          <w:tcPr>
            <w:tcW w:w="14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可持续影响</w:t>
            </w:r>
          </w:p>
        </w:tc>
        <w:tc>
          <w:tcPr>
            <w:tcW w:w="1590"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保证应急管理和安全生产的工作具有可持续性</w:t>
            </w:r>
          </w:p>
        </w:tc>
        <w:tc>
          <w:tcPr>
            <w:tcW w:w="1377"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20</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100%</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20</w:t>
            </w:r>
          </w:p>
        </w:tc>
      </w:tr>
    </w:tbl>
    <w:p>
      <w:pPr>
        <w:spacing w:line="360" w:lineRule="auto"/>
        <w:rPr>
          <w:rFonts w:eastAsia="仿宋_GB2312"/>
          <w:sz w:val="30"/>
        </w:rPr>
      </w:pPr>
    </w:p>
    <w:p>
      <w:pPr>
        <w:spacing w:line="360" w:lineRule="auto"/>
        <w:ind w:firstLine="600" w:firstLineChars="200"/>
        <w:rPr>
          <w:rFonts w:eastAsia="仿宋_GB2312"/>
          <w:sz w:val="30"/>
        </w:rPr>
      </w:pPr>
      <w:r>
        <w:rPr>
          <w:rFonts w:hint="eastAsia" w:eastAsia="仿宋_GB2312"/>
          <w:sz w:val="30"/>
        </w:rPr>
        <w:t>（三）</w:t>
      </w:r>
      <w:r>
        <w:rPr>
          <w:rFonts w:eastAsia="仿宋_GB2312"/>
          <w:sz w:val="30"/>
        </w:rPr>
        <w:t>社会满意度情况</w:t>
      </w:r>
    </w:p>
    <w:p>
      <w:pPr>
        <w:spacing w:line="360" w:lineRule="auto"/>
        <w:ind w:firstLine="600" w:firstLineChars="200"/>
        <w:rPr>
          <w:rFonts w:hint="eastAsia" w:eastAsia="仿宋_GB2312"/>
          <w:sz w:val="30"/>
        </w:rPr>
      </w:pPr>
      <w:r>
        <w:rPr>
          <w:rFonts w:hint="eastAsia" w:eastAsia="仿宋_GB2312"/>
          <w:sz w:val="30"/>
        </w:rPr>
        <w:t>公众或服务对象满意度，行政执法起诉案件小于</w:t>
      </w:r>
      <w:r>
        <w:rPr>
          <w:rFonts w:hint="eastAsia" w:eastAsia="仿宋_GB2312"/>
          <w:sz w:val="30"/>
          <w:lang w:val="en-US" w:eastAsia="zh-CN"/>
        </w:rPr>
        <w:t>1</w:t>
      </w:r>
      <w:r>
        <w:rPr>
          <w:rFonts w:hint="eastAsia" w:eastAsia="仿宋_GB2312"/>
          <w:sz w:val="30"/>
        </w:rPr>
        <w:t>起，满意度达98%。</w:t>
      </w:r>
    </w:p>
    <w:tbl>
      <w:tblPr>
        <w:tblStyle w:val="7"/>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二级</w:t>
            </w:r>
            <w:r>
              <w:rPr>
                <w:b/>
                <w:bCs/>
                <w:kern w:val="0"/>
                <w:sz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jc w:val="center"/>
              <w:rPr>
                <w:rFonts w:eastAsia="Times New Roman"/>
                <w:b/>
                <w:bCs/>
                <w:kern w:val="0"/>
                <w:sz w:val="24"/>
              </w:rPr>
            </w:pPr>
            <w:r>
              <w:rPr>
                <w:rFonts w:hint="eastAsia"/>
                <w:b/>
                <w:bCs/>
                <w:kern w:val="0"/>
                <w:sz w:val="24"/>
              </w:rPr>
              <w:t>三级</w:t>
            </w:r>
            <w:r>
              <w:rPr>
                <w:b/>
                <w:bCs/>
                <w:kern w:val="0"/>
                <w:sz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jc w:val="center"/>
              <w:rPr>
                <w:rFonts w:eastAsia="Times New Roman"/>
                <w:b/>
                <w:bCs/>
                <w:kern w:val="0"/>
                <w:sz w:val="24"/>
              </w:rPr>
            </w:pPr>
            <w:r>
              <w:rPr>
                <w:b/>
                <w:bCs/>
                <w:kern w:val="0"/>
                <w:sz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b/>
                <w:bCs/>
                <w:kern w:val="0"/>
                <w:sz w:val="24"/>
              </w:rPr>
            </w:pPr>
            <w:r>
              <w:rPr>
                <w:b/>
                <w:bCs/>
                <w:kern w:val="0"/>
                <w:sz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jc w:val="center"/>
              <w:rPr>
                <w:b/>
                <w:bCs/>
                <w:kern w:val="0"/>
                <w:sz w:val="24"/>
              </w:rPr>
            </w:pPr>
            <w:r>
              <w:rPr>
                <w:b/>
                <w:bCs/>
                <w:kern w:val="0"/>
                <w:sz w:val="24"/>
              </w:rPr>
              <w:t>得分</w:t>
            </w:r>
          </w:p>
        </w:tc>
      </w:tr>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满意度</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行政执法案件小于1起</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&gt;=98%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仿宋" w:hAnsi="Calibri" w:eastAsia="仿宋" w:cs="仿宋"/>
                <w:color w:val="000000"/>
                <w:kern w:val="0"/>
                <w:sz w:val="24"/>
                <w:highlight w:val="white"/>
              </w:rPr>
            </w:pPr>
            <w:r>
              <w:rPr>
                <w:rFonts w:ascii="仿宋" w:hAnsi="Calibri" w:eastAsia="仿宋" w:cs="仿宋"/>
                <w:color w:val="000000"/>
                <w:kern w:val="0"/>
                <w:sz w:val="24"/>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仿宋" w:hAnsi="Calibri" w:eastAsia="仿宋" w:cs="仿宋"/>
                <w:color w:val="000000"/>
                <w:kern w:val="0"/>
                <w:sz w:val="24"/>
                <w:highlight w:val="white"/>
                <w:lang w:val="en-US" w:eastAsia="zh-CN"/>
              </w:rPr>
            </w:pPr>
            <w:r>
              <w:rPr>
                <w:rFonts w:hint="eastAsia" w:ascii="仿宋" w:hAnsi="Calibri" w:eastAsia="仿宋" w:cs="仿宋"/>
                <w:color w:val="000000"/>
                <w:kern w:val="0"/>
                <w:sz w:val="24"/>
                <w:lang w:val="en-US" w:eastAsia="zh-CN"/>
              </w:rPr>
              <w:t>8</w:t>
            </w:r>
          </w:p>
        </w:tc>
      </w:tr>
    </w:tbl>
    <w:p>
      <w:pPr>
        <w:spacing w:line="360" w:lineRule="auto"/>
        <w:rPr>
          <w:rFonts w:hint="eastAsia" w:ascii="黑体" w:eastAsia="黑体"/>
          <w:sz w:val="30"/>
        </w:rPr>
      </w:pPr>
    </w:p>
    <w:p>
      <w:pPr>
        <w:spacing w:line="360" w:lineRule="auto"/>
        <w:ind w:firstLine="600" w:firstLineChars="200"/>
        <w:rPr>
          <w:rFonts w:hint="eastAsia" w:ascii="黑体" w:eastAsia="黑体"/>
          <w:sz w:val="30"/>
        </w:rPr>
      </w:pPr>
      <w:r>
        <w:rPr>
          <w:rFonts w:hint="eastAsia" w:ascii="黑体" w:eastAsia="黑体"/>
          <w:sz w:val="30"/>
        </w:rPr>
        <w:t>五、部门（单位）整体支出绩效中存在问题及改进措施</w:t>
      </w:r>
    </w:p>
    <w:p>
      <w:pPr>
        <w:spacing w:line="360" w:lineRule="auto"/>
        <w:ind w:firstLine="600" w:firstLineChars="200"/>
        <w:rPr>
          <w:rFonts w:hint="eastAsia" w:ascii="Times New Roman" w:hAnsi="Times New Roman" w:eastAsia="仿宋_GB2312" w:cs="Times New Roman"/>
          <w:kern w:val="2"/>
          <w:sz w:val="30"/>
          <w:szCs w:val="24"/>
          <w:lang w:val="en-US" w:eastAsia="zh-CN" w:bidi="ar-SA"/>
        </w:rPr>
      </w:pPr>
      <w:r>
        <w:rPr>
          <w:rFonts w:hint="eastAsia" w:eastAsia="仿宋_GB2312"/>
          <w:sz w:val="30"/>
          <w:lang w:val="en-US" w:eastAsia="zh-CN"/>
        </w:rPr>
        <w:t>2021年10月15日晋财建[2021]39号文下达了省级防汛抗旱补助资金预算25万元，资金足额到位，到位率100%。使用期为2年，截止2021年底支付12.31万元，结余12.69万元；年底未完成支付，影响了支付进度，由于防汛抗旱补助资金于在2021年10月15日下达，汛期已过，拟在2022年防汛期内使用该资金。市应急管理局对现有防汛物资进行清点，根据实际需要购置防汛物资，并积极做好2022年防汛工作。此笔极大地影响了预算绩效的支付进度、预算完成率和预算调整率的考核。</w:t>
      </w:r>
    </w:p>
    <w:p>
      <w:pPr>
        <w:numPr>
          <w:ilvl w:val="0"/>
          <w:numId w:val="2"/>
        </w:numPr>
        <w:spacing w:line="360" w:lineRule="auto"/>
        <w:ind w:firstLine="600" w:firstLineChars="200"/>
        <w:rPr>
          <w:rFonts w:hint="eastAsia" w:ascii="黑体" w:eastAsia="黑体"/>
          <w:sz w:val="30"/>
        </w:rPr>
      </w:pPr>
      <w:r>
        <w:rPr>
          <w:rFonts w:ascii="黑体" w:eastAsia="黑体"/>
          <w:sz w:val="30"/>
        </w:rPr>
        <w:t>绩效自评</w:t>
      </w:r>
      <w:r>
        <w:rPr>
          <w:rFonts w:hint="eastAsia" w:ascii="黑体" w:eastAsia="黑体"/>
          <w:sz w:val="30"/>
        </w:rPr>
        <w:t>结果</w:t>
      </w:r>
      <w:r>
        <w:rPr>
          <w:rFonts w:ascii="黑体" w:eastAsia="黑体"/>
          <w:sz w:val="30"/>
        </w:rPr>
        <w:t>拟应用和公开</w:t>
      </w:r>
      <w:r>
        <w:rPr>
          <w:rFonts w:hint="eastAsia" w:ascii="黑体" w:eastAsia="黑体"/>
          <w:sz w:val="30"/>
        </w:rPr>
        <w:t>情况</w:t>
      </w:r>
    </w:p>
    <w:p>
      <w:pPr>
        <w:pStyle w:val="17"/>
        <w:keepNext w:val="0"/>
        <w:keepLines w:val="0"/>
        <w:pageBreakBefore w:val="0"/>
        <w:widowControl w:val="0"/>
        <w:kinsoku/>
        <w:wordWrap/>
        <w:overflowPunct/>
        <w:topLinePunct w:val="0"/>
        <w:autoSpaceDE w:val="0"/>
        <w:autoSpaceDN w:val="0"/>
        <w:bidi w:val="0"/>
        <w:adjustRightInd/>
        <w:snapToGrid w:val="0"/>
        <w:spacing w:line="600" w:lineRule="exact"/>
        <w:ind w:firstLine="600" w:firstLineChars="200"/>
        <w:textAlignment w:val="auto"/>
        <w:rPr>
          <w:rFonts w:hint="eastAsia" w:ascii="Times New Roman" w:hAnsi="Times New Roman" w:eastAsia="仿宋_GB2312" w:cs="Times New Roman"/>
          <w:kern w:val="2"/>
          <w:sz w:val="30"/>
          <w:szCs w:val="24"/>
          <w:lang w:val="en-US" w:eastAsia="zh-CN" w:bidi="ar-SA"/>
        </w:rPr>
      </w:pPr>
      <w:r>
        <w:rPr>
          <w:rFonts w:hint="eastAsia" w:ascii="Times New Roman" w:hAnsi="Times New Roman" w:eastAsia="仿宋_GB2312" w:cs="Times New Roman"/>
          <w:kern w:val="2"/>
          <w:sz w:val="30"/>
          <w:szCs w:val="24"/>
          <w:lang w:val="en-US" w:eastAsia="zh-CN" w:bidi="ar-SA"/>
        </w:rPr>
        <w:t>绩效自评结果需在忻州市应急局网站上公开。</w:t>
      </w:r>
    </w:p>
    <w:p>
      <w:pPr>
        <w:pStyle w:val="17"/>
        <w:keepNext w:val="0"/>
        <w:keepLines w:val="0"/>
        <w:pageBreakBefore w:val="0"/>
        <w:widowControl w:val="0"/>
        <w:kinsoku/>
        <w:wordWrap/>
        <w:overflowPunct/>
        <w:topLinePunct w:val="0"/>
        <w:autoSpaceDE w:val="0"/>
        <w:autoSpaceDN w:val="0"/>
        <w:bidi w:val="0"/>
        <w:adjustRightInd/>
        <w:snapToGrid w:val="0"/>
        <w:spacing w:line="600" w:lineRule="exact"/>
        <w:ind w:firstLine="600" w:firstLineChars="200"/>
        <w:textAlignment w:val="auto"/>
        <w:rPr>
          <w:rFonts w:hint="eastAsia" w:ascii="Times New Roman" w:hAnsi="Times New Roman" w:eastAsia="仿宋_GB2312" w:cs="Times New Roman"/>
          <w:kern w:val="2"/>
          <w:sz w:val="30"/>
          <w:szCs w:val="24"/>
          <w:lang w:val="en-US" w:eastAsia="zh-CN" w:bidi="ar-SA"/>
        </w:rPr>
      </w:pPr>
    </w:p>
    <w:p>
      <w:pPr>
        <w:spacing w:line="360" w:lineRule="auto"/>
        <w:ind w:firstLine="600" w:firstLineChars="200"/>
        <w:rPr>
          <w:rFonts w:ascii="黑体" w:eastAsia="黑体"/>
          <w:sz w:val="30"/>
        </w:rPr>
      </w:pPr>
      <w:r>
        <w:rPr>
          <w:rFonts w:hint="eastAsia" w:ascii="黑体" w:eastAsia="黑体"/>
          <w:sz w:val="30"/>
        </w:rPr>
        <w:t>七、其他需要说明的情况</w:t>
      </w:r>
    </w:p>
    <w:p>
      <w:pPr>
        <w:pStyle w:val="17"/>
        <w:keepNext w:val="0"/>
        <w:keepLines w:val="0"/>
        <w:pageBreakBefore w:val="0"/>
        <w:widowControl w:val="0"/>
        <w:kinsoku/>
        <w:wordWrap/>
        <w:overflowPunct/>
        <w:topLinePunct w:val="0"/>
        <w:autoSpaceDE w:val="0"/>
        <w:autoSpaceDN w:val="0"/>
        <w:bidi w:val="0"/>
        <w:adjustRightInd/>
        <w:snapToGrid w:val="0"/>
        <w:spacing w:line="600" w:lineRule="exact"/>
        <w:ind w:firstLine="600" w:firstLineChars="200"/>
        <w:textAlignment w:val="auto"/>
        <w:rPr>
          <w:rFonts w:hint="eastAsia" w:ascii="Times New Roman" w:hAnsi="Times New Roman" w:eastAsia="仿宋_GB2312" w:cs="Times New Roman"/>
          <w:kern w:val="2"/>
          <w:sz w:val="30"/>
          <w:szCs w:val="24"/>
          <w:lang w:val="en-US" w:eastAsia="zh-CN" w:bidi="ar-SA"/>
        </w:rPr>
      </w:pPr>
      <w:r>
        <w:rPr>
          <w:rFonts w:hint="eastAsia" w:ascii="Times New Roman" w:hAnsi="Times New Roman" w:eastAsia="仿宋_GB2312" w:cs="Times New Roman"/>
          <w:kern w:val="2"/>
          <w:sz w:val="30"/>
          <w:szCs w:val="24"/>
          <w:lang w:val="en-US" w:eastAsia="zh-CN" w:bidi="ar-SA"/>
        </w:rPr>
        <w:t>忻州市应急管理局加强安全生产管理和应急管理能力，市财政拨付的项目资金提供了安全工作和应急救援工作资金支持，有效的提高安全工作和应急救援工作的力度。资金的投入，使得安监和应急工作更好的完成。</w:t>
      </w:r>
    </w:p>
    <w:p>
      <w:pPr>
        <w:pStyle w:val="17"/>
        <w:keepNext w:val="0"/>
        <w:keepLines w:val="0"/>
        <w:pageBreakBefore w:val="0"/>
        <w:widowControl w:val="0"/>
        <w:kinsoku/>
        <w:wordWrap/>
        <w:overflowPunct/>
        <w:topLinePunct w:val="0"/>
        <w:autoSpaceDE w:val="0"/>
        <w:autoSpaceDN w:val="0"/>
        <w:bidi w:val="0"/>
        <w:adjustRightInd/>
        <w:snapToGrid w:val="0"/>
        <w:spacing w:line="600" w:lineRule="exact"/>
        <w:ind w:firstLine="600" w:firstLineChars="200"/>
        <w:textAlignment w:val="auto"/>
        <w:rPr>
          <w:rFonts w:hint="eastAsia" w:ascii="Times New Roman" w:hAnsi="Times New Roman" w:eastAsia="仿宋_GB2312" w:cs="Times New Roman"/>
          <w:kern w:val="2"/>
          <w:sz w:val="30"/>
          <w:szCs w:val="24"/>
          <w:lang w:val="en-US" w:eastAsia="zh-CN" w:bidi="ar-SA"/>
        </w:rPr>
      </w:pPr>
      <w:r>
        <w:rPr>
          <w:rFonts w:hint="eastAsia" w:ascii="Times New Roman" w:hAnsi="Times New Roman" w:eastAsia="仿宋_GB2312" w:cs="Times New Roman"/>
          <w:kern w:val="2"/>
          <w:sz w:val="30"/>
          <w:szCs w:val="24"/>
          <w:lang w:val="en-US" w:eastAsia="zh-CN" w:bidi="ar-SA"/>
        </w:rPr>
        <w:t>2021年机构改革尚未完成，忻州市应急管理局</w:t>
      </w:r>
      <w:r>
        <w:rPr>
          <w:rFonts w:hint="eastAsia" w:eastAsia="仿宋_GB2312" w:cs="Times New Roman"/>
          <w:kern w:val="2"/>
          <w:sz w:val="30"/>
          <w:szCs w:val="24"/>
          <w:lang w:val="en-US" w:eastAsia="zh-CN" w:bidi="ar-SA"/>
        </w:rPr>
        <w:t>本级</w:t>
      </w:r>
      <w:r>
        <w:rPr>
          <w:rFonts w:hint="eastAsia" w:ascii="Times New Roman" w:hAnsi="Times New Roman" w:eastAsia="仿宋_GB2312" w:cs="Times New Roman"/>
          <w:kern w:val="2"/>
          <w:sz w:val="30"/>
          <w:szCs w:val="24"/>
          <w:lang w:val="en-US" w:eastAsia="zh-CN" w:bidi="ar-SA"/>
        </w:rPr>
        <w:t>预算包括7单位预算，预算人员2</w:t>
      </w:r>
      <w:r>
        <w:rPr>
          <w:rFonts w:hint="eastAsia" w:eastAsia="仿宋_GB2312" w:cs="Times New Roman"/>
          <w:kern w:val="2"/>
          <w:sz w:val="30"/>
          <w:szCs w:val="24"/>
          <w:lang w:val="en-US" w:eastAsia="zh-CN" w:bidi="ar-SA"/>
        </w:rPr>
        <w:t>2</w:t>
      </w:r>
      <w:r>
        <w:rPr>
          <w:rFonts w:hint="eastAsia" w:ascii="Times New Roman" w:hAnsi="Times New Roman" w:eastAsia="仿宋_GB2312" w:cs="Times New Roman"/>
          <w:kern w:val="2"/>
          <w:sz w:val="30"/>
          <w:szCs w:val="24"/>
          <w:lang w:val="en-US" w:eastAsia="zh-CN" w:bidi="ar-SA"/>
        </w:rPr>
        <w:t>9人。工作经费相对薄弱，应急安全专项资金已不能满足安全生产、灾害防治和应急救援多项工作的需要，建议根据改革后的职能相应增加预算到500万元。其他根据实际情况，实时加强应急管理资金的力度。</w:t>
      </w:r>
    </w:p>
    <w:p>
      <w:pPr>
        <w:tabs>
          <w:tab w:val="left" w:pos="4885"/>
        </w:tabs>
        <w:ind w:firstLine="5760" w:firstLineChars="1800"/>
        <w:rPr>
          <w:rFonts w:hint="eastAsia" w:ascii="仿宋_GB2312" w:hAnsi="仿宋_GB2312" w:eastAsia="仿宋_GB2312" w:cs="仿宋_GB2312"/>
          <w:sz w:val="32"/>
          <w:szCs w:val="32"/>
        </w:rPr>
      </w:pPr>
    </w:p>
    <w:p>
      <w:pPr>
        <w:tabs>
          <w:tab w:val="left" w:pos="4885"/>
        </w:tabs>
        <w:ind w:firstLine="5760" w:firstLineChars="1800"/>
        <w:rPr>
          <w:rFonts w:hint="eastAsia" w:ascii="仿宋_GB2312" w:hAnsi="仿宋_GB2312" w:eastAsia="仿宋_GB2312" w:cs="仿宋_GB2312"/>
          <w:sz w:val="32"/>
          <w:szCs w:val="32"/>
        </w:rPr>
      </w:pPr>
    </w:p>
    <w:p>
      <w:pPr>
        <w:tabs>
          <w:tab w:val="left" w:pos="4885"/>
        </w:tabs>
        <w:ind w:firstLine="5760" w:firstLineChars="1800"/>
        <w:rPr>
          <w:rFonts w:hint="eastAsia" w:ascii="仿宋_GB2312" w:hAnsi="仿宋_GB2312" w:eastAsia="仿宋_GB2312" w:cs="仿宋_GB2312"/>
          <w:sz w:val="32"/>
          <w:szCs w:val="32"/>
        </w:rPr>
      </w:pPr>
    </w:p>
    <w:p>
      <w:pPr>
        <w:tabs>
          <w:tab w:val="left" w:pos="4885"/>
        </w:tabs>
        <w:ind w:firstLine="5760" w:firstLineChars="1800"/>
        <w:rPr>
          <w:rFonts w:hint="eastAsia" w:ascii="仿宋_GB2312" w:hAnsi="仿宋_GB2312" w:eastAsia="仿宋_GB2312" w:cs="仿宋_GB2312"/>
          <w:sz w:val="32"/>
          <w:szCs w:val="32"/>
        </w:rPr>
      </w:pPr>
    </w:p>
    <w:p>
      <w:pPr>
        <w:tabs>
          <w:tab w:val="left" w:pos="4885"/>
        </w:tabs>
        <w:ind w:firstLine="5760" w:firstLineChars="1800"/>
        <w:rPr>
          <w:rFonts w:hint="eastAsia" w:ascii="仿宋_GB2312" w:hAnsi="仿宋_GB2312" w:eastAsia="仿宋_GB2312" w:cs="仿宋_GB2312"/>
          <w:sz w:val="32"/>
          <w:szCs w:val="32"/>
        </w:rPr>
      </w:pPr>
    </w:p>
    <w:p>
      <w:pPr>
        <w:tabs>
          <w:tab w:val="left" w:pos="4885"/>
        </w:tabs>
        <w:ind w:firstLine="5760" w:firstLineChars="1800"/>
        <w:rPr>
          <w:rFonts w:hint="eastAsia" w:ascii="仿宋_GB2312" w:hAnsi="仿宋_GB2312" w:eastAsia="仿宋_GB2312" w:cs="仿宋_GB2312"/>
          <w:sz w:val="32"/>
          <w:szCs w:val="32"/>
        </w:rPr>
      </w:pPr>
    </w:p>
    <w:p>
      <w:pPr>
        <w:tabs>
          <w:tab w:val="left" w:pos="4885"/>
        </w:tabs>
        <w:ind w:firstLine="5760" w:firstLineChars="1800"/>
        <w:rPr>
          <w:rFonts w:hint="eastAsia" w:ascii="仿宋_GB2312" w:hAnsi="仿宋_GB2312" w:eastAsia="仿宋_GB2312" w:cs="仿宋_GB2312"/>
          <w:sz w:val="32"/>
          <w:szCs w:val="32"/>
        </w:rPr>
      </w:pPr>
    </w:p>
    <w:p>
      <w:pPr>
        <w:tabs>
          <w:tab w:val="left" w:pos="4885"/>
        </w:tabs>
        <w:ind w:firstLine="5760" w:firstLineChars="1800"/>
        <w:rPr>
          <w:rFonts w:hint="eastAsia" w:ascii="仿宋_GB2312" w:hAnsi="仿宋_GB2312" w:eastAsia="仿宋_GB2312" w:cs="仿宋_GB2312"/>
          <w:sz w:val="32"/>
          <w:szCs w:val="32"/>
        </w:rPr>
      </w:pPr>
    </w:p>
    <w:p>
      <w:pPr>
        <w:tabs>
          <w:tab w:val="left" w:pos="4885"/>
        </w:tabs>
        <w:ind w:firstLine="5760" w:firstLineChars="1800"/>
        <w:rPr>
          <w:rFonts w:hint="eastAsia" w:ascii="仿宋_GB2312" w:hAnsi="仿宋_GB2312" w:eastAsia="仿宋_GB2312" w:cs="仿宋_GB2312"/>
          <w:sz w:val="32"/>
          <w:szCs w:val="32"/>
        </w:rPr>
      </w:pPr>
    </w:p>
    <w:p>
      <w:pPr>
        <w:tabs>
          <w:tab w:val="left" w:pos="4885"/>
        </w:tabs>
        <w:ind w:firstLine="5760" w:firstLineChars="1800"/>
        <w:rPr>
          <w:rFonts w:hint="eastAsia" w:ascii="仿宋_GB2312" w:hAnsi="仿宋_GB2312" w:eastAsia="仿宋_GB2312" w:cs="仿宋_GB2312"/>
          <w:sz w:val="32"/>
          <w:szCs w:val="32"/>
        </w:rPr>
      </w:pPr>
    </w:p>
    <w:p>
      <w:pPr>
        <w:tabs>
          <w:tab w:val="left" w:pos="4885"/>
        </w:tabs>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忻州市应急管理</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 xml:space="preserve"> </w:t>
      </w:r>
    </w:p>
    <w:p>
      <w:pPr>
        <w:tabs>
          <w:tab w:val="left" w:pos="4885"/>
        </w:tabs>
        <w:ind w:firstLine="5440" w:firstLineChars="1700"/>
        <w:rPr>
          <w:rFonts w:hint="eastAsia" w:ascii="仿宋_GB2312" w:hAnsi="仿宋_GB2312" w:eastAsia="仿宋_GB2312" w:cs="仿宋_GB2312"/>
          <w:sz w:val="32"/>
          <w:szCs w:val="32"/>
        </w:rPr>
      </w:pPr>
    </w:p>
    <w:p>
      <w:pPr>
        <w:tabs>
          <w:tab w:val="left" w:pos="4885"/>
        </w:tabs>
        <w:ind w:firstLine="5760" w:firstLineChars="1800"/>
        <w:rPr>
          <w:rFonts w:hint="eastAsia" w:ascii="Times New Roman" w:hAnsi="Times New Roman" w:eastAsia="仿宋_GB2312" w:cs="Times New Roman"/>
          <w:kern w:val="2"/>
          <w:sz w:val="30"/>
          <w:szCs w:val="24"/>
          <w:lang w:val="en-US" w:eastAsia="zh-CN" w:bidi="ar-SA"/>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w:t>
      </w:r>
    </w:p>
    <w:sectPr>
      <w:headerReference r:id="rId3" w:type="default"/>
      <w:footerReference r:id="rId5" w:type="default"/>
      <w:headerReference r:id="rId4" w:type="even"/>
      <w:footerReference r:id="rId6" w:type="even"/>
      <w:pgSz w:w="11907" w:h="16840"/>
      <w:pgMar w:top="1247" w:right="1400" w:bottom="1089" w:left="1559" w:header="851" w:footer="992" w:gutter="0"/>
      <w:paperSrc w:first="15" w:other="15"/>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3210E6"/>
    <w:multiLevelType w:val="singleLevel"/>
    <w:tmpl w:val="E13210E6"/>
    <w:lvl w:ilvl="0" w:tentative="0">
      <w:start w:val="6"/>
      <w:numFmt w:val="chineseCounting"/>
      <w:suff w:val="nothing"/>
      <w:lvlText w:val="%1、"/>
      <w:lvlJc w:val="left"/>
      <w:rPr>
        <w:rFonts w:hint="eastAsia"/>
      </w:rPr>
    </w:lvl>
  </w:abstractNum>
  <w:abstractNum w:abstractNumId="1">
    <w:nsid w:val="421A7021"/>
    <w:multiLevelType w:val="singleLevel"/>
    <w:tmpl w:val="421A7021"/>
    <w:lvl w:ilvl="0" w:tentative="0">
      <w:start w:val="4"/>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yZjVlNGFlN2ZiYzgwODExMGRhODU3MTZkODNhNjIifQ=="/>
  </w:docVars>
  <w:rsids>
    <w:rsidRoot w:val="00063C33"/>
    <w:rsid w:val="00000AE5"/>
    <w:rsid w:val="0000149B"/>
    <w:rsid w:val="00003466"/>
    <w:rsid w:val="00005172"/>
    <w:rsid w:val="000100EA"/>
    <w:rsid w:val="0001143D"/>
    <w:rsid w:val="00011ADD"/>
    <w:rsid w:val="000142F7"/>
    <w:rsid w:val="000174EF"/>
    <w:rsid w:val="00017B0A"/>
    <w:rsid w:val="00023671"/>
    <w:rsid w:val="00026029"/>
    <w:rsid w:val="000264BF"/>
    <w:rsid w:val="000274E1"/>
    <w:rsid w:val="00032FA0"/>
    <w:rsid w:val="00037A63"/>
    <w:rsid w:val="00040CA6"/>
    <w:rsid w:val="00043B48"/>
    <w:rsid w:val="00052BE5"/>
    <w:rsid w:val="00056620"/>
    <w:rsid w:val="00060137"/>
    <w:rsid w:val="00063C33"/>
    <w:rsid w:val="00063D5B"/>
    <w:rsid w:val="00065156"/>
    <w:rsid w:val="00065B29"/>
    <w:rsid w:val="00067138"/>
    <w:rsid w:val="0006750F"/>
    <w:rsid w:val="000744C4"/>
    <w:rsid w:val="00075453"/>
    <w:rsid w:val="00075D05"/>
    <w:rsid w:val="00077163"/>
    <w:rsid w:val="00081B98"/>
    <w:rsid w:val="000822BA"/>
    <w:rsid w:val="000824B9"/>
    <w:rsid w:val="00083E7F"/>
    <w:rsid w:val="00087DE3"/>
    <w:rsid w:val="000903A9"/>
    <w:rsid w:val="00090A12"/>
    <w:rsid w:val="00091DCD"/>
    <w:rsid w:val="000920AE"/>
    <w:rsid w:val="000A413D"/>
    <w:rsid w:val="000A5944"/>
    <w:rsid w:val="000A7EBC"/>
    <w:rsid w:val="000B00C1"/>
    <w:rsid w:val="000B1FE0"/>
    <w:rsid w:val="000B2275"/>
    <w:rsid w:val="000B2CE5"/>
    <w:rsid w:val="000B2D6A"/>
    <w:rsid w:val="000B5A1C"/>
    <w:rsid w:val="000B61DE"/>
    <w:rsid w:val="000B7645"/>
    <w:rsid w:val="000C0FB4"/>
    <w:rsid w:val="000C44B7"/>
    <w:rsid w:val="000E5B04"/>
    <w:rsid w:val="000E69D0"/>
    <w:rsid w:val="000E6E12"/>
    <w:rsid w:val="000E7FBE"/>
    <w:rsid w:val="000F10A1"/>
    <w:rsid w:val="000F2CE9"/>
    <w:rsid w:val="000F5645"/>
    <w:rsid w:val="000F5BD7"/>
    <w:rsid w:val="000F6964"/>
    <w:rsid w:val="00100A3B"/>
    <w:rsid w:val="001014B4"/>
    <w:rsid w:val="00104DFE"/>
    <w:rsid w:val="00106E72"/>
    <w:rsid w:val="00113289"/>
    <w:rsid w:val="00113D04"/>
    <w:rsid w:val="00113E8E"/>
    <w:rsid w:val="00114C26"/>
    <w:rsid w:val="00114CF1"/>
    <w:rsid w:val="0011541B"/>
    <w:rsid w:val="0012134D"/>
    <w:rsid w:val="001220BE"/>
    <w:rsid w:val="00125734"/>
    <w:rsid w:val="00125CF2"/>
    <w:rsid w:val="00126E12"/>
    <w:rsid w:val="00130587"/>
    <w:rsid w:val="00130791"/>
    <w:rsid w:val="00130A6B"/>
    <w:rsid w:val="00131B00"/>
    <w:rsid w:val="0013238A"/>
    <w:rsid w:val="00132D88"/>
    <w:rsid w:val="00133A9B"/>
    <w:rsid w:val="0013429F"/>
    <w:rsid w:val="001410F0"/>
    <w:rsid w:val="001420CF"/>
    <w:rsid w:val="0014278D"/>
    <w:rsid w:val="00143A75"/>
    <w:rsid w:val="00143BA3"/>
    <w:rsid w:val="0014417A"/>
    <w:rsid w:val="001451E1"/>
    <w:rsid w:val="00147FEA"/>
    <w:rsid w:val="0015165E"/>
    <w:rsid w:val="00155CA1"/>
    <w:rsid w:val="001612E1"/>
    <w:rsid w:val="00164523"/>
    <w:rsid w:val="00165DB0"/>
    <w:rsid w:val="001662B4"/>
    <w:rsid w:val="0017063E"/>
    <w:rsid w:val="00172EE3"/>
    <w:rsid w:val="001759BB"/>
    <w:rsid w:val="00176A66"/>
    <w:rsid w:val="00177F82"/>
    <w:rsid w:val="001808D8"/>
    <w:rsid w:val="0018270E"/>
    <w:rsid w:val="00182B89"/>
    <w:rsid w:val="00182FC9"/>
    <w:rsid w:val="00190510"/>
    <w:rsid w:val="001A0AFE"/>
    <w:rsid w:val="001A1132"/>
    <w:rsid w:val="001A4848"/>
    <w:rsid w:val="001B04B5"/>
    <w:rsid w:val="001B5269"/>
    <w:rsid w:val="001B7A52"/>
    <w:rsid w:val="001C0B83"/>
    <w:rsid w:val="001C31AD"/>
    <w:rsid w:val="001C4669"/>
    <w:rsid w:val="001C64FE"/>
    <w:rsid w:val="001C7FFB"/>
    <w:rsid w:val="001D0163"/>
    <w:rsid w:val="001D0390"/>
    <w:rsid w:val="001D03A1"/>
    <w:rsid w:val="001D0E29"/>
    <w:rsid w:val="001D2206"/>
    <w:rsid w:val="001D31D8"/>
    <w:rsid w:val="001D41B6"/>
    <w:rsid w:val="001D785B"/>
    <w:rsid w:val="001D7A42"/>
    <w:rsid w:val="001D7F4F"/>
    <w:rsid w:val="001E09A5"/>
    <w:rsid w:val="001E11AE"/>
    <w:rsid w:val="001E387E"/>
    <w:rsid w:val="001E4826"/>
    <w:rsid w:val="001E55E3"/>
    <w:rsid w:val="001F0EC7"/>
    <w:rsid w:val="001F1C88"/>
    <w:rsid w:val="001F2939"/>
    <w:rsid w:val="001F3B30"/>
    <w:rsid w:val="001F3BCB"/>
    <w:rsid w:val="001F7F59"/>
    <w:rsid w:val="00200D3F"/>
    <w:rsid w:val="0020308A"/>
    <w:rsid w:val="00204221"/>
    <w:rsid w:val="00204587"/>
    <w:rsid w:val="00205131"/>
    <w:rsid w:val="00206133"/>
    <w:rsid w:val="00206B24"/>
    <w:rsid w:val="00213BC8"/>
    <w:rsid w:val="00216350"/>
    <w:rsid w:val="002166D3"/>
    <w:rsid w:val="00216F1E"/>
    <w:rsid w:val="00217E52"/>
    <w:rsid w:val="002202E8"/>
    <w:rsid w:val="00222156"/>
    <w:rsid w:val="00223CA3"/>
    <w:rsid w:val="00227A2B"/>
    <w:rsid w:val="0023035D"/>
    <w:rsid w:val="002340B0"/>
    <w:rsid w:val="00234E4B"/>
    <w:rsid w:val="0023634E"/>
    <w:rsid w:val="002408C3"/>
    <w:rsid w:val="0024113F"/>
    <w:rsid w:val="00244426"/>
    <w:rsid w:val="0024746E"/>
    <w:rsid w:val="0025051E"/>
    <w:rsid w:val="00252592"/>
    <w:rsid w:val="00253AB9"/>
    <w:rsid w:val="00253D90"/>
    <w:rsid w:val="0025423D"/>
    <w:rsid w:val="00254F9A"/>
    <w:rsid w:val="00257BC2"/>
    <w:rsid w:val="00261488"/>
    <w:rsid w:val="002621A3"/>
    <w:rsid w:val="00264AA2"/>
    <w:rsid w:val="00265B16"/>
    <w:rsid w:val="00265DA5"/>
    <w:rsid w:val="00267335"/>
    <w:rsid w:val="002673D0"/>
    <w:rsid w:val="002701B0"/>
    <w:rsid w:val="002716BD"/>
    <w:rsid w:val="00273D49"/>
    <w:rsid w:val="002816EA"/>
    <w:rsid w:val="00283319"/>
    <w:rsid w:val="00285317"/>
    <w:rsid w:val="0028539D"/>
    <w:rsid w:val="00286629"/>
    <w:rsid w:val="00286702"/>
    <w:rsid w:val="00286D47"/>
    <w:rsid w:val="00287C54"/>
    <w:rsid w:val="002900B4"/>
    <w:rsid w:val="00291982"/>
    <w:rsid w:val="00294622"/>
    <w:rsid w:val="002A1D40"/>
    <w:rsid w:val="002A26A2"/>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D4A6C"/>
    <w:rsid w:val="002E02D4"/>
    <w:rsid w:val="002E2CAB"/>
    <w:rsid w:val="002E3E46"/>
    <w:rsid w:val="002E6262"/>
    <w:rsid w:val="002F2F89"/>
    <w:rsid w:val="002F3573"/>
    <w:rsid w:val="002F6CFA"/>
    <w:rsid w:val="002F79DA"/>
    <w:rsid w:val="003023BE"/>
    <w:rsid w:val="003047D9"/>
    <w:rsid w:val="00304E50"/>
    <w:rsid w:val="0031251A"/>
    <w:rsid w:val="00313C95"/>
    <w:rsid w:val="00314B04"/>
    <w:rsid w:val="003205DD"/>
    <w:rsid w:val="003212A4"/>
    <w:rsid w:val="003224A9"/>
    <w:rsid w:val="00323407"/>
    <w:rsid w:val="00324653"/>
    <w:rsid w:val="00325446"/>
    <w:rsid w:val="003255FE"/>
    <w:rsid w:val="003277AD"/>
    <w:rsid w:val="00327EE2"/>
    <w:rsid w:val="00330CB3"/>
    <w:rsid w:val="00330DCD"/>
    <w:rsid w:val="00332C74"/>
    <w:rsid w:val="00336C7D"/>
    <w:rsid w:val="00343C7E"/>
    <w:rsid w:val="0034643F"/>
    <w:rsid w:val="00346D0D"/>
    <w:rsid w:val="00350DCA"/>
    <w:rsid w:val="00350EF3"/>
    <w:rsid w:val="00351E9C"/>
    <w:rsid w:val="00352688"/>
    <w:rsid w:val="00353E46"/>
    <w:rsid w:val="00354DA3"/>
    <w:rsid w:val="0035535B"/>
    <w:rsid w:val="003557CD"/>
    <w:rsid w:val="00355802"/>
    <w:rsid w:val="00365C54"/>
    <w:rsid w:val="003677BE"/>
    <w:rsid w:val="003700B6"/>
    <w:rsid w:val="00370935"/>
    <w:rsid w:val="00371DB2"/>
    <w:rsid w:val="003722D4"/>
    <w:rsid w:val="003729B0"/>
    <w:rsid w:val="00373041"/>
    <w:rsid w:val="00375055"/>
    <w:rsid w:val="003753A8"/>
    <w:rsid w:val="003831C1"/>
    <w:rsid w:val="00393CB1"/>
    <w:rsid w:val="003A5262"/>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F63"/>
    <w:rsid w:val="003E3A8D"/>
    <w:rsid w:val="003E65CC"/>
    <w:rsid w:val="003E6D22"/>
    <w:rsid w:val="003F2293"/>
    <w:rsid w:val="003F50A3"/>
    <w:rsid w:val="003F589B"/>
    <w:rsid w:val="00400243"/>
    <w:rsid w:val="00402A68"/>
    <w:rsid w:val="00405CA6"/>
    <w:rsid w:val="00410C77"/>
    <w:rsid w:val="00411D37"/>
    <w:rsid w:val="00412580"/>
    <w:rsid w:val="00424485"/>
    <w:rsid w:val="004257E1"/>
    <w:rsid w:val="00425AA3"/>
    <w:rsid w:val="004305C8"/>
    <w:rsid w:val="0043312C"/>
    <w:rsid w:val="00436533"/>
    <w:rsid w:val="00436EC1"/>
    <w:rsid w:val="004403E7"/>
    <w:rsid w:val="004423E2"/>
    <w:rsid w:val="00445706"/>
    <w:rsid w:val="0045004A"/>
    <w:rsid w:val="004545F2"/>
    <w:rsid w:val="00454BDA"/>
    <w:rsid w:val="00457C9A"/>
    <w:rsid w:val="004611B1"/>
    <w:rsid w:val="0046258B"/>
    <w:rsid w:val="004661AB"/>
    <w:rsid w:val="00466701"/>
    <w:rsid w:val="004716B5"/>
    <w:rsid w:val="00471F88"/>
    <w:rsid w:val="00473304"/>
    <w:rsid w:val="00473333"/>
    <w:rsid w:val="00475B06"/>
    <w:rsid w:val="00476840"/>
    <w:rsid w:val="0048001A"/>
    <w:rsid w:val="0048152F"/>
    <w:rsid w:val="00483375"/>
    <w:rsid w:val="0048750F"/>
    <w:rsid w:val="0049066C"/>
    <w:rsid w:val="004912EF"/>
    <w:rsid w:val="004974D1"/>
    <w:rsid w:val="004A1580"/>
    <w:rsid w:val="004A19DD"/>
    <w:rsid w:val="004A34FE"/>
    <w:rsid w:val="004B0052"/>
    <w:rsid w:val="004B16ED"/>
    <w:rsid w:val="004B1CF2"/>
    <w:rsid w:val="004B2DE1"/>
    <w:rsid w:val="004B44B5"/>
    <w:rsid w:val="004C13D9"/>
    <w:rsid w:val="004C156B"/>
    <w:rsid w:val="004C1CD1"/>
    <w:rsid w:val="004C1CE2"/>
    <w:rsid w:val="004C2A86"/>
    <w:rsid w:val="004C4A43"/>
    <w:rsid w:val="004C51FC"/>
    <w:rsid w:val="004C5BAD"/>
    <w:rsid w:val="004D5319"/>
    <w:rsid w:val="004D797B"/>
    <w:rsid w:val="004E0982"/>
    <w:rsid w:val="004E1DF7"/>
    <w:rsid w:val="004E2E62"/>
    <w:rsid w:val="004E3248"/>
    <w:rsid w:val="004E5392"/>
    <w:rsid w:val="004E73A7"/>
    <w:rsid w:val="004F030E"/>
    <w:rsid w:val="004F2DA8"/>
    <w:rsid w:val="004F4FE5"/>
    <w:rsid w:val="004F6112"/>
    <w:rsid w:val="004F6658"/>
    <w:rsid w:val="004F6BFF"/>
    <w:rsid w:val="004F71AE"/>
    <w:rsid w:val="004F76F1"/>
    <w:rsid w:val="00501E97"/>
    <w:rsid w:val="005038C9"/>
    <w:rsid w:val="00506E8C"/>
    <w:rsid w:val="00506FCF"/>
    <w:rsid w:val="00511E4B"/>
    <w:rsid w:val="0051294C"/>
    <w:rsid w:val="00512A8D"/>
    <w:rsid w:val="00512F83"/>
    <w:rsid w:val="00521013"/>
    <w:rsid w:val="00521746"/>
    <w:rsid w:val="005223E0"/>
    <w:rsid w:val="005241DB"/>
    <w:rsid w:val="00526943"/>
    <w:rsid w:val="005314A7"/>
    <w:rsid w:val="00532870"/>
    <w:rsid w:val="00534F34"/>
    <w:rsid w:val="0053725C"/>
    <w:rsid w:val="005426DC"/>
    <w:rsid w:val="005428EE"/>
    <w:rsid w:val="00543724"/>
    <w:rsid w:val="00545276"/>
    <w:rsid w:val="0054645B"/>
    <w:rsid w:val="00552B33"/>
    <w:rsid w:val="00553660"/>
    <w:rsid w:val="00553EB2"/>
    <w:rsid w:val="00556E4F"/>
    <w:rsid w:val="00560776"/>
    <w:rsid w:val="00560AFC"/>
    <w:rsid w:val="00560EAF"/>
    <w:rsid w:val="005619A3"/>
    <w:rsid w:val="00562503"/>
    <w:rsid w:val="005631F0"/>
    <w:rsid w:val="00565245"/>
    <w:rsid w:val="0056664B"/>
    <w:rsid w:val="00567693"/>
    <w:rsid w:val="00570911"/>
    <w:rsid w:val="0057139C"/>
    <w:rsid w:val="005723D7"/>
    <w:rsid w:val="005755EB"/>
    <w:rsid w:val="005757F7"/>
    <w:rsid w:val="00575FBA"/>
    <w:rsid w:val="0058037E"/>
    <w:rsid w:val="00581411"/>
    <w:rsid w:val="005817F6"/>
    <w:rsid w:val="00581CC9"/>
    <w:rsid w:val="0058510D"/>
    <w:rsid w:val="00590B42"/>
    <w:rsid w:val="00593238"/>
    <w:rsid w:val="005959DE"/>
    <w:rsid w:val="00595A04"/>
    <w:rsid w:val="00597885"/>
    <w:rsid w:val="005A0674"/>
    <w:rsid w:val="005A3838"/>
    <w:rsid w:val="005A3AA9"/>
    <w:rsid w:val="005A3AE6"/>
    <w:rsid w:val="005A3EAE"/>
    <w:rsid w:val="005A4A49"/>
    <w:rsid w:val="005A71F3"/>
    <w:rsid w:val="005A7726"/>
    <w:rsid w:val="005A7779"/>
    <w:rsid w:val="005A77D3"/>
    <w:rsid w:val="005B0AE0"/>
    <w:rsid w:val="005B2146"/>
    <w:rsid w:val="005B2738"/>
    <w:rsid w:val="005B2C2E"/>
    <w:rsid w:val="005B3560"/>
    <w:rsid w:val="005B48B6"/>
    <w:rsid w:val="005B4B41"/>
    <w:rsid w:val="005B529F"/>
    <w:rsid w:val="005B612C"/>
    <w:rsid w:val="005B6B32"/>
    <w:rsid w:val="005B7708"/>
    <w:rsid w:val="005B77DD"/>
    <w:rsid w:val="005C09F8"/>
    <w:rsid w:val="005C1A18"/>
    <w:rsid w:val="005C1BD8"/>
    <w:rsid w:val="005C2E63"/>
    <w:rsid w:val="005C65E4"/>
    <w:rsid w:val="005D11F6"/>
    <w:rsid w:val="005D1D0B"/>
    <w:rsid w:val="005D72E3"/>
    <w:rsid w:val="005E09C3"/>
    <w:rsid w:val="005E0E7F"/>
    <w:rsid w:val="005E5A79"/>
    <w:rsid w:val="005F0293"/>
    <w:rsid w:val="005F1482"/>
    <w:rsid w:val="005F1E3B"/>
    <w:rsid w:val="0060449D"/>
    <w:rsid w:val="00610F23"/>
    <w:rsid w:val="00611248"/>
    <w:rsid w:val="00613019"/>
    <w:rsid w:val="00621622"/>
    <w:rsid w:val="006226C5"/>
    <w:rsid w:val="00622FB6"/>
    <w:rsid w:val="0062351F"/>
    <w:rsid w:val="00625CE4"/>
    <w:rsid w:val="00631623"/>
    <w:rsid w:val="006316FF"/>
    <w:rsid w:val="00633F34"/>
    <w:rsid w:val="006346F2"/>
    <w:rsid w:val="00642FA5"/>
    <w:rsid w:val="00643E54"/>
    <w:rsid w:val="006520DA"/>
    <w:rsid w:val="00652414"/>
    <w:rsid w:val="00656EC7"/>
    <w:rsid w:val="0065713C"/>
    <w:rsid w:val="0066087C"/>
    <w:rsid w:val="00665D96"/>
    <w:rsid w:val="00672C67"/>
    <w:rsid w:val="006733B9"/>
    <w:rsid w:val="00676B4A"/>
    <w:rsid w:val="006777F4"/>
    <w:rsid w:val="00680C37"/>
    <w:rsid w:val="0068235A"/>
    <w:rsid w:val="00691F14"/>
    <w:rsid w:val="00692EAA"/>
    <w:rsid w:val="00694D69"/>
    <w:rsid w:val="00695B4B"/>
    <w:rsid w:val="006A242C"/>
    <w:rsid w:val="006A297A"/>
    <w:rsid w:val="006A2C35"/>
    <w:rsid w:val="006A3258"/>
    <w:rsid w:val="006A3571"/>
    <w:rsid w:val="006A3E01"/>
    <w:rsid w:val="006A4842"/>
    <w:rsid w:val="006A76D3"/>
    <w:rsid w:val="006B46FE"/>
    <w:rsid w:val="006B561A"/>
    <w:rsid w:val="006B5B10"/>
    <w:rsid w:val="006C0BED"/>
    <w:rsid w:val="006C1512"/>
    <w:rsid w:val="006C1EDC"/>
    <w:rsid w:val="006C5E14"/>
    <w:rsid w:val="006C5E6F"/>
    <w:rsid w:val="006D1AD8"/>
    <w:rsid w:val="006E199D"/>
    <w:rsid w:val="006E2154"/>
    <w:rsid w:val="006E526F"/>
    <w:rsid w:val="006F2F60"/>
    <w:rsid w:val="006F4261"/>
    <w:rsid w:val="006F5BB5"/>
    <w:rsid w:val="006F63F7"/>
    <w:rsid w:val="006F7720"/>
    <w:rsid w:val="00700D51"/>
    <w:rsid w:val="00701E4E"/>
    <w:rsid w:val="00703AAD"/>
    <w:rsid w:val="00704126"/>
    <w:rsid w:val="00704DC6"/>
    <w:rsid w:val="00706525"/>
    <w:rsid w:val="00707621"/>
    <w:rsid w:val="00715DE8"/>
    <w:rsid w:val="007171DA"/>
    <w:rsid w:val="007171E1"/>
    <w:rsid w:val="00717422"/>
    <w:rsid w:val="00722137"/>
    <w:rsid w:val="00723710"/>
    <w:rsid w:val="00725A73"/>
    <w:rsid w:val="007313C4"/>
    <w:rsid w:val="00733427"/>
    <w:rsid w:val="00735573"/>
    <w:rsid w:val="00737F68"/>
    <w:rsid w:val="007424E1"/>
    <w:rsid w:val="00742D87"/>
    <w:rsid w:val="007478E1"/>
    <w:rsid w:val="0075020C"/>
    <w:rsid w:val="00751BD2"/>
    <w:rsid w:val="00751DC9"/>
    <w:rsid w:val="0075565C"/>
    <w:rsid w:val="0075652D"/>
    <w:rsid w:val="00761F62"/>
    <w:rsid w:val="00762C18"/>
    <w:rsid w:val="00766FB7"/>
    <w:rsid w:val="00772348"/>
    <w:rsid w:val="00772510"/>
    <w:rsid w:val="00773A1D"/>
    <w:rsid w:val="00773F42"/>
    <w:rsid w:val="00774264"/>
    <w:rsid w:val="00780EE2"/>
    <w:rsid w:val="00783D7A"/>
    <w:rsid w:val="007840FE"/>
    <w:rsid w:val="007871EE"/>
    <w:rsid w:val="00793E08"/>
    <w:rsid w:val="00794A76"/>
    <w:rsid w:val="00795D56"/>
    <w:rsid w:val="007962F0"/>
    <w:rsid w:val="00797D92"/>
    <w:rsid w:val="007A0919"/>
    <w:rsid w:val="007A097F"/>
    <w:rsid w:val="007A4200"/>
    <w:rsid w:val="007A773A"/>
    <w:rsid w:val="007B3DD4"/>
    <w:rsid w:val="007B5103"/>
    <w:rsid w:val="007B61B8"/>
    <w:rsid w:val="007B6A00"/>
    <w:rsid w:val="007B74EF"/>
    <w:rsid w:val="007C0D3D"/>
    <w:rsid w:val="007C36CD"/>
    <w:rsid w:val="007C3C87"/>
    <w:rsid w:val="007C3D16"/>
    <w:rsid w:val="007C47E4"/>
    <w:rsid w:val="007C48F9"/>
    <w:rsid w:val="007C4FF4"/>
    <w:rsid w:val="007C523D"/>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2C8E"/>
    <w:rsid w:val="007F33BC"/>
    <w:rsid w:val="007F6C9D"/>
    <w:rsid w:val="00800BE6"/>
    <w:rsid w:val="0080256D"/>
    <w:rsid w:val="00802E22"/>
    <w:rsid w:val="00812702"/>
    <w:rsid w:val="00814DE9"/>
    <w:rsid w:val="0081659F"/>
    <w:rsid w:val="008165F1"/>
    <w:rsid w:val="00817F75"/>
    <w:rsid w:val="008235B6"/>
    <w:rsid w:val="008329A5"/>
    <w:rsid w:val="00832C53"/>
    <w:rsid w:val="00832DFB"/>
    <w:rsid w:val="00846B19"/>
    <w:rsid w:val="00847276"/>
    <w:rsid w:val="008509A5"/>
    <w:rsid w:val="008521F8"/>
    <w:rsid w:val="00852E79"/>
    <w:rsid w:val="008550E4"/>
    <w:rsid w:val="00855B51"/>
    <w:rsid w:val="00855CA7"/>
    <w:rsid w:val="00855F3C"/>
    <w:rsid w:val="00857998"/>
    <w:rsid w:val="00862373"/>
    <w:rsid w:val="008702C7"/>
    <w:rsid w:val="0087629B"/>
    <w:rsid w:val="00877B09"/>
    <w:rsid w:val="008814B7"/>
    <w:rsid w:val="00882EDF"/>
    <w:rsid w:val="008855D8"/>
    <w:rsid w:val="00885B43"/>
    <w:rsid w:val="00885EDD"/>
    <w:rsid w:val="00891909"/>
    <w:rsid w:val="0089196E"/>
    <w:rsid w:val="00894546"/>
    <w:rsid w:val="008956AE"/>
    <w:rsid w:val="008962B9"/>
    <w:rsid w:val="008A1090"/>
    <w:rsid w:val="008B27AB"/>
    <w:rsid w:val="008B308D"/>
    <w:rsid w:val="008B474A"/>
    <w:rsid w:val="008B4752"/>
    <w:rsid w:val="008B485D"/>
    <w:rsid w:val="008C0F7F"/>
    <w:rsid w:val="008C19A0"/>
    <w:rsid w:val="008C5F52"/>
    <w:rsid w:val="008D1294"/>
    <w:rsid w:val="008D4748"/>
    <w:rsid w:val="008D493B"/>
    <w:rsid w:val="008E1338"/>
    <w:rsid w:val="008E15CC"/>
    <w:rsid w:val="008E34AC"/>
    <w:rsid w:val="008E5F67"/>
    <w:rsid w:val="008E7EF2"/>
    <w:rsid w:val="00901A47"/>
    <w:rsid w:val="00912649"/>
    <w:rsid w:val="009141CE"/>
    <w:rsid w:val="00914978"/>
    <w:rsid w:val="0092032F"/>
    <w:rsid w:val="00921CBB"/>
    <w:rsid w:val="009220F6"/>
    <w:rsid w:val="00923540"/>
    <w:rsid w:val="009238C5"/>
    <w:rsid w:val="00926682"/>
    <w:rsid w:val="00926CE3"/>
    <w:rsid w:val="00927493"/>
    <w:rsid w:val="00930153"/>
    <w:rsid w:val="00936842"/>
    <w:rsid w:val="00940139"/>
    <w:rsid w:val="00944770"/>
    <w:rsid w:val="00950C79"/>
    <w:rsid w:val="00952E84"/>
    <w:rsid w:val="00952F21"/>
    <w:rsid w:val="00954B39"/>
    <w:rsid w:val="00954DE5"/>
    <w:rsid w:val="00956D46"/>
    <w:rsid w:val="00957FE6"/>
    <w:rsid w:val="00961F56"/>
    <w:rsid w:val="009662AF"/>
    <w:rsid w:val="00967E51"/>
    <w:rsid w:val="00973D9E"/>
    <w:rsid w:val="00973DF8"/>
    <w:rsid w:val="00975B93"/>
    <w:rsid w:val="009765D3"/>
    <w:rsid w:val="009803F9"/>
    <w:rsid w:val="00981623"/>
    <w:rsid w:val="0098375F"/>
    <w:rsid w:val="0098511D"/>
    <w:rsid w:val="00986075"/>
    <w:rsid w:val="00991298"/>
    <w:rsid w:val="00991A54"/>
    <w:rsid w:val="009932BD"/>
    <w:rsid w:val="009934FA"/>
    <w:rsid w:val="00994166"/>
    <w:rsid w:val="0099520E"/>
    <w:rsid w:val="009A14E2"/>
    <w:rsid w:val="009B00C3"/>
    <w:rsid w:val="009B0CBC"/>
    <w:rsid w:val="009C0139"/>
    <w:rsid w:val="009C0E57"/>
    <w:rsid w:val="009C2F7D"/>
    <w:rsid w:val="009C36E0"/>
    <w:rsid w:val="009C55FF"/>
    <w:rsid w:val="009D6A3C"/>
    <w:rsid w:val="009D6EB2"/>
    <w:rsid w:val="009E3332"/>
    <w:rsid w:val="009E3F12"/>
    <w:rsid w:val="009E3FEE"/>
    <w:rsid w:val="009E41C3"/>
    <w:rsid w:val="009E54AD"/>
    <w:rsid w:val="009E761C"/>
    <w:rsid w:val="009F0156"/>
    <w:rsid w:val="009F0F45"/>
    <w:rsid w:val="009F1E08"/>
    <w:rsid w:val="009F33A3"/>
    <w:rsid w:val="009F5379"/>
    <w:rsid w:val="009F698B"/>
    <w:rsid w:val="00A0033D"/>
    <w:rsid w:val="00A03EC8"/>
    <w:rsid w:val="00A0604C"/>
    <w:rsid w:val="00A07F20"/>
    <w:rsid w:val="00A11B0D"/>
    <w:rsid w:val="00A120BD"/>
    <w:rsid w:val="00A176AA"/>
    <w:rsid w:val="00A17B21"/>
    <w:rsid w:val="00A205D5"/>
    <w:rsid w:val="00A239B4"/>
    <w:rsid w:val="00A23A10"/>
    <w:rsid w:val="00A23D5F"/>
    <w:rsid w:val="00A25AFF"/>
    <w:rsid w:val="00A274C0"/>
    <w:rsid w:val="00A32DC9"/>
    <w:rsid w:val="00A33349"/>
    <w:rsid w:val="00A33FE6"/>
    <w:rsid w:val="00A44D43"/>
    <w:rsid w:val="00A452D2"/>
    <w:rsid w:val="00A466DA"/>
    <w:rsid w:val="00A470EC"/>
    <w:rsid w:val="00A50C4A"/>
    <w:rsid w:val="00A50F78"/>
    <w:rsid w:val="00A51224"/>
    <w:rsid w:val="00A55EB4"/>
    <w:rsid w:val="00A5755C"/>
    <w:rsid w:val="00A63E56"/>
    <w:rsid w:val="00A65C95"/>
    <w:rsid w:val="00A66FD8"/>
    <w:rsid w:val="00A670EA"/>
    <w:rsid w:val="00A7100E"/>
    <w:rsid w:val="00A71A98"/>
    <w:rsid w:val="00A7291A"/>
    <w:rsid w:val="00A7417E"/>
    <w:rsid w:val="00A77040"/>
    <w:rsid w:val="00A7713D"/>
    <w:rsid w:val="00A819B1"/>
    <w:rsid w:val="00A85141"/>
    <w:rsid w:val="00A9009D"/>
    <w:rsid w:val="00A9242A"/>
    <w:rsid w:val="00A92BC1"/>
    <w:rsid w:val="00AA28F0"/>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E3710"/>
    <w:rsid w:val="00AE74F9"/>
    <w:rsid w:val="00AF1471"/>
    <w:rsid w:val="00AF36BF"/>
    <w:rsid w:val="00AF4F92"/>
    <w:rsid w:val="00AF53EC"/>
    <w:rsid w:val="00AF647B"/>
    <w:rsid w:val="00B010E5"/>
    <w:rsid w:val="00B048AA"/>
    <w:rsid w:val="00B13870"/>
    <w:rsid w:val="00B1500D"/>
    <w:rsid w:val="00B1629F"/>
    <w:rsid w:val="00B1672F"/>
    <w:rsid w:val="00B23597"/>
    <w:rsid w:val="00B30486"/>
    <w:rsid w:val="00B31B60"/>
    <w:rsid w:val="00B3494F"/>
    <w:rsid w:val="00B4230E"/>
    <w:rsid w:val="00B427DC"/>
    <w:rsid w:val="00B44119"/>
    <w:rsid w:val="00B4671F"/>
    <w:rsid w:val="00B50F62"/>
    <w:rsid w:val="00B52FC6"/>
    <w:rsid w:val="00B55AA4"/>
    <w:rsid w:val="00B60779"/>
    <w:rsid w:val="00B61496"/>
    <w:rsid w:val="00B61A53"/>
    <w:rsid w:val="00B63E05"/>
    <w:rsid w:val="00B66717"/>
    <w:rsid w:val="00B67AA7"/>
    <w:rsid w:val="00B71068"/>
    <w:rsid w:val="00B71F5C"/>
    <w:rsid w:val="00B72669"/>
    <w:rsid w:val="00B76DF4"/>
    <w:rsid w:val="00B76EEF"/>
    <w:rsid w:val="00B776C1"/>
    <w:rsid w:val="00B77757"/>
    <w:rsid w:val="00B8421D"/>
    <w:rsid w:val="00B86362"/>
    <w:rsid w:val="00B87D91"/>
    <w:rsid w:val="00B91A1A"/>
    <w:rsid w:val="00B92977"/>
    <w:rsid w:val="00B92987"/>
    <w:rsid w:val="00B9437F"/>
    <w:rsid w:val="00B96073"/>
    <w:rsid w:val="00B962B5"/>
    <w:rsid w:val="00B968F0"/>
    <w:rsid w:val="00B96DB3"/>
    <w:rsid w:val="00BA2D4B"/>
    <w:rsid w:val="00BA3FBD"/>
    <w:rsid w:val="00BA57C7"/>
    <w:rsid w:val="00BA7F8D"/>
    <w:rsid w:val="00BB48CE"/>
    <w:rsid w:val="00BB4CED"/>
    <w:rsid w:val="00BB57BA"/>
    <w:rsid w:val="00BB67B3"/>
    <w:rsid w:val="00BB6F4A"/>
    <w:rsid w:val="00BC3CDC"/>
    <w:rsid w:val="00BC4382"/>
    <w:rsid w:val="00BC5D5E"/>
    <w:rsid w:val="00BC6D9B"/>
    <w:rsid w:val="00BC7FC3"/>
    <w:rsid w:val="00BD3394"/>
    <w:rsid w:val="00BD5B4F"/>
    <w:rsid w:val="00BD7B20"/>
    <w:rsid w:val="00BE2DEA"/>
    <w:rsid w:val="00BE4D46"/>
    <w:rsid w:val="00BE4D54"/>
    <w:rsid w:val="00BE72CC"/>
    <w:rsid w:val="00BF0580"/>
    <w:rsid w:val="00BF185A"/>
    <w:rsid w:val="00BF2DD0"/>
    <w:rsid w:val="00C00EF9"/>
    <w:rsid w:val="00C01970"/>
    <w:rsid w:val="00C032A0"/>
    <w:rsid w:val="00C05C98"/>
    <w:rsid w:val="00C06939"/>
    <w:rsid w:val="00C0782F"/>
    <w:rsid w:val="00C154A7"/>
    <w:rsid w:val="00C20DBD"/>
    <w:rsid w:val="00C21B97"/>
    <w:rsid w:val="00C23C0B"/>
    <w:rsid w:val="00C246E2"/>
    <w:rsid w:val="00C24BCF"/>
    <w:rsid w:val="00C27505"/>
    <w:rsid w:val="00C30F82"/>
    <w:rsid w:val="00C35EEA"/>
    <w:rsid w:val="00C36F72"/>
    <w:rsid w:val="00C40F18"/>
    <w:rsid w:val="00C41F0D"/>
    <w:rsid w:val="00C42F38"/>
    <w:rsid w:val="00C433EA"/>
    <w:rsid w:val="00C4508E"/>
    <w:rsid w:val="00C46374"/>
    <w:rsid w:val="00C5033A"/>
    <w:rsid w:val="00C50B8F"/>
    <w:rsid w:val="00C525DF"/>
    <w:rsid w:val="00C527B8"/>
    <w:rsid w:val="00C52DB2"/>
    <w:rsid w:val="00C540D0"/>
    <w:rsid w:val="00C546DD"/>
    <w:rsid w:val="00C54918"/>
    <w:rsid w:val="00C54AB9"/>
    <w:rsid w:val="00C553C3"/>
    <w:rsid w:val="00C6015D"/>
    <w:rsid w:val="00C63783"/>
    <w:rsid w:val="00C63FB3"/>
    <w:rsid w:val="00C64A12"/>
    <w:rsid w:val="00C650DE"/>
    <w:rsid w:val="00C66303"/>
    <w:rsid w:val="00C66BB9"/>
    <w:rsid w:val="00C7017C"/>
    <w:rsid w:val="00C73986"/>
    <w:rsid w:val="00C7746B"/>
    <w:rsid w:val="00C77C77"/>
    <w:rsid w:val="00C8105F"/>
    <w:rsid w:val="00C81379"/>
    <w:rsid w:val="00C816B2"/>
    <w:rsid w:val="00C81970"/>
    <w:rsid w:val="00C84360"/>
    <w:rsid w:val="00C87101"/>
    <w:rsid w:val="00C94D24"/>
    <w:rsid w:val="00C95281"/>
    <w:rsid w:val="00C967CD"/>
    <w:rsid w:val="00CA0B2C"/>
    <w:rsid w:val="00CA1024"/>
    <w:rsid w:val="00CA290E"/>
    <w:rsid w:val="00CA3A89"/>
    <w:rsid w:val="00CA4EA9"/>
    <w:rsid w:val="00CB02FE"/>
    <w:rsid w:val="00CB2ED2"/>
    <w:rsid w:val="00CB48BC"/>
    <w:rsid w:val="00CC0015"/>
    <w:rsid w:val="00CC2046"/>
    <w:rsid w:val="00CC263F"/>
    <w:rsid w:val="00CD2C52"/>
    <w:rsid w:val="00CD602C"/>
    <w:rsid w:val="00CD62C1"/>
    <w:rsid w:val="00CD7481"/>
    <w:rsid w:val="00CE2A66"/>
    <w:rsid w:val="00CE375B"/>
    <w:rsid w:val="00CE7232"/>
    <w:rsid w:val="00CE79D7"/>
    <w:rsid w:val="00CE7A91"/>
    <w:rsid w:val="00CF1039"/>
    <w:rsid w:val="00CF1C01"/>
    <w:rsid w:val="00CF325A"/>
    <w:rsid w:val="00CF390A"/>
    <w:rsid w:val="00CF3C3B"/>
    <w:rsid w:val="00CF667D"/>
    <w:rsid w:val="00D023CF"/>
    <w:rsid w:val="00D03DD7"/>
    <w:rsid w:val="00D043F3"/>
    <w:rsid w:val="00D11F90"/>
    <w:rsid w:val="00D126D3"/>
    <w:rsid w:val="00D12DF6"/>
    <w:rsid w:val="00D13A09"/>
    <w:rsid w:val="00D21546"/>
    <w:rsid w:val="00D22A0E"/>
    <w:rsid w:val="00D241C5"/>
    <w:rsid w:val="00D24F9A"/>
    <w:rsid w:val="00D25230"/>
    <w:rsid w:val="00D27A72"/>
    <w:rsid w:val="00D345C2"/>
    <w:rsid w:val="00D355DE"/>
    <w:rsid w:val="00D35886"/>
    <w:rsid w:val="00D3701F"/>
    <w:rsid w:val="00D37A72"/>
    <w:rsid w:val="00D41BFE"/>
    <w:rsid w:val="00D42B90"/>
    <w:rsid w:val="00D42EA2"/>
    <w:rsid w:val="00D448C0"/>
    <w:rsid w:val="00D520F5"/>
    <w:rsid w:val="00D5213E"/>
    <w:rsid w:val="00D52723"/>
    <w:rsid w:val="00D530E5"/>
    <w:rsid w:val="00D54714"/>
    <w:rsid w:val="00D56A1C"/>
    <w:rsid w:val="00D604F2"/>
    <w:rsid w:val="00D610FD"/>
    <w:rsid w:val="00D658CF"/>
    <w:rsid w:val="00D7176B"/>
    <w:rsid w:val="00D74542"/>
    <w:rsid w:val="00D74D35"/>
    <w:rsid w:val="00D77B41"/>
    <w:rsid w:val="00D80278"/>
    <w:rsid w:val="00D81180"/>
    <w:rsid w:val="00D8528E"/>
    <w:rsid w:val="00D8543A"/>
    <w:rsid w:val="00D9349A"/>
    <w:rsid w:val="00D96590"/>
    <w:rsid w:val="00DA0D5E"/>
    <w:rsid w:val="00DA16AA"/>
    <w:rsid w:val="00DA30BF"/>
    <w:rsid w:val="00DA3FE8"/>
    <w:rsid w:val="00DA50C9"/>
    <w:rsid w:val="00DB1CEE"/>
    <w:rsid w:val="00DB3E9E"/>
    <w:rsid w:val="00DB591E"/>
    <w:rsid w:val="00DC30C9"/>
    <w:rsid w:val="00DC4EC6"/>
    <w:rsid w:val="00DD0CFF"/>
    <w:rsid w:val="00DD0D6E"/>
    <w:rsid w:val="00DD18CE"/>
    <w:rsid w:val="00DD1A16"/>
    <w:rsid w:val="00DD42EC"/>
    <w:rsid w:val="00DE0681"/>
    <w:rsid w:val="00DE5FDB"/>
    <w:rsid w:val="00DE6A8A"/>
    <w:rsid w:val="00DF0128"/>
    <w:rsid w:val="00DF216D"/>
    <w:rsid w:val="00DF2564"/>
    <w:rsid w:val="00DF2DC2"/>
    <w:rsid w:val="00DF5F9F"/>
    <w:rsid w:val="00E012CA"/>
    <w:rsid w:val="00E04A97"/>
    <w:rsid w:val="00E05A01"/>
    <w:rsid w:val="00E20678"/>
    <w:rsid w:val="00E216B7"/>
    <w:rsid w:val="00E23D9D"/>
    <w:rsid w:val="00E30145"/>
    <w:rsid w:val="00E32CDA"/>
    <w:rsid w:val="00E346D9"/>
    <w:rsid w:val="00E42B8D"/>
    <w:rsid w:val="00E42DFA"/>
    <w:rsid w:val="00E45770"/>
    <w:rsid w:val="00E520D2"/>
    <w:rsid w:val="00E52F69"/>
    <w:rsid w:val="00E5439E"/>
    <w:rsid w:val="00E55C18"/>
    <w:rsid w:val="00E6288B"/>
    <w:rsid w:val="00E638E7"/>
    <w:rsid w:val="00E65313"/>
    <w:rsid w:val="00E702FB"/>
    <w:rsid w:val="00E71137"/>
    <w:rsid w:val="00E72EC0"/>
    <w:rsid w:val="00E750D4"/>
    <w:rsid w:val="00E75FAD"/>
    <w:rsid w:val="00E767B8"/>
    <w:rsid w:val="00E808C9"/>
    <w:rsid w:val="00E82E23"/>
    <w:rsid w:val="00E8326A"/>
    <w:rsid w:val="00E86961"/>
    <w:rsid w:val="00E91974"/>
    <w:rsid w:val="00E9307D"/>
    <w:rsid w:val="00E96C5B"/>
    <w:rsid w:val="00EA17F8"/>
    <w:rsid w:val="00EA5CFD"/>
    <w:rsid w:val="00EB0631"/>
    <w:rsid w:val="00EB09CB"/>
    <w:rsid w:val="00EB3C5A"/>
    <w:rsid w:val="00EB3D74"/>
    <w:rsid w:val="00EC0B6B"/>
    <w:rsid w:val="00EC1538"/>
    <w:rsid w:val="00EC3057"/>
    <w:rsid w:val="00EC536D"/>
    <w:rsid w:val="00EC59BD"/>
    <w:rsid w:val="00ED0F91"/>
    <w:rsid w:val="00ED1AC0"/>
    <w:rsid w:val="00ED2DB3"/>
    <w:rsid w:val="00ED3D82"/>
    <w:rsid w:val="00ED4051"/>
    <w:rsid w:val="00ED4F45"/>
    <w:rsid w:val="00ED746E"/>
    <w:rsid w:val="00EE1598"/>
    <w:rsid w:val="00EE31D1"/>
    <w:rsid w:val="00EE664B"/>
    <w:rsid w:val="00EE68D1"/>
    <w:rsid w:val="00EE714E"/>
    <w:rsid w:val="00EF32F9"/>
    <w:rsid w:val="00EF3430"/>
    <w:rsid w:val="00EF57A8"/>
    <w:rsid w:val="00EF62C9"/>
    <w:rsid w:val="00EF6352"/>
    <w:rsid w:val="00EF79CB"/>
    <w:rsid w:val="00EF7E0B"/>
    <w:rsid w:val="00F007E2"/>
    <w:rsid w:val="00F00D24"/>
    <w:rsid w:val="00F02180"/>
    <w:rsid w:val="00F026BD"/>
    <w:rsid w:val="00F06630"/>
    <w:rsid w:val="00F156D9"/>
    <w:rsid w:val="00F1602D"/>
    <w:rsid w:val="00F16354"/>
    <w:rsid w:val="00F22B29"/>
    <w:rsid w:val="00F235BF"/>
    <w:rsid w:val="00F2564B"/>
    <w:rsid w:val="00F2628D"/>
    <w:rsid w:val="00F27DBF"/>
    <w:rsid w:val="00F300F5"/>
    <w:rsid w:val="00F311F9"/>
    <w:rsid w:val="00F355E6"/>
    <w:rsid w:val="00F35FE4"/>
    <w:rsid w:val="00F401E7"/>
    <w:rsid w:val="00F407B4"/>
    <w:rsid w:val="00F43CA4"/>
    <w:rsid w:val="00F50DCE"/>
    <w:rsid w:val="00F56BB3"/>
    <w:rsid w:val="00F607FD"/>
    <w:rsid w:val="00F63729"/>
    <w:rsid w:val="00F65502"/>
    <w:rsid w:val="00F65C5A"/>
    <w:rsid w:val="00F709BD"/>
    <w:rsid w:val="00F70A8D"/>
    <w:rsid w:val="00F70E49"/>
    <w:rsid w:val="00F71AA1"/>
    <w:rsid w:val="00F71F1F"/>
    <w:rsid w:val="00F752F3"/>
    <w:rsid w:val="00F80559"/>
    <w:rsid w:val="00F81F29"/>
    <w:rsid w:val="00F82F1C"/>
    <w:rsid w:val="00F83396"/>
    <w:rsid w:val="00F83FF1"/>
    <w:rsid w:val="00F849FD"/>
    <w:rsid w:val="00F84AB7"/>
    <w:rsid w:val="00F90219"/>
    <w:rsid w:val="00F91559"/>
    <w:rsid w:val="00F91869"/>
    <w:rsid w:val="00F94A92"/>
    <w:rsid w:val="00F95177"/>
    <w:rsid w:val="00F96038"/>
    <w:rsid w:val="00F97984"/>
    <w:rsid w:val="00FA06B5"/>
    <w:rsid w:val="00FA1983"/>
    <w:rsid w:val="00FA2A9E"/>
    <w:rsid w:val="00FA2BBA"/>
    <w:rsid w:val="00FA3B5D"/>
    <w:rsid w:val="00FB0967"/>
    <w:rsid w:val="00FB1047"/>
    <w:rsid w:val="00FB2152"/>
    <w:rsid w:val="00FB2B52"/>
    <w:rsid w:val="00FB3455"/>
    <w:rsid w:val="00FB5138"/>
    <w:rsid w:val="00FB7F1E"/>
    <w:rsid w:val="00FC00A0"/>
    <w:rsid w:val="00FC031C"/>
    <w:rsid w:val="00FD112F"/>
    <w:rsid w:val="00FD1419"/>
    <w:rsid w:val="00FD6A76"/>
    <w:rsid w:val="00FE0388"/>
    <w:rsid w:val="00FE1D1B"/>
    <w:rsid w:val="00FE20DB"/>
    <w:rsid w:val="00FE7F0E"/>
    <w:rsid w:val="00FF01D4"/>
    <w:rsid w:val="00FF07F9"/>
    <w:rsid w:val="00FF27B6"/>
    <w:rsid w:val="00FF4C67"/>
    <w:rsid w:val="014D4677"/>
    <w:rsid w:val="01AD2B5E"/>
    <w:rsid w:val="0224187C"/>
    <w:rsid w:val="02615AC4"/>
    <w:rsid w:val="02A64119"/>
    <w:rsid w:val="02F6117F"/>
    <w:rsid w:val="04673CA2"/>
    <w:rsid w:val="048667D3"/>
    <w:rsid w:val="049E006D"/>
    <w:rsid w:val="054C634F"/>
    <w:rsid w:val="072B7208"/>
    <w:rsid w:val="07BD0E51"/>
    <w:rsid w:val="07E86EA8"/>
    <w:rsid w:val="08CC0577"/>
    <w:rsid w:val="08DB7764"/>
    <w:rsid w:val="0A032908"/>
    <w:rsid w:val="0A2F5774"/>
    <w:rsid w:val="0A9E7CF1"/>
    <w:rsid w:val="0B8E7D66"/>
    <w:rsid w:val="0C2A700E"/>
    <w:rsid w:val="0C9A6ED5"/>
    <w:rsid w:val="0CAF61E6"/>
    <w:rsid w:val="0EAD2BF9"/>
    <w:rsid w:val="0FB51D65"/>
    <w:rsid w:val="0FEB1C2B"/>
    <w:rsid w:val="10357304"/>
    <w:rsid w:val="111D5E14"/>
    <w:rsid w:val="120A4F60"/>
    <w:rsid w:val="1222054A"/>
    <w:rsid w:val="130C2FEE"/>
    <w:rsid w:val="14A54D93"/>
    <w:rsid w:val="14D81391"/>
    <w:rsid w:val="155E4C4D"/>
    <w:rsid w:val="163F682C"/>
    <w:rsid w:val="17051824"/>
    <w:rsid w:val="170F61FF"/>
    <w:rsid w:val="172F4AF3"/>
    <w:rsid w:val="17386D59"/>
    <w:rsid w:val="1821268E"/>
    <w:rsid w:val="185E6B47"/>
    <w:rsid w:val="187F5606"/>
    <w:rsid w:val="189C1D14"/>
    <w:rsid w:val="1A516B2E"/>
    <w:rsid w:val="1AB52583"/>
    <w:rsid w:val="1AC37246"/>
    <w:rsid w:val="1AD4001C"/>
    <w:rsid w:val="1B486006"/>
    <w:rsid w:val="1BDA45A3"/>
    <w:rsid w:val="1BF63E31"/>
    <w:rsid w:val="1C5C4B33"/>
    <w:rsid w:val="1CFD4AD4"/>
    <w:rsid w:val="1D702D6A"/>
    <w:rsid w:val="1E6A4663"/>
    <w:rsid w:val="1EB274DF"/>
    <w:rsid w:val="1FCC76AA"/>
    <w:rsid w:val="200308CB"/>
    <w:rsid w:val="215923E2"/>
    <w:rsid w:val="216840B6"/>
    <w:rsid w:val="21D818E3"/>
    <w:rsid w:val="22B36787"/>
    <w:rsid w:val="231125AC"/>
    <w:rsid w:val="2318643B"/>
    <w:rsid w:val="23775858"/>
    <w:rsid w:val="23ED5B1A"/>
    <w:rsid w:val="24223E20"/>
    <w:rsid w:val="243C109E"/>
    <w:rsid w:val="25496E57"/>
    <w:rsid w:val="25B246D4"/>
    <w:rsid w:val="25F211C5"/>
    <w:rsid w:val="26123616"/>
    <w:rsid w:val="27C22E19"/>
    <w:rsid w:val="28260401"/>
    <w:rsid w:val="287C746C"/>
    <w:rsid w:val="28A6098D"/>
    <w:rsid w:val="292C49EE"/>
    <w:rsid w:val="295757E3"/>
    <w:rsid w:val="29DC183A"/>
    <w:rsid w:val="2C7843EE"/>
    <w:rsid w:val="2C8771A9"/>
    <w:rsid w:val="2CF51D47"/>
    <w:rsid w:val="2EA959FA"/>
    <w:rsid w:val="311C0372"/>
    <w:rsid w:val="31EA3699"/>
    <w:rsid w:val="32821B23"/>
    <w:rsid w:val="32D9768F"/>
    <w:rsid w:val="33FD7752"/>
    <w:rsid w:val="341B222F"/>
    <w:rsid w:val="348A2F11"/>
    <w:rsid w:val="36255CB3"/>
    <w:rsid w:val="363B0967"/>
    <w:rsid w:val="363E0457"/>
    <w:rsid w:val="36D84407"/>
    <w:rsid w:val="36E36908"/>
    <w:rsid w:val="37337890"/>
    <w:rsid w:val="37906A90"/>
    <w:rsid w:val="37922635"/>
    <w:rsid w:val="392B4CC2"/>
    <w:rsid w:val="3A0377E2"/>
    <w:rsid w:val="3A242466"/>
    <w:rsid w:val="3A5E4C24"/>
    <w:rsid w:val="3AE85697"/>
    <w:rsid w:val="3B507A1F"/>
    <w:rsid w:val="3C447E49"/>
    <w:rsid w:val="3C9233FF"/>
    <w:rsid w:val="3E350391"/>
    <w:rsid w:val="3EF07F7A"/>
    <w:rsid w:val="3F4E170B"/>
    <w:rsid w:val="3F8F3AD1"/>
    <w:rsid w:val="3FDA5DC0"/>
    <w:rsid w:val="40754A75"/>
    <w:rsid w:val="40E35E83"/>
    <w:rsid w:val="41153F09"/>
    <w:rsid w:val="411B7F56"/>
    <w:rsid w:val="41B11ADD"/>
    <w:rsid w:val="42134546"/>
    <w:rsid w:val="434A7E6E"/>
    <w:rsid w:val="43ED3C40"/>
    <w:rsid w:val="446C43E1"/>
    <w:rsid w:val="44A41DCD"/>
    <w:rsid w:val="458B6AE9"/>
    <w:rsid w:val="45FB49FC"/>
    <w:rsid w:val="463827CD"/>
    <w:rsid w:val="47383B6B"/>
    <w:rsid w:val="47B71E17"/>
    <w:rsid w:val="47D55B24"/>
    <w:rsid w:val="483D1893"/>
    <w:rsid w:val="484E277B"/>
    <w:rsid w:val="485B09F4"/>
    <w:rsid w:val="48945CB4"/>
    <w:rsid w:val="49690EEF"/>
    <w:rsid w:val="4A31510E"/>
    <w:rsid w:val="4A4C311C"/>
    <w:rsid w:val="4A541B9F"/>
    <w:rsid w:val="4AF3601A"/>
    <w:rsid w:val="4B4D37B8"/>
    <w:rsid w:val="4B9E1324"/>
    <w:rsid w:val="4E9724F5"/>
    <w:rsid w:val="505C42D8"/>
    <w:rsid w:val="508A1E77"/>
    <w:rsid w:val="50F72525"/>
    <w:rsid w:val="511641BA"/>
    <w:rsid w:val="516C3C72"/>
    <w:rsid w:val="51C94C21"/>
    <w:rsid w:val="51DA5080"/>
    <w:rsid w:val="51E02400"/>
    <w:rsid w:val="52E066C6"/>
    <w:rsid w:val="53EE6BC1"/>
    <w:rsid w:val="53F1220D"/>
    <w:rsid w:val="548D462B"/>
    <w:rsid w:val="5559450E"/>
    <w:rsid w:val="55886BA1"/>
    <w:rsid w:val="55A07087"/>
    <w:rsid w:val="55AE0FCF"/>
    <w:rsid w:val="56085B21"/>
    <w:rsid w:val="58FE18D5"/>
    <w:rsid w:val="59072C51"/>
    <w:rsid w:val="594914BB"/>
    <w:rsid w:val="59506BE9"/>
    <w:rsid w:val="59F45DB1"/>
    <w:rsid w:val="5A117165"/>
    <w:rsid w:val="5A74177B"/>
    <w:rsid w:val="5AC10B8B"/>
    <w:rsid w:val="5B4F263B"/>
    <w:rsid w:val="5B626B02"/>
    <w:rsid w:val="5BAB5397"/>
    <w:rsid w:val="5CF865E1"/>
    <w:rsid w:val="5D1B6A7C"/>
    <w:rsid w:val="5D7B3D3E"/>
    <w:rsid w:val="5DA54794"/>
    <w:rsid w:val="5DF66D9E"/>
    <w:rsid w:val="5FBE1B3D"/>
    <w:rsid w:val="5FCE09A6"/>
    <w:rsid w:val="5FDF10D5"/>
    <w:rsid w:val="5FEC6BD7"/>
    <w:rsid w:val="605C1038"/>
    <w:rsid w:val="60ED5F11"/>
    <w:rsid w:val="61A11716"/>
    <w:rsid w:val="622C6B59"/>
    <w:rsid w:val="62E775FD"/>
    <w:rsid w:val="630670EC"/>
    <w:rsid w:val="63597C0E"/>
    <w:rsid w:val="646426D5"/>
    <w:rsid w:val="64BC4F31"/>
    <w:rsid w:val="64C3416F"/>
    <w:rsid w:val="65332685"/>
    <w:rsid w:val="65B337C6"/>
    <w:rsid w:val="65DF45BB"/>
    <w:rsid w:val="6624577F"/>
    <w:rsid w:val="666F3B91"/>
    <w:rsid w:val="66A233C0"/>
    <w:rsid w:val="66E66078"/>
    <w:rsid w:val="67161F83"/>
    <w:rsid w:val="67FC60FE"/>
    <w:rsid w:val="68232E85"/>
    <w:rsid w:val="68430AED"/>
    <w:rsid w:val="68653114"/>
    <w:rsid w:val="68BC5088"/>
    <w:rsid w:val="68DB6F84"/>
    <w:rsid w:val="695E1C9B"/>
    <w:rsid w:val="6A7E3167"/>
    <w:rsid w:val="6BCC3834"/>
    <w:rsid w:val="6C530683"/>
    <w:rsid w:val="6CDE381E"/>
    <w:rsid w:val="6CF92406"/>
    <w:rsid w:val="6D873407"/>
    <w:rsid w:val="6D910891"/>
    <w:rsid w:val="6DA24319"/>
    <w:rsid w:val="6E31797E"/>
    <w:rsid w:val="6EFA74A1"/>
    <w:rsid w:val="6FD82C94"/>
    <w:rsid w:val="6FE35A27"/>
    <w:rsid w:val="702C48A1"/>
    <w:rsid w:val="741B7E01"/>
    <w:rsid w:val="74980757"/>
    <w:rsid w:val="755248A6"/>
    <w:rsid w:val="75536D10"/>
    <w:rsid w:val="75E023B5"/>
    <w:rsid w:val="75E426AC"/>
    <w:rsid w:val="76516E0F"/>
    <w:rsid w:val="765E152C"/>
    <w:rsid w:val="76984A3E"/>
    <w:rsid w:val="771A5453"/>
    <w:rsid w:val="77F71564"/>
    <w:rsid w:val="78201875"/>
    <w:rsid w:val="78C6193F"/>
    <w:rsid w:val="79F159A9"/>
    <w:rsid w:val="79F3642F"/>
    <w:rsid w:val="7A4D1FE3"/>
    <w:rsid w:val="7A590D88"/>
    <w:rsid w:val="7B087CB8"/>
    <w:rsid w:val="7B7447E1"/>
    <w:rsid w:val="7BF070CA"/>
    <w:rsid w:val="7C490589"/>
    <w:rsid w:val="7E070C98"/>
    <w:rsid w:val="7E6D4A02"/>
    <w:rsid w:val="7EF46ED2"/>
    <w:rsid w:val="7F3A4826"/>
    <w:rsid w:val="7FE753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pPr>
      <w:tabs>
        <w:tab w:val="left" w:pos="840"/>
        <w:tab w:val="right" w:leader="dot" w:pos="8296"/>
      </w:tabs>
      <w:spacing w:line="560" w:lineRule="exact"/>
      <w:jc w:val="left"/>
    </w:pPr>
    <w:rPr>
      <w:rFonts w:ascii="仿宋_GB2312" w:hAnsi="新宋体" w:eastAsia="仿宋_GB2312" w:cs="Calibri"/>
      <w:b/>
      <w:bCs/>
      <w:caps/>
      <w:sz w:val="28"/>
      <w:szCs w:val="28"/>
    </w:rPr>
  </w:style>
  <w:style w:type="paragraph" w:styleId="6">
    <w:name w:val="toc 2"/>
    <w:basedOn w:val="1"/>
    <w:next w:val="1"/>
    <w:qFormat/>
    <w:uiPriority w:val="39"/>
    <w:pPr>
      <w:tabs>
        <w:tab w:val="right" w:leader="dot" w:pos="8494"/>
      </w:tabs>
      <w:spacing w:line="560" w:lineRule="exact"/>
      <w:ind w:left="210"/>
      <w:jc w:val="left"/>
    </w:pPr>
    <w:rPr>
      <w:rFonts w:ascii="仿宋_GB2312" w:hAnsi="Calibri" w:eastAsia="仿宋_GB2312" w:cs="Calibri"/>
      <w:smallCaps/>
      <w:sz w:val="28"/>
      <w:szCs w:val="2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character" w:customStyle="1" w:styleId="13">
    <w:name w:val="页脚 Char"/>
    <w:link w:val="3"/>
    <w:qFormat/>
    <w:uiPriority w:val="0"/>
    <w:rPr>
      <w:kern w:val="2"/>
      <w:sz w:val="18"/>
      <w:szCs w:val="18"/>
    </w:rPr>
  </w:style>
  <w:style w:type="character" w:customStyle="1" w:styleId="14">
    <w:name w:val="页眉 Char"/>
    <w:link w:val="4"/>
    <w:qFormat/>
    <w:uiPriority w:val="0"/>
    <w:rPr>
      <w:kern w:val="2"/>
      <w:sz w:val="18"/>
      <w:szCs w:val="18"/>
    </w:rPr>
  </w:style>
  <w:style w:type="paragraph" w:customStyle="1" w:styleId="15">
    <w:name w:val="Char Char Char Char Char Char Char"/>
    <w:basedOn w:val="1"/>
    <w:qFormat/>
    <w:uiPriority w:val="0"/>
    <w:rPr>
      <w:szCs w:val="21"/>
    </w:rPr>
  </w:style>
  <w:style w:type="paragraph" w:styleId="16">
    <w:name w:val="List Paragraph"/>
    <w:basedOn w:val="1"/>
    <w:qFormat/>
    <w:uiPriority w:val="34"/>
    <w:pPr>
      <w:ind w:firstLine="420" w:firstLineChars="200"/>
    </w:pPr>
    <w:rPr>
      <w:rFonts w:ascii="Calibri" w:hAnsi="Calibri"/>
      <w:szCs w:val="22"/>
    </w:rPr>
  </w:style>
  <w:style w:type="paragraph" w:customStyle="1" w:styleId="17">
    <w:name w:val="附件栏"/>
    <w:basedOn w:val="1"/>
    <w:qFormat/>
    <w:uiPriority w:val="99"/>
    <w:pPr>
      <w:autoSpaceDE w:val="0"/>
      <w:autoSpaceDN w:val="0"/>
      <w:snapToGrid w:val="0"/>
      <w:spacing w:line="590" w:lineRule="atLeast"/>
      <w:ind w:firstLine="624"/>
    </w:pPr>
    <w:rPr>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czj</Company>
  <Pages>8</Pages>
  <Words>3656</Words>
  <Characters>4272</Characters>
  <Lines>19</Lines>
  <Paragraphs>5</Paragraphs>
  <TotalTime>79</TotalTime>
  <ScaleCrop>false</ScaleCrop>
  <LinksUpToDate>false</LinksUpToDate>
  <CharactersWithSpaces>4284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2022-07-12T07:32:00Z</dcterms:created>
  <dc:creator>傅海英</dc:creator>
  <cp:lastModifiedBy>Administrator</cp:lastModifiedBy>
  <cp:lastPrinted>2022-09-22T02:16:05Z</cp:lastPrinted>
  <dcterms:modified xsi:type="dcterms:W3CDTF">2022-09-22T02:19:26Z</dcterms:modified>
  <dc:title>关于进行本市部门整体支出</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3596E66BFD564FC982D6664B10ECF437</vt:lpwstr>
  </property>
</Properties>
</file>