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pacing w:val="-2"/>
          <w:w w:val="95"/>
          <w:sz w:val="36"/>
          <w:szCs w:val="36"/>
          <w:lang w:val="en-US" w:eastAsia="zh-CN"/>
        </w:rPr>
      </w:pPr>
      <w:bookmarkStart w:id="17" w:name="_GoBack"/>
      <w:bookmarkEnd w:id="17"/>
      <w:r>
        <w:rPr>
          <w:rFonts w:hint="eastAsia" w:ascii="宋体" w:hAnsi="宋体" w:eastAsia="宋体" w:cs="宋体"/>
          <w:b/>
          <w:bCs/>
          <w:spacing w:val="-2"/>
          <w:w w:val="95"/>
          <w:sz w:val="36"/>
          <w:szCs w:val="36"/>
        </w:rPr>
        <w:t>忻州市</w:t>
      </w:r>
      <w:r>
        <w:rPr>
          <w:rFonts w:hint="eastAsia" w:ascii="宋体" w:hAnsi="宋体" w:eastAsia="宋体" w:cs="宋体"/>
          <w:b/>
          <w:bCs/>
          <w:spacing w:val="-2"/>
          <w:w w:val="95"/>
          <w:sz w:val="36"/>
          <w:szCs w:val="36"/>
          <w:lang w:val="en-US" w:eastAsia="zh-CN"/>
        </w:rPr>
        <w:t>退役军人服务中心</w:t>
      </w:r>
    </w:p>
    <w:p>
      <w:pPr>
        <w:pStyle w:val="10"/>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b/>
          <w:bCs/>
          <w:sz w:val="36"/>
          <w:szCs w:val="36"/>
        </w:rPr>
      </w:pPr>
      <w:r>
        <w:rPr>
          <w:rFonts w:hint="eastAsia" w:ascii="宋体" w:hAnsi="宋体" w:eastAsia="宋体" w:cs="宋体"/>
          <w:b/>
          <w:bCs/>
          <w:spacing w:val="-2"/>
          <w:w w:val="95"/>
          <w:sz w:val="36"/>
          <w:szCs w:val="36"/>
        </w:rPr>
        <w:t xml:space="preserve"> </w:t>
      </w:r>
      <w:r>
        <w:rPr>
          <w:rFonts w:hint="eastAsia" w:ascii="宋体" w:hAnsi="宋体" w:eastAsia="宋体" w:cs="宋体"/>
          <w:b/>
          <w:bCs/>
          <w:w w:val="95"/>
          <w:sz w:val="36"/>
          <w:szCs w:val="36"/>
        </w:rPr>
        <w:t>202</w:t>
      </w:r>
      <w:r>
        <w:rPr>
          <w:rFonts w:hint="eastAsia" w:cs="宋体"/>
          <w:b/>
          <w:bCs/>
          <w:w w:val="95"/>
          <w:sz w:val="36"/>
          <w:szCs w:val="36"/>
          <w:lang w:val="en-US" w:eastAsia="zh-CN"/>
        </w:rPr>
        <w:t>0</w:t>
      </w:r>
      <w:r>
        <w:rPr>
          <w:rFonts w:hint="eastAsia" w:ascii="宋体" w:hAnsi="宋体" w:eastAsia="宋体" w:cs="宋体"/>
          <w:b/>
          <w:bCs/>
          <w:spacing w:val="-3"/>
          <w:w w:val="95"/>
          <w:sz w:val="36"/>
          <w:szCs w:val="36"/>
        </w:rPr>
        <w:t>年度部门预算</w:t>
      </w:r>
    </w:p>
    <w:p>
      <w:pPr>
        <w:pStyle w:val="3"/>
        <w:keepNext w:val="0"/>
        <w:keepLines w:val="0"/>
        <w:pageBreakBefore w:val="0"/>
        <w:kinsoku/>
        <w:wordWrap/>
        <w:overflowPunct/>
        <w:topLinePunct w:val="0"/>
        <w:autoSpaceDE w:val="0"/>
        <w:autoSpaceDN w:val="0"/>
        <w:bidi w:val="0"/>
        <w:adjustRightInd/>
        <w:snapToGrid w:val="0"/>
        <w:spacing w:before="1" w:line="360" w:lineRule="auto"/>
        <w:ind w:left="159" w:right="299"/>
        <w:jc w:val="center"/>
        <w:textAlignment w:val="auto"/>
        <w:rPr>
          <w:rFonts w:hint="eastAsia" w:ascii="宋体" w:hAnsi="宋体" w:eastAsia="宋体" w:cs="宋体"/>
          <w:sz w:val="32"/>
          <w:szCs w:val="32"/>
        </w:rPr>
      </w:pPr>
      <w:r>
        <w:rPr>
          <w:rFonts w:hint="eastAsia" w:ascii="宋体" w:hAnsi="宋体" w:eastAsia="宋体" w:cs="宋体"/>
          <w:spacing w:val="52"/>
          <w:sz w:val="32"/>
          <w:szCs w:val="32"/>
        </w:rPr>
        <w:t>目 录</w:t>
      </w:r>
    </w:p>
    <w:sdt>
      <w:sdtPr>
        <w:rPr>
          <w:rFonts w:hint="eastAsia" w:ascii="宋体" w:hAnsi="宋体" w:eastAsia="宋体" w:cs="宋体"/>
          <w:sz w:val="32"/>
          <w:szCs w:val="32"/>
          <w:lang w:val="en-US" w:eastAsia="zh-CN" w:bidi="ar-SA"/>
        </w:rPr>
        <w:id w:val="147467108"/>
        <w15:color w:val="DBDBDB"/>
        <w:docPartObj>
          <w:docPartGallery w:val="Table of Contents"/>
          <w:docPartUnique/>
        </w:docPartObj>
      </w:sdtPr>
      <w:sdtEndPr>
        <w:rPr>
          <w:rFonts w:hint="eastAsia" w:ascii="宋体" w:hAnsi="宋体" w:eastAsia="宋体" w:cs="宋体"/>
          <w:sz w:val="32"/>
          <w:szCs w:val="32"/>
          <w:lang w:val="en-US" w:eastAsia="zh-CN" w:bidi="ar-SA"/>
        </w:rPr>
      </w:sdtEndPr>
      <w:sdtContent>
        <w:p>
          <w:pPr>
            <w:keepNext w:val="0"/>
            <w:keepLines w:val="0"/>
            <w:pageBreakBefore w:val="0"/>
            <w:kinsoku/>
            <w:wordWrap/>
            <w:overflowPunct/>
            <w:topLinePunct w:val="0"/>
            <w:bidi w:val="0"/>
            <w:adjustRightInd/>
            <w:spacing w:before="0" w:beforeLines="0" w:after="0" w:afterLines="0" w:line="360" w:lineRule="auto"/>
            <w:ind w:left="0" w:leftChars="0" w:right="0" w:rightChars="0" w:firstLine="0" w:firstLineChars="0"/>
            <w:jc w:val="center"/>
            <w:textAlignment w:val="auto"/>
            <w:rPr>
              <w:rFonts w:hint="eastAsia" w:ascii="宋体" w:hAnsi="宋体" w:eastAsia="宋体" w:cs="宋体"/>
              <w:sz w:val="32"/>
              <w:szCs w:val="32"/>
            </w:rPr>
          </w:pPr>
        </w:p>
        <w:p>
          <w:pPr>
            <w:pStyle w:val="7"/>
            <w:tabs>
              <w:tab w:val="right" w:leader="dot" w:pos="8690"/>
            </w:tabs>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"1-3" \h \u </w:instrText>
          </w:r>
          <w:r>
            <w:rPr>
              <w:rFonts w:hint="eastAsia" w:ascii="宋体" w:hAnsi="宋体" w:eastAsia="宋体" w:cs="宋体"/>
              <w:sz w:val="32"/>
              <w:szCs w:val="32"/>
            </w:rPr>
            <w:fldChar w:fldCharType="separate"/>
          </w:r>
          <w:r>
            <w:rPr>
              <w:rFonts w:hint="eastAsia" w:ascii="宋体" w:hAnsi="宋体" w:eastAsia="宋体" w:cs="宋体"/>
              <w:szCs w:val="32"/>
            </w:rPr>
            <w:fldChar w:fldCharType="begin"/>
          </w:r>
          <w:r>
            <w:rPr>
              <w:rFonts w:hint="eastAsia" w:ascii="宋体" w:hAnsi="宋体" w:eastAsia="宋体" w:cs="宋体"/>
              <w:szCs w:val="32"/>
            </w:rPr>
            <w:instrText xml:space="preserve"> HYPERLINK \l _Toc18658 </w:instrText>
          </w:r>
          <w:r>
            <w:rPr>
              <w:rFonts w:hint="eastAsia" w:ascii="宋体" w:hAnsi="宋体" w:eastAsia="宋体" w:cs="宋体"/>
              <w:szCs w:val="32"/>
            </w:rPr>
            <w:fldChar w:fldCharType="separate"/>
          </w:r>
          <w:r>
            <w:rPr>
              <w:rFonts w:hint="eastAsia" w:ascii="宋体" w:hAnsi="宋体" w:eastAsia="宋体" w:cs="宋体"/>
              <w:bCs/>
              <w:szCs w:val="32"/>
            </w:rPr>
            <w:t>第一部分</w:t>
          </w:r>
          <w:r>
            <w:rPr>
              <w:rFonts w:hint="eastAsia" w:ascii="宋体" w:hAnsi="宋体" w:eastAsia="宋体" w:cs="宋体"/>
              <w:bCs/>
              <w:szCs w:val="32"/>
              <w:lang w:val="en-US" w:eastAsia="zh-CN"/>
            </w:rPr>
            <w:t xml:space="preserve"> </w:t>
          </w:r>
          <w:r>
            <w:rPr>
              <w:rFonts w:hint="eastAsia" w:ascii="宋体" w:hAnsi="宋体" w:eastAsia="宋体" w:cs="宋体"/>
              <w:bCs/>
              <w:szCs w:val="32"/>
            </w:rPr>
            <w:t>概</w:t>
          </w:r>
          <w:r>
            <w:rPr>
              <w:rFonts w:hint="eastAsia" w:ascii="宋体" w:hAnsi="宋体" w:eastAsia="宋体" w:cs="宋体"/>
              <w:bCs/>
              <w:spacing w:val="-1"/>
              <w:szCs w:val="32"/>
            </w:rPr>
            <w:t xml:space="preserve"> </w:t>
          </w:r>
          <w:r>
            <w:rPr>
              <w:rFonts w:hint="eastAsia" w:ascii="宋体" w:hAnsi="宋体" w:eastAsia="宋体" w:cs="宋体"/>
              <w:bCs/>
              <w:szCs w:val="32"/>
            </w:rPr>
            <w:t>况</w:t>
          </w:r>
          <w:r>
            <w:tab/>
          </w:r>
          <w:r>
            <w:fldChar w:fldCharType="begin"/>
          </w:r>
          <w:r>
            <w:instrText xml:space="preserve"> PAGEREF _Toc18658 \h </w:instrText>
          </w:r>
          <w:r>
            <w:fldChar w:fldCharType="separate"/>
          </w:r>
          <w:r>
            <w:t>2</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_Toc26576 </w:instrText>
          </w:r>
          <w:r>
            <w:rPr>
              <w:rFonts w:hint="eastAsia" w:ascii="宋体" w:hAnsi="宋体" w:eastAsia="宋体" w:cs="宋体"/>
              <w:szCs w:val="32"/>
            </w:rPr>
            <w:fldChar w:fldCharType="separate"/>
          </w:r>
          <w:r>
            <w:rPr>
              <w:rFonts w:hint="eastAsia" w:ascii="宋体" w:hAnsi="宋体" w:eastAsia="宋体" w:cs="宋体"/>
              <w:spacing w:val="-1"/>
              <w:szCs w:val="32"/>
              <w:lang w:val="en-US" w:eastAsia="zh-CN"/>
            </w:rPr>
            <w:t>一、主要</w:t>
          </w:r>
          <w:r>
            <w:rPr>
              <w:rFonts w:hint="eastAsia" w:ascii="宋体" w:hAnsi="宋体" w:eastAsia="宋体" w:cs="宋体"/>
              <w:spacing w:val="-1"/>
              <w:szCs w:val="32"/>
            </w:rPr>
            <w:t>职责</w:t>
          </w:r>
          <w:r>
            <w:tab/>
          </w:r>
          <w:r>
            <w:fldChar w:fldCharType="begin"/>
          </w:r>
          <w:r>
            <w:instrText xml:space="preserve"> PAGEREF _Toc26576 \h </w:instrText>
          </w:r>
          <w:r>
            <w:fldChar w:fldCharType="separate"/>
          </w:r>
          <w:r>
            <w:t>2</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_Toc17316 </w:instrText>
          </w:r>
          <w:r>
            <w:rPr>
              <w:rFonts w:hint="eastAsia" w:ascii="宋体" w:hAnsi="宋体" w:eastAsia="宋体" w:cs="宋体"/>
              <w:szCs w:val="32"/>
            </w:rPr>
            <w:fldChar w:fldCharType="separate"/>
          </w:r>
          <w:r>
            <w:rPr>
              <w:rFonts w:hint="eastAsia" w:ascii="宋体" w:hAnsi="宋体" w:eastAsia="宋体" w:cs="宋体"/>
              <w:w w:val="95"/>
              <w:szCs w:val="32"/>
              <w:lang w:val="en-US" w:eastAsia="zh-CN"/>
            </w:rPr>
            <w:t>二</w:t>
          </w:r>
          <w:r>
            <w:rPr>
              <w:rFonts w:hint="eastAsia" w:ascii="宋体" w:hAnsi="宋体" w:eastAsia="宋体" w:cs="宋体"/>
              <w:w w:val="95"/>
              <w:szCs w:val="32"/>
            </w:rPr>
            <w:t>、</w:t>
          </w:r>
          <w:r>
            <w:rPr>
              <w:rFonts w:hint="eastAsia" w:ascii="宋体" w:hAnsi="宋体" w:eastAsia="宋体" w:cs="宋体"/>
              <w:w w:val="95"/>
              <w:szCs w:val="32"/>
              <w:lang w:val="en-US" w:eastAsia="zh-CN"/>
            </w:rPr>
            <w:t>机构设置情况</w:t>
          </w:r>
          <w:r>
            <w:tab/>
          </w:r>
          <w:r>
            <w:fldChar w:fldCharType="begin"/>
          </w:r>
          <w:r>
            <w:instrText xml:space="preserve"> PAGEREF _Toc17316 \h </w:instrText>
          </w:r>
          <w:r>
            <w:fldChar w:fldCharType="separate"/>
          </w:r>
          <w:r>
            <w:t>3</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_Toc8898 </w:instrText>
          </w:r>
          <w:r>
            <w:rPr>
              <w:rFonts w:hint="eastAsia" w:ascii="宋体" w:hAnsi="宋体" w:eastAsia="宋体" w:cs="宋体"/>
              <w:szCs w:val="32"/>
            </w:rPr>
            <w:fldChar w:fldCharType="separate"/>
          </w:r>
          <w:r>
            <w:rPr>
              <w:rFonts w:hint="eastAsia" w:ascii="宋体" w:hAnsi="宋体" w:eastAsia="宋体" w:cs="宋体"/>
              <w:bCs/>
              <w:w w:val="95"/>
              <w:szCs w:val="32"/>
            </w:rPr>
            <w:t>第二部分 202</w:t>
          </w:r>
          <w:r>
            <w:rPr>
              <w:rFonts w:hint="eastAsia" w:ascii="宋体" w:hAnsi="宋体" w:eastAsia="宋体" w:cs="宋体"/>
              <w:bCs/>
              <w:w w:val="95"/>
              <w:szCs w:val="32"/>
              <w:lang w:val="en-US" w:eastAsia="zh-CN"/>
            </w:rPr>
            <w:t>0</w:t>
          </w:r>
          <w:r>
            <w:rPr>
              <w:rFonts w:hint="eastAsia" w:ascii="宋体" w:hAnsi="宋体" w:eastAsia="宋体" w:cs="宋体"/>
              <w:bCs/>
              <w:spacing w:val="-5"/>
              <w:w w:val="95"/>
              <w:szCs w:val="32"/>
            </w:rPr>
            <w:t>年度部门预算公开报表</w:t>
          </w:r>
          <w:r>
            <w:rPr>
              <w:rFonts w:hint="eastAsia" w:ascii="宋体" w:hAnsi="宋体" w:eastAsia="宋体" w:cs="宋体"/>
              <w:bCs/>
              <w:w w:val="95"/>
              <w:szCs w:val="32"/>
            </w:rPr>
            <w:t>（见附表）</w:t>
          </w:r>
          <w:r>
            <w:tab/>
          </w:r>
          <w:r>
            <w:fldChar w:fldCharType="begin"/>
          </w:r>
          <w:r>
            <w:instrText xml:space="preserve"> PAGEREF _Toc8898 \h </w:instrText>
          </w:r>
          <w:r>
            <w:fldChar w:fldCharType="separate"/>
          </w:r>
          <w:r>
            <w:t>4</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_Toc6214 </w:instrText>
          </w:r>
          <w:r>
            <w:rPr>
              <w:rFonts w:hint="eastAsia" w:ascii="宋体" w:hAnsi="宋体" w:eastAsia="宋体" w:cs="宋体"/>
              <w:szCs w:val="32"/>
            </w:rPr>
            <w:fldChar w:fldCharType="separate"/>
          </w:r>
          <w:r>
            <w:rPr>
              <w:rFonts w:hint="eastAsia" w:ascii="宋体" w:hAnsi="宋体" w:eastAsia="宋体" w:cs="宋体"/>
              <w:bCs/>
              <w:w w:val="95"/>
              <w:szCs w:val="32"/>
            </w:rPr>
            <w:t>第三部分</w:t>
          </w:r>
          <w:r>
            <w:rPr>
              <w:rFonts w:hint="eastAsia" w:ascii="宋体" w:hAnsi="宋体" w:eastAsia="宋体" w:cs="宋体"/>
              <w:bCs/>
              <w:spacing w:val="317"/>
              <w:szCs w:val="32"/>
            </w:rPr>
            <w:t xml:space="preserve"> </w:t>
          </w:r>
          <w:r>
            <w:rPr>
              <w:rFonts w:hint="eastAsia" w:ascii="宋体" w:hAnsi="宋体" w:eastAsia="宋体" w:cs="宋体"/>
              <w:bCs/>
              <w:w w:val="95"/>
              <w:szCs w:val="32"/>
            </w:rPr>
            <w:t>202</w:t>
          </w:r>
          <w:r>
            <w:rPr>
              <w:rFonts w:hint="eastAsia" w:ascii="宋体" w:hAnsi="宋体" w:eastAsia="宋体" w:cs="宋体"/>
              <w:bCs/>
              <w:w w:val="95"/>
              <w:szCs w:val="32"/>
              <w:lang w:val="en-US" w:eastAsia="zh-CN"/>
            </w:rPr>
            <w:t>0</w:t>
          </w:r>
          <w:r>
            <w:rPr>
              <w:rFonts w:hint="eastAsia" w:ascii="宋体" w:hAnsi="宋体" w:eastAsia="宋体" w:cs="宋体"/>
              <w:bCs/>
              <w:spacing w:val="-6"/>
              <w:w w:val="95"/>
              <w:szCs w:val="32"/>
            </w:rPr>
            <w:t>年度部门预算情况说明</w:t>
          </w:r>
          <w:r>
            <w:tab/>
          </w:r>
          <w:r>
            <w:fldChar w:fldCharType="begin"/>
          </w:r>
          <w:r>
            <w:instrText xml:space="preserve"> PAGEREF _Toc6214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_Toc32524 </w:instrText>
          </w:r>
          <w:r>
            <w:rPr>
              <w:rFonts w:hint="eastAsia" w:ascii="宋体" w:hAnsi="宋体" w:eastAsia="宋体" w:cs="宋体"/>
              <w:szCs w:val="32"/>
            </w:rPr>
            <w:fldChar w:fldCharType="separate"/>
          </w:r>
          <w:r>
            <w:rPr>
              <w:rFonts w:hint="eastAsia" w:ascii="宋体" w:hAnsi="宋体" w:eastAsia="宋体" w:cs="宋体"/>
              <w:w w:val="95"/>
              <w:kern w:val="0"/>
              <w:szCs w:val="32"/>
              <w:lang w:val="en-US" w:eastAsia="zh-CN" w:bidi="ar-SA"/>
            </w:rPr>
            <w:t>（一） 人员编制情况说明 </w:t>
          </w:r>
          <w:r>
            <w:tab/>
          </w:r>
          <w:r>
            <w:fldChar w:fldCharType="begin"/>
          </w:r>
          <w:r>
            <w:instrText xml:space="preserve"> PAGEREF _Toc32524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_Toc13556 </w:instrText>
          </w:r>
          <w:r>
            <w:rPr>
              <w:rFonts w:hint="eastAsia" w:ascii="宋体" w:hAnsi="宋体" w:eastAsia="宋体" w:cs="宋体"/>
              <w:szCs w:val="32"/>
            </w:rPr>
            <w:fldChar w:fldCharType="separate"/>
          </w:r>
          <w:r>
            <w:rPr>
              <w:rFonts w:hint="eastAsia" w:ascii="宋体" w:hAnsi="宋体" w:eastAsia="宋体" w:cs="宋体"/>
              <w:w w:val="95"/>
              <w:szCs w:val="32"/>
              <w:lang w:val="en-US" w:eastAsia="zh-CN"/>
            </w:rPr>
            <w:t>（二）一般公共预算支出情况</w:t>
          </w:r>
          <w:r>
            <w:tab/>
          </w:r>
          <w:r>
            <w:fldChar w:fldCharType="begin"/>
          </w:r>
          <w:r>
            <w:instrText xml:space="preserve"> PAGEREF _Toc13556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_Toc21504 </w:instrText>
          </w:r>
          <w:r>
            <w:rPr>
              <w:rFonts w:hint="eastAsia" w:ascii="宋体" w:hAnsi="宋体" w:eastAsia="宋体" w:cs="宋体"/>
              <w:szCs w:val="32"/>
            </w:rPr>
            <w:fldChar w:fldCharType="separate"/>
          </w:r>
          <w:r>
            <w:rPr>
              <w:rFonts w:hint="eastAsia" w:ascii="宋体" w:hAnsi="宋体" w:eastAsia="宋体" w:cs="宋体"/>
              <w:i w:val="0"/>
              <w:caps w:val="0"/>
              <w:spacing w:val="0"/>
              <w:szCs w:val="32"/>
              <w:shd w:val="clear" w:fill="FFFFFF"/>
            </w:rPr>
            <w:t>（三）“三公经费”预算说明</w:t>
          </w:r>
          <w:r>
            <w:tab/>
          </w:r>
          <w:r>
            <w:fldChar w:fldCharType="begin"/>
          </w:r>
          <w:r>
            <w:instrText xml:space="preserve"> PAGEREF _Toc21504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_Toc30270 </w:instrText>
          </w:r>
          <w:r>
            <w:rPr>
              <w:rFonts w:hint="eastAsia" w:ascii="宋体" w:hAnsi="宋体" w:eastAsia="宋体" w:cs="宋体"/>
              <w:szCs w:val="32"/>
            </w:rPr>
            <w:fldChar w:fldCharType="separate"/>
          </w:r>
          <w:r>
            <w:rPr>
              <w:rFonts w:hint="eastAsia" w:ascii="宋体" w:hAnsi="宋体" w:eastAsia="宋体" w:cs="宋体"/>
              <w:i w:val="0"/>
              <w:caps w:val="0"/>
              <w:spacing w:val="0"/>
              <w:szCs w:val="32"/>
              <w:shd w:val="clear" w:fill="FFFFFF"/>
              <w:lang w:eastAsia="zh-CN"/>
            </w:rPr>
            <w:t>（</w:t>
          </w:r>
          <w:r>
            <w:rPr>
              <w:rFonts w:hint="eastAsia" w:ascii="宋体" w:hAnsi="宋体" w:eastAsia="宋体" w:cs="宋体"/>
              <w:i w:val="0"/>
              <w:caps w:val="0"/>
              <w:spacing w:val="0"/>
              <w:szCs w:val="32"/>
              <w:shd w:val="clear" w:fill="FFFFFF"/>
              <w:lang w:val="en-US" w:eastAsia="zh-CN"/>
            </w:rPr>
            <w:t>四</w:t>
          </w:r>
          <w:r>
            <w:rPr>
              <w:rFonts w:hint="eastAsia" w:ascii="宋体" w:hAnsi="宋体" w:eastAsia="宋体" w:cs="宋体"/>
              <w:i w:val="0"/>
              <w:caps w:val="0"/>
              <w:spacing w:val="0"/>
              <w:szCs w:val="32"/>
              <w:shd w:val="clear" w:fill="FFFFFF"/>
              <w:lang w:eastAsia="zh-CN"/>
            </w:rPr>
            <w:t>）</w:t>
          </w:r>
          <w:r>
            <w:rPr>
              <w:rFonts w:hint="eastAsia" w:ascii="宋体" w:hAnsi="宋体" w:eastAsia="宋体" w:cs="宋体"/>
              <w:i w:val="0"/>
              <w:caps w:val="0"/>
              <w:spacing w:val="0"/>
              <w:szCs w:val="32"/>
              <w:shd w:val="clear" w:fill="FFFFFF"/>
            </w:rPr>
            <w:t>政府性基金预算说明</w:t>
          </w:r>
          <w:r>
            <w:tab/>
          </w:r>
          <w:r>
            <w:fldChar w:fldCharType="begin"/>
          </w:r>
          <w:r>
            <w:instrText xml:space="preserve"> PAGEREF _Toc30270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_Toc3151 </w:instrText>
          </w:r>
          <w:r>
            <w:rPr>
              <w:rFonts w:hint="eastAsia" w:ascii="宋体" w:hAnsi="宋体" w:eastAsia="宋体" w:cs="宋体"/>
              <w:szCs w:val="32"/>
            </w:rPr>
            <w:fldChar w:fldCharType="separate"/>
          </w:r>
          <w:r>
            <w:rPr>
              <w:rFonts w:hint="eastAsia" w:ascii="宋体" w:hAnsi="宋体" w:eastAsia="宋体" w:cs="宋体"/>
              <w:i w:val="0"/>
              <w:iCs w:val="0"/>
              <w:caps w:val="0"/>
              <w:spacing w:val="0"/>
              <w:kern w:val="0"/>
              <w:szCs w:val="32"/>
              <w:shd w:val="clear" w:color="auto" w:fill="FFFFFF"/>
              <w:lang w:val="en-US" w:eastAsia="zh-CN" w:bidi="ar"/>
            </w:rPr>
            <w:t>（五）绩效管理情况</w:t>
          </w:r>
          <w:r>
            <w:tab/>
          </w:r>
          <w:r>
            <w:fldChar w:fldCharType="begin"/>
          </w:r>
          <w:r>
            <w:instrText xml:space="preserve"> PAGEREF _Toc3151 \h </w:instrText>
          </w:r>
          <w:r>
            <w:fldChar w:fldCharType="separate"/>
          </w:r>
          <w:r>
            <w:t>5</w:t>
          </w:r>
          <w:r>
            <w:fldChar w:fldCharType="end"/>
          </w:r>
          <w:r>
            <w:rPr>
              <w:rFonts w:hint="eastAsia" w:ascii="宋体" w:hAnsi="宋体" w:eastAsia="宋体" w:cs="宋体"/>
              <w:szCs w:val="32"/>
            </w:rPr>
            <w:fldChar w:fldCharType="end"/>
          </w:r>
        </w:p>
        <w:p>
          <w:pPr>
            <w:pStyle w:val="8"/>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_Toc8942 </w:instrText>
          </w:r>
          <w:r>
            <w:rPr>
              <w:rFonts w:hint="eastAsia" w:ascii="宋体" w:hAnsi="宋体" w:eastAsia="宋体" w:cs="宋体"/>
              <w:szCs w:val="32"/>
            </w:rPr>
            <w:fldChar w:fldCharType="separate"/>
          </w:r>
          <w:r>
            <w:rPr>
              <w:rFonts w:hint="eastAsia" w:ascii="宋体" w:hAnsi="宋体" w:eastAsia="宋体" w:cs="宋体"/>
              <w:i w:val="0"/>
              <w:iCs w:val="0"/>
              <w:caps w:val="0"/>
              <w:spacing w:val="0"/>
              <w:kern w:val="0"/>
              <w:szCs w:val="32"/>
              <w:shd w:val="clear" w:color="auto" w:fill="FFFFFF"/>
              <w:lang w:val="en-US" w:eastAsia="zh-CN" w:bidi="ar"/>
            </w:rPr>
            <w:t>（六）国有资产占有使用情况。</w:t>
          </w:r>
          <w:r>
            <w:tab/>
          </w:r>
          <w:r>
            <w:fldChar w:fldCharType="begin"/>
          </w:r>
          <w:r>
            <w:instrText xml:space="preserve"> PAGEREF _Toc8942 \h </w:instrText>
          </w:r>
          <w:r>
            <w:fldChar w:fldCharType="separate"/>
          </w:r>
          <w:r>
            <w:t>6</w:t>
          </w:r>
          <w:r>
            <w:fldChar w:fldCharType="end"/>
          </w:r>
          <w:r>
            <w:rPr>
              <w:rFonts w:hint="eastAsia" w:ascii="宋体" w:hAnsi="宋体" w:eastAsia="宋体" w:cs="宋体"/>
              <w:szCs w:val="32"/>
            </w:rPr>
            <w:fldChar w:fldCharType="end"/>
          </w:r>
        </w:p>
        <w:p>
          <w:pPr>
            <w:pStyle w:val="7"/>
            <w:tabs>
              <w:tab w:val="right" w:leader="dot" w:pos="8690"/>
            </w:tabs>
          </w:pPr>
          <w:r>
            <w:rPr>
              <w:rFonts w:hint="eastAsia" w:ascii="宋体" w:hAnsi="宋体" w:eastAsia="宋体" w:cs="宋体"/>
              <w:szCs w:val="32"/>
            </w:rPr>
            <w:fldChar w:fldCharType="begin"/>
          </w:r>
          <w:r>
            <w:rPr>
              <w:rFonts w:hint="eastAsia" w:ascii="宋体" w:hAnsi="宋体" w:eastAsia="宋体" w:cs="宋体"/>
              <w:szCs w:val="32"/>
            </w:rPr>
            <w:instrText xml:space="preserve"> HYPERLINK \l _Toc9995 </w:instrText>
          </w:r>
          <w:r>
            <w:rPr>
              <w:rFonts w:hint="eastAsia" w:ascii="宋体" w:hAnsi="宋体" w:eastAsia="宋体" w:cs="宋体"/>
              <w:szCs w:val="32"/>
            </w:rPr>
            <w:fldChar w:fldCharType="separate"/>
          </w:r>
          <w:r>
            <w:rPr>
              <w:rFonts w:hint="eastAsia" w:cs="宋体"/>
              <w:bCs/>
              <w:i w:val="0"/>
              <w:caps w:val="0"/>
              <w:spacing w:val="0"/>
              <w:szCs w:val="32"/>
              <w:shd w:val="clear" w:fill="FFFFFF"/>
              <w:lang w:val="en-US" w:eastAsia="zh-CN"/>
            </w:rPr>
            <w:t xml:space="preserve">第四部分 </w:t>
          </w:r>
          <w:r>
            <w:rPr>
              <w:rFonts w:hint="eastAsia" w:ascii="宋体" w:hAnsi="宋体" w:eastAsia="宋体" w:cs="宋体"/>
              <w:bCs/>
              <w:i w:val="0"/>
              <w:caps w:val="0"/>
              <w:spacing w:val="0"/>
              <w:szCs w:val="32"/>
              <w:shd w:val="clear" w:fill="FFFFFF"/>
            </w:rPr>
            <w:t>名词解释 </w:t>
          </w:r>
          <w:r>
            <w:tab/>
          </w:r>
          <w:r>
            <w:fldChar w:fldCharType="begin"/>
          </w:r>
          <w:r>
            <w:instrText xml:space="preserve"> PAGEREF _Toc9995 \h </w:instrText>
          </w:r>
          <w:r>
            <w:fldChar w:fldCharType="separate"/>
          </w:r>
          <w:r>
            <w:t>7</w:t>
          </w:r>
          <w:r>
            <w:fldChar w:fldCharType="end"/>
          </w:r>
          <w:r>
            <w:rPr>
              <w:rFonts w:hint="eastAsia" w:ascii="宋体" w:hAnsi="宋体" w:eastAsia="宋体" w:cs="宋体"/>
              <w:szCs w:val="32"/>
            </w:rPr>
            <w:fldChar w:fldCharType="end"/>
          </w:r>
        </w:p>
        <w:p>
          <w:pPr>
            <w:keepNext w:val="0"/>
            <w:keepLines w:val="0"/>
            <w:pageBreakBefore w:val="0"/>
            <w:kinsoku/>
            <w:wordWrap/>
            <w:overflowPunct/>
            <w:topLinePunct w:val="0"/>
            <w:autoSpaceDE w:val="0"/>
            <w:autoSpaceDN w:val="0"/>
            <w:bidi w:val="0"/>
            <w:adjustRightInd/>
            <w:snapToGrid w:val="0"/>
            <w:spacing w:after="0" w:line="360" w:lineRule="auto"/>
            <w:textAlignment w:val="auto"/>
            <w:rPr>
              <w:rFonts w:hint="eastAsia" w:ascii="宋体" w:hAnsi="宋体" w:eastAsia="宋体" w:cs="宋体"/>
              <w:sz w:val="32"/>
              <w:szCs w:val="32"/>
            </w:rPr>
            <w:sectPr>
              <w:headerReference r:id="rId3" w:type="default"/>
              <w:footerReference r:id="rId4" w:type="default"/>
              <w:type w:val="continuous"/>
              <w:pgSz w:w="11910" w:h="16840"/>
              <w:pgMar w:top="1580" w:right="1540" w:bottom="280" w:left="1680" w:header="720" w:footer="720" w:gutter="0"/>
              <w:pgNumType w:fmt="decimal"/>
              <w:cols w:space="720" w:num="1"/>
            </w:sectPr>
          </w:pPr>
          <w:r>
            <w:rPr>
              <w:rFonts w:hint="eastAsia" w:ascii="宋体" w:hAnsi="宋体" w:eastAsia="宋体" w:cs="宋体"/>
              <w:szCs w:val="32"/>
            </w:rPr>
            <w:fldChar w:fldCharType="end"/>
          </w:r>
        </w:p>
      </w:sdtContent>
    </w:sdt>
    <w:p>
      <w:pPr>
        <w:pStyle w:val="3"/>
        <w:keepNext w:val="0"/>
        <w:keepLines w:val="0"/>
        <w:pageBreakBefore w:val="0"/>
        <w:tabs>
          <w:tab w:val="left" w:pos="1879"/>
        </w:tabs>
        <w:kinsoku/>
        <w:wordWrap/>
        <w:overflowPunct/>
        <w:topLinePunct w:val="0"/>
        <w:autoSpaceDE w:val="0"/>
        <w:autoSpaceDN w:val="0"/>
        <w:bidi w:val="0"/>
        <w:adjustRightInd/>
        <w:snapToGrid w:val="0"/>
        <w:spacing w:before="83" w:line="360" w:lineRule="auto"/>
        <w:textAlignment w:val="auto"/>
        <w:outlineLvl w:val="0"/>
        <w:rPr>
          <w:rFonts w:hint="eastAsia" w:ascii="宋体" w:hAnsi="宋体" w:eastAsia="宋体" w:cs="宋体"/>
          <w:b/>
          <w:bCs/>
          <w:sz w:val="32"/>
          <w:szCs w:val="32"/>
        </w:rPr>
      </w:pPr>
      <w:bookmarkStart w:id="0" w:name="_Toc18658"/>
      <w:r>
        <w:rPr>
          <w:rFonts w:hint="eastAsia" w:ascii="宋体" w:hAnsi="宋体" w:eastAsia="宋体" w:cs="宋体"/>
          <w:b/>
          <w:bCs/>
          <w:sz w:val="32"/>
          <w:szCs w:val="32"/>
        </w:rPr>
        <w:t>第一部分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概</w:t>
      </w:r>
      <w:r>
        <w:rPr>
          <w:rFonts w:hint="eastAsia" w:ascii="宋体" w:hAnsi="宋体" w:eastAsia="宋体" w:cs="宋体"/>
          <w:b/>
          <w:bCs/>
          <w:spacing w:val="-1"/>
          <w:sz w:val="32"/>
          <w:szCs w:val="32"/>
        </w:rPr>
        <w:t xml:space="preserve"> </w:t>
      </w:r>
      <w:r>
        <w:rPr>
          <w:rFonts w:hint="eastAsia" w:ascii="宋体" w:hAnsi="宋体" w:eastAsia="宋体" w:cs="宋体"/>
          <w:b/>
          <w:bCs/>
          <w:sz w:val="32"/>
          <w:szCs w:val="32"/>
        </w:rPr>
        <w:t>况</w:t>
      </w:r>
      <w:bookmarkEnd w:id="0"/>
    </w:p>
    <w:p>
      <w:pPr>
        <w:pStyle w:val="2"/>
        <w:keepNext w:val="0"/>
        <w:keepLines w:val="0"/>
        <w:pageBreakBefore w:val="0"/>
        <w:numPr>
          <w:ilvl w:val="0"/>
          <w:numId w:val="0"/>
        </w:numPr>
        <w:kinsoku/>
        <w:wordWrap/>
        <w:overflowPunct/>
        <w:topLinePunct w:val="0"/>
        <w:autoSpaceDE w:val="0"/>
        <w:autoSpaceDN w:val="0"/>
        <w:bidi w:val="0"/>
        <w:adjustRightInd/>
        <w:snapToGrid w:val="0"/>
        <w:spacing w:line="360" w:lineRule="auto"/>
        <w:ind w:right="0" w:rightChars="0" w:firstLine="639" w:firstLineChars="200"/>
        <w:textAlignment w:val="auto"/>
        <w:rPr>
          <w:rFonts w:hint="eastAsia" w:ascii="宋体" w:hAnsi="宋体" w:eastAsia="宋体" w:cs="宋体"/>
          <w:spacing w:val="-1"/>
          <w:sz w:val="32"/>
          <w:szCs w:val="32"/>
        </w:rPr>
      </w:pPr>
      <w:bookmarkStart w:id="1" w:name="_Toc26576"/>
      <w:r>
        <w:rPr>
          <w:rFonts w:hint="eastAsia" w:ascii="宋体" w:hAnsi="宋体" w:eastAsia="宋体" w:cs="宋体"/>
          <w:spacing w:val="-1"/>
          <w:sz w:val="32"/>
          <w:szCs w:val="32"/>
          <w:lang w:val="en-US" w:eastAsia="zh-CN"/>
        </w:rPr>
        <w:t>一、主要</w:t>
      </w:r>
      <w:r>
        <w:rPr>
          <w:rFonts w:hint="eastAsia" w:ascii="宋体" w:hAnsi="宋体" w:eastAsia="宋体" w:cs="宋体"/>
          <w:spacing w:val="-1"/>
          <w:sz w:val="32"/>
          <w:szCs w:val="32"/>
        </w:rPr>
        <w:t>职责</w:t>
      </w:r>
      <w:bookmarkEnd w:id="1"/>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1、协助做好市级单位退役军人组织关系、行政关系、供给关系转接和档案移交工作，指导下级退役军人服务中心（站），配合基层党组织做好退役军人党员教育管理服务工作。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2、协助做好退役军人和其他优抚对象政策解答、权益咨询、心理疏导、法律服务等工作。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3、组织当地退役军人职业教育和技能培训，提供就业创业指导和帮扶、项目推荐和职业介绍等服务，承办自主就业退役军人招聘会、推介会等。</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4、全面摸清、动态掌握本市生活存在特殊困难的退役军人和其他优抚对象基本情况，多渠道筹措资金，针对性做好帮扶援助工作。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5、协助做好军属、烈属、伤病残退役军人、带病回乡退役军人服务等事务性工作。</w:t>
      </w:r>
    </w:p>
    <w:p>
      <w:pPr>
        <w:keepNext w:val="0"/>
        <w:keepLines w:val="0"/>
        <w:pageBreakBefore w:val="0"/>
        <w:widowControl w:val="0"/>
        <w:kinsoku/>
        <w:wordWrap/>
        <w:overflowPunct/>
        <w:topLinePunct w:val="0"/>
        <w:autoSpaceDE/>
        <w:autoSpaceDN/>
        <w:bidi w:val="0"/>
        <w:adjustRightInd/>
        <w:snapToGri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6、协助开展本市退役军人和其他优抚对象信息数据采集、资料管理、汇总分析和报送等工作。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lang w:eastAsia="zh-CN"/>
        </w:rPr>
      </w:pPr>
      <w:r>
        <w:rPr>
          <w:rFonts w:hint="eastAsia" w:ascii="宋体" w:hAnsi="宋体" w:eastAsia="宋体" w:cs="宋体"/>
          <w:spacing w:val="-11"/>
          <w:sz w:val="32"/>
          <w:szCs w:val="32"/>
          <w:lang w:val="en-US" w:eastAsia="zh-CN"/>
        </w:rPr>
        <w:t>7、</w:t>
      </w:r>
      <w:r>
        <w:rPr>
          <w:rFonts w:hint="eastAsia" w:ascii="宋体" w:hAnsi="宋体" w:eastAsia="宋体" w:cs="宋体"/>
          <w:color w:val="auto"/>
          <w:sz w:val="32"/>
          <w:szCs w:val="32"/>
        </w:rPr>
        <w:t>按照党和政府关于安置军队离休退休干部的方针、政策和规定,做好军队离休退休干部的服务管理工作</w:t>
      </w:r>
      <w:r>
        <w:rPr>
          <w:rFonts w:hint="eastAsia" w:ascii="宋体" w:hAnsi="宋体" w:eastAsia="宋体" w:cs="宋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96" w:firstLineChars="200"/>
        <w:jc w:val="both"/>
        <w:textAlignment w:val="auto"/>
        <w:rPr>
          <w:rFonts w:hint="eastAsia" w:ascii="宋体" w:hAnsi="宋体" w:eastAsia="宋体" w:cs="宋体"/>
          <w:color w:val="auto"/>
          <w:sz w:val="32"/>
          <w:szCs w:val="32"/>
        </w:rPr>
      </w:pPr>
      <w:r>
        <w:rPr>
          <w:rFonts w:hint="eastAsia" w:ascii="宋体" w:hAnsi="宋体" w:eastAsia="宋体" w:cs="宋体"/>
          <w:spacing w:val="-11"/>
          <w:sz w:val="32"/>
          <w:szCs w:val="32"/>
          <w:lang w:val="en-US" w:eastAsia="zh-CN"/>
        </w:rPr>
        <w:t>8、指导县级退役军人服务中心业务。</w:t>
      </w:r>
    </w:p>
    <w:p>
      <w:pPr>
        <w:keepNext w:val="0"/>
        <w:keepLines w:val="0"/>
        <w:pageBreakBefore w:val="0"/>
        <w:numPr>
          <w:ilvl w:val="0"/>
          <w:numId w:val="0"/>
        </w:numPr>
        <w:kinsoku/>
        <w:wordWrap/>
        <w:overflowPunct/>
        <w:topLinePunct w:val="0"/>
        <w:bidi w:val="0"/>
        <w:adjustRightInd/>
        <w:spacing w:line="360" w:lineRule="auto"/>
        <w:ind w:firstLine="596" w:firstLineChars="200"/>
        <w:textAlignment w:val="auto"/>
        <w:rPr>
          <w:rFonts w:hint="eastAsia" w:ascii="宋体" w:hAnsi="宋体" w:eastAsia="宋体" w:cs="宋体"/>
          <w:spacing w:val="-11"/>
          <w:sz w:val="32"/>
          <w:szCs w:val="32"/>
          <w:lang w:val="en-US" w:eastAsia="zh-CN"/>
        </w:rPr>
      </w:pPr>
      <w:r>
        <w:rPr>
          <w:rFonts w:hint="eastAsia" w:ascii="宋体" w:hAnsi="宋体" w:eastAsia="宋体" w:cs="宋体"/>
          <w:spacing w:val="-11"/>
          <w:sz w:val="32"/>
          <w:szCs w:val="32"/>
          <w:lang w:val="en-US" w:eastAsia="zh-CN"/>
        </w:rPr>
        <w:t>9、完成市退役军人事务局交办的其他事务性工作。</w:t>
      </w:r>
    </w:p>
    <w:p>
      <w:pPr>
        <w:pStyle w:val="2"/>
        <w:keepNext w:val="0"/>
        <w:keepLines w:val="0"/>
        <w:pageBreakBefore w:val="0"/>
        <w:kinsoku/>
        <w:wordWrap/>
        <w:overflowPunct/>
        <w:topLinePunct w:val="0"/>
        <w:autoSpaceDE w:val="0"/>
        <w:autoSpaceDN w:val="0"/>
        <w:bidi w:val="0"/>
        <w:adjustRightInd/>
        <w:snapToGrid w:val="0"/>
        <w:spacing w:line="360" w:lineRule="auto"/>
        <w:textAlignment w:val="auto"/>
        <w:outlineLvl w:val="9"/>
        <w:rPr>
          <w:rFonts w:hint="eastAsia" w:ascii="宋体" w:hAnsi="宋体" w:eastAsia="宋体" w:cs="宋体"/>
          <w:w w:val="95"/>
          <w:sz w:val="32"/>
          <w:szCs w:val="32"/>
          <w:lang w:val="en-US" w:eastAsia="zh-CN"/>
        </w:rPr>
      </w:pPr>
    </w:p>
    <w:p>
      <w:pPr>
        <w:pStyle w:val="2"/>
        <w:keepNext w:val="0"/>
        <w:keepLines w:val="0"/>
        <w:pageBreakBefore w:val="0"/>
        <w:kinsoku/>
        <w:wordWrap/>
        <w:overflowPunct/>
        <w:topLinePunct w:val="0"/>
        <w:autoSpaceDE w:val="0"/>
        <w:autoSpaceDN w:val="0"/>
        <w:bidi w:val="0"/>
        <w:adjustRightInd/>
        <w:snapToGrid w:val="0"/>
        <w:spacing w:line="360" w:lineRule="auto"/>
        <w:textAlignment w:val="auto"/>
        <w:rPr>
          <w:rFonts w:hint="eastAsia" w:ascii="宋体" w:hAnsi="宋体" w:eastAsia="宋体" w:cs="宋体"/>
          <w:sz w:val="32"/>
          <w:szCs w:val="32"/>
          <w:lang w:val="en-US" w:eastAsia="zh-CN"/>
        </w:rPr>
      </w:pPr>
      <w:bookmarkStart w:id="2" w:name="_Toc17316"/>
      <w:r>
        <w:rPr>
          <w:rFonts w:hint="eastAsia" w:ascii="宋体" w:hAnsi="宋体" w:eastAsia="宋体" w:cs="宋体"/>
          <w:w w:val="95"/>
          <w:sz w:val="32"/>
          <w:szCs w:val="32"/>
          <w:lang w:val="en-US" w:eastAsia="zh-CN"/>
        </w:rPr>
        <w:t>二</w:t>
      </w:r>
      <w:r>
        <w:rPr>
          <w:rFonts w:hint="eastAsia" w:ascii="宋体" w:hAnsi="宋体" w:eastAsia="宋体" w:cs="宋体"/>
          <w:w w:val="95"/>
          <w:sz w:val="32"/>
          <w:szCs w:val="32"/>
        </w:rPr>
        <w:t>、</w:t>
      </w:r>
      <w:r>
        <w:rPr>
          <w:rFonts w:hint="eastAsia" w:ascii="宋体" w:hAnsi="宋体" w:eastAsia="宋体" w:cs="宋体"/>
          <w:w w:val="95"/>
          <w:sz w:val="32"/>
          <w:szCs w:val="32"/>
          <w:lang w:val="en-US" w:eastAsia="zh-CN"/>
        </w:rPr>
        <w:t>机构设置情况</w:t>
      </w:r>
      <w:bookmarkEnd w:id="2"/>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r>
        <w:rPr>
          <w:rFonts w:hint="eastAsia" w:ascii="宋体" w:hAnsi="宋体" w:eastAsia="宋体" w:cs="宋体"/>
          <w:w w:val="95"/>
          <w:sz w:val="32"/>
          <w:szCs w:val="32"/>
          <w:lang w:val="en-US" w:eastAsia="zh-CN"/>
        </w:rPr>
        <w:t>内设科室共4个：</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办公室</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2.军转干部服务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3.退役士兵服务</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numPr>
          <w:ilvl w:val="0"/>
          <w:numId w:val="0"/>
        </w:numPr>
        <w:kinsoku/>
        <w:wordWrap/>
        <w:overflowPunct/>
        <w:topLinePunct w:val="0"/>
        <w:autoSpaceDE w:val="0"/>
        <w:autoSpaceDN w:val="0"/>
        <w:bidi w:val="0"/>
        <w:adjustRightInd/>
        <w:snapToGrid w:val="0"/>
        <w:spacing w:before="30" w:line="360" w:lineRule="auto"/>
        <w:ind w:left="760" w:leftChars="0" w:right="260" w:rightChars="0"/>
        <w:textAlignment w:val="auto"/>
        <w:rPr>
          <w:rFonts w:hint="eastAsia" w:ascii="宋体" w:hAnsi="宋体" w:eastAsia="宋体" w:cs="宋体"/>
          <w:w w:val="95"/>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4.军休服务和优抚</w:t>
      </w:r>
      <w:r>
        <w:rPr>
          <w:rFonts w:hint="eastAsia" w:ascii="宋体" w:hAnsi="宋体" w:eastAsia="宋体" w:cs="宋体"/>
          <w:i w:val="0"/>
          <w:caps w:val="0"/>
          <w:color w:val="000000"/>
          <w:spacing w:val="0"/>
          <w:sz w:val="32"/>
          <w:szCs w:val="32"/>
          <w:shd w:val="clear" w:fill="FFFFFF"/>
        </w:rPr>
        <w:t>科</w:t>
      </w: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kinsoku/>
        <w:wordWrap/>
        <w:overflowPunct/>
        <w:topLinePunct w:val="0"/>
        <w:autoSpaceDE w:val="0"/>
        <w:autoSpaceDN w:val="0"/>
        <w:bidi w:val="0"/>
        <w:adjustRightInd/>
        <w:snapToGrid w:val="0"/>
        <w:spacing w:before="30" w:line="360" w:lineRule="auto"/>
        <w:ind w:right="260" w:firstLine="640"/>
        <w:textAlignment w:val="auto"/>
        <w:rPr>
          <w:rFonts w:hint="eastAsia" w:ascii="宋体" w:hAnsi="宋体" w:eastAsia="宋体" w:cs="宋体"/>
          <w:w w:val="95"/>
          <w:sz w:val="32"/>
          <w:szCs w:val="32"/>
          <w:lang w:val="en-US" w:eastAsia="zh-CN"/>
        </w:rPr>
      </w:pPr>
    </w:p>
    <w:p>
      <w:pPr>
        <w:pStyle w:val="3"/>
        <w:keepNext w:val="0"/>
        <w:keepLines w:val="0"/>
        <w:pageBreakBefore w:val="0"/>
        <w:numPr>
          <w:ilvl w:val="0"/>
          <w:numId w:val="1"/>
        </w:numPr>
        <w:kinsoku/>
        <w:wordWrap/>
        <w:overflowPunct/>
        <w:topLinePunct w:val="0"/>
        <w:autoSpaceDE w:val="0"/>
        <w:autoSpaceDN w:val="0"/>
        <w:bidi w:val="0"/>
        <w:adjustRightInd/>
        <w:snapToGrid w:val="0"/>
        <w:spacing w:before="30" w:line="360" w:lineRule="auto"/>
        <w:ind w:left="159" w:right="1482"/>
        <w:jc w:val="center"/>
        <w:textAlignment w:val="auto"/>
        <w:outlineLvl w:val="0"/>
        <w:rPr>
          <w:rFonts w:hint="eastAsia" w:ascii="宋体" w:hAnsi="宋体" w:eastAsia="宋体" w:cs="宋体"/>
          <w:b/>
          <w:bCs/>
          <w:w w:val="95"/>
          <w:sz w:val="32"/>
          <w:szCs w:val="32"/>
        </w:rPr>
      </w:pPr>
      <w:r>
        <w:rPr>
          <w:rFonts w:hint="eastAsia" w:ascii="宋体" w:hAnsi="宋体" w:eastAsia="宋体" w:cs="宋体"/>
          <w:b/>
          <w:bCs/>
          <w:w w:val="95"/>
          <w:sz w:val="32"/>
          <w:szCs w:val="32"/>
          <w:lang w:val="en-US" w:eastAsia="zh-CN"/>
        </w:rPr>
        <w:t xml:space="preserve"> </w:t>
      </w:r>
      <w:bookmarkStart w:id="3" w:name="_Toc8898"/>
      <w:r>
        <w:rPr>
          <w:rFonts w:hint="eastAsia" w:ascii="宋体" w:hAnsi="宋体" w:eastAsia="宋体" w:cs="宋体"/>
          <w:b/>
          <w:bCs/>
          <w:w w:val="95"/>
          <w:sz w:val="32"/>
          <w:szCs w:val="32"/>
        </w:rPr>
        <w:t>202</w:t>
      </w:r>
      <w:r>
        <w:rPr>
          <w:rFonts w:hint="eastAsia" w:ascii="宋体" w:hAnsi="宋体" w:eastAsia="宋体" w:cs="宋体"/>
          <w:b/>
          <w:bCs/>
          <w:w w:val="95"/>
          <w:sz w:val="32"/>
          <w:szCs w:val="32"/>
          <w:lang w:val="en-US" w:eastAsia="zh-CN"/>
        </w:rPr>
        <w:t>0</w:t>
      </w:r>
      <w:r>
        <w:rPr>
          <w:rFonts w:hint="eastAsia" w:ascii="宋体" w:hAnsi="宋体" w:eastAsia="宋体" w:cs="宋体"/>
          <w:b/>
          <w:bCs/>
          <w:spacing w:val="-5"/>
          <w:w w:val="95"/>
          <w:sz w:val="32"/>
          <w:szCs w:val="32"/>
        </w:rPr>
        <w:t>年度部门预算公开报表</w:t>
      </w:r>
      <w:r>
        <w:rPr>
          <w:rFonts w:hint="eastAsia" w:ascii="宋体" w:hAnsi="宋体" w:eastAsia="宋体" w:cs="宋体"/>
          <w:b/>
          <w:bCs/>
          <w:w w:val="95"/>
          <w:sz w:val="32"/>
          <w:szCs w:val="32"/>
        </w:rPr>
        <w:t>（见附表）</w:t>
      </w:r>
      <w:bookmarkEnd w:id="3"/>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firstLine="640" w:firstLineChars="20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附表1：2020年财政拨款收支预算总表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附表2：2020年部门收入预算总表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附表3：2020年部门支出预算总表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附表4：2020年财政拨款收支总表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附表5：2020年一般公共预算项目支出预算表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附表6：2020年一般公共预算基本支出工资福利预算表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附表7：2020年一般公共预算基本支出商品服务支出预算表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附表8：2020年一般公共预算基本支出对个人和家庭补助支出预算表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附表9：一般公共预算支出预算分功能科目汇总表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附表10：一般公共预算支出预算分经济科目汇总表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附表11：政府性基金预算收入情况表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附表12：政府性基金预算支出情况表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附表13：“三公”经费预算情况表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pacing w:before="0" w:beforeAutospacing="0" w:after="0" w:afterAutospacing="0" w:line="360" w:lineRule="auto"/>
        <w:ind w:left="0" w:right="0"/>
        <w:textAlignment w:val="auto"/>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　　附表14：机关运行经费财政拨款情况表</w:t>
      </w: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rPr>
          <w:rFonts w:hint="eastAsia" w:ascii="宋体" w:hAnsi="宋体" w:eastAsia="宋体" w:cs="宋体"/>
          <w:w w:val="95"/>
          <w:sz w:val="32"/>
          <w:szCs w:val="32"/>
        </w:rPr>
      </w:pPr>
    </w:p>
    <w:p>
      <w:pPr>
        <w:pStyle w:val="3"/>
        <w:keepNext w:val="0"/>
        <w:keepLines w:val="0"/>
        <w:pageBreakBefore w:val="0"/>
        <w:kinsoku/>
        <w:wordWrap/>
        <w:overflowPunct/>
        <w:topLinePunct w:val="0"/>
        <w:autoSpaceDE w:val="0"/>
        <w:autoSpaceDN w:val="0"/>
        <w:bidi w:val="0"/>
        <w:adjustRightInd/>
        <w:snapToGrid w:val="0"/>
        <w:spacing w:before="30" w:line="360" w:lineRule="auto"/>
        <w:jc w:val="both"/>
        <w:textAlignment w:val="auto"/>
        <w:outlineLvl w:val="0"/>
        <w:rPr>
          <w:rFonts w:hint="eastAsia" w:ascii="宋体" w:hAnsi="宋体" w:eastAsia="宋体" w:cs="宋体"/>
          <w:b/>
          <w:bCs/>
          <w:sz w:val="32"/>
          <w:szCs w:val="32"/>
        </w:rPr>
      </w:pPr>
      <w:bookmarkStart w:id="4" w:name="_Toc6214"/>
      <w:r>
        <w:rPr>
          <w:rFonts w:hint="eastAsia" w:ascii="宋体" w:hAnsi="宋体" w:eastAsia="宋体" w:cs="宋体"/>
          <w:b/>
          <w:bCs/>
          <w:w w:val="95"/>
          <w:sz w:val="32"/>
          <w:szCs w:val="32"/>
        </w:rPr>
        <w:t>第三部分</w:t>
      </w:r>
      <w:r>
        <w:rPr>
          <w:rFonts w:hint="eastAsia" w:ascii="宋体" w:hAnsi="宋体" w:eastAsia="宋体" w:cs="宋体"/>
          <w:b/>
          <w:bCs/>
          <w:spacing w:val="317"/>
          <w:sz w:val="32"/>
          <w:szCs w:val="32"/>
        </w:rPr>
        <w:t xml:space="preserve"> </w:t>
      </w:r>
      <w:r>
        <w:rPr>
          <w:rFonts w:hint="eastAsia" w:ascii="宋体" w:hAnsi="宋体" w:eastAsia="宋体" w:cs="宋体"/>
          <w:b/>
          <w:bCs/>
          <w:w w:val="95"/>
          <w:sz w:val="32"/>
          <w:szCs w:val="32"/>
        </w:rPr>
        <w:t>202</w:t>
      </w:r>
      <w:r>
        <w:rPr>
          <w:rFonts w:hint="eastAsia" w:ascii="宋体" w:hAnsi="宋体" w:eastAsia="宋体" w:cs="宋体"/>
          <w:b/>
          <w:bCs/>
          <w:w w:val="95"/>
          <w:sz w:val="32"/>
          <w:szCs w:val="32"/>
          <w:lang w:val="en-US" w:eastAsia="zh-CN"/>
        </w:rPr>
        <w:t>0</w:t>
      </w:r>
      <w:r>
        <w:rPr>
          <w:rFonts w:hint="eastAsia" w:ascii="宋体" w:hAnsi="宋体" w:eastAsia="宋体" w:cs="宋体"/>
          <w:b/>
          <w:bCs/>
          <w:spacing w:val="-6"/>
          <w:w w:val="95"/>
          <w:sz w:val="32"/>
          <w:szCs w:val="32"/>
        </w:rPr>
        <w:t>年度部门预算情况说明</w:t>
      </w:r>
      <w:bookmarkEnd w:id="4"/>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val="0"/>
        <w:spacing w:before="0" w:beforeAutospacing="0" w:after="0" w:afterAutospacing="0" w:line="360" w:lineRule="auto"/>
        <w:ind w:right="0" w:rightChars="0" w:firstLine="608" w:firstLineChars="200"/>
        <w:textAlignment w:val="auto"/>
        <w:outlineLvl w:val="1"/>
        <w:rPr>
          <w:rFonts w:hint="eastAsia" w:ascii="宋体" w:hAnsi="宋体" w:eastAsia="宋体" w:cs="宋体"/>
          <w:w w:val="95"/>
          <w:kern w:val="0"/>
          <w:sz w:val="32"/>
          <w:szCs w:val="32"/>
          <w:lang w:val="en-US" w:eastAsia="zh-CN" w:bidi="ar-SA"/>
        </w:rPr>
      </w:pPr>
      <w:bookmarkStart w:id="5" w:name="_Toc32524"/>
      <w:r>
        <w:rPr>
          <w:rFonts w:hint="eastAsia" w:ascii="宋体" w:hAnsi="宋体" w:eastAsia="宋体" w:cs="宋体"/>
          <w:w w:val="95"/>
          <w:kern w:val="0"/>
          <w:sz w:val="32"/>
          <w:szCs w:val="32"/>
          <w:lang w:val="en-US" w:eastAsia="zh-CN" w:bidi="ar-SA"/>
        </w:rPr>
        <w:t>人员编制情况说明 </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sz w:val="32"/>
          <w:szCs w:val="32"/>
          <w:lang w:val="en-US" w:eastAsia="zh-CN"/>
        </w:rPr>
        <w:t>市退役军人服务中心财政拨款事业编制16名。设主任1名（副处级），副主任2名（正科级），内设机构副科级领导职数5名（含机关党组织专职副书记1名）。</w:t>
      </w:r>
    </w:p>
    <w:p>
      <w:pPr>
        <w:pStyle w:val="3"/>
        <w:keepNext w:val="0"/>
        <w:keepLines w:val="0"/>
        <w:pageBreakBefore w:val="0"/>
        <w:kinsoku/>
        <w:wordWrap/>
        <w:overflowPunct/>
        <w:topLinePunct w:val="0"/>
        <w:autoSpaceDE w:val="0"/>
        <w:autoSpaceDN w:val="0"/>
        <w:bidi w:val="0"/>
        <w:adjustRightInd/>
        <w:snapToGrid w:val="0"/>
        <w:spacing w:before="30" w:line="360" w:lineRule="auto"/>
        <w:ind w:left="0" w:leftChars="0" w:right="260" w:firstLine="608" w:firstLineChars="200"/>
        <w:textAlignment w:val="auto"/>
        <w:outlineLvl w:val="1"/>
        <w:rPr>
          <w:rFonts w:hint="eastAsia" w:ascii="宋体" w:hAnsi="宋体" w:eastAsia="宋体" w:cs="宋体"/>
          <w:w w:val="95"/>
          <w:sz w:val="32"/>
          <w:szCs w:val="32"/>
          <w:lang w:val="en-US" w:eastAsia="zh-CN"/>
        </w:rPr>
      </w:pPr>
      <w:bookmarkStart w:id="6" w:name="_Toc13556"/>
      <w:r>
        <w:rPr>
          <w:rFonts w:hint="eastAsia" w:ascii="宋体" w:hAnsi="宋体" w:eastAsia="宋体" w:cs="宋体"/>
          <w:w w:val="95"/>
          <w:sz w:val="32"/>
          <w:szCs w:val="32"/>
          <w:lang w:val="en-US" w:eastAsia="zh-CN"/>
        </w:rPr>
        <w:t>（二）一般公共预算支出情况</w:t>
      </w:r>
      <w:bookmarkEnd w:id="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rPr>
          <w:rFonts w:hint="eastAsia" w:ascii="宋体" w:hAnsi="宋体" w:eastAsia="宋体" w:cs="宋体"/>
          <w:i w:val="0"/>
          <w:caps w:val="0"/>
          <w:color w:val="000000"/>
          <w:spacing w:val="0"/>
          <w:sz w:val="32"/>
          <w:szCs w:val="32"/>
          <w:lang w:val="en-US" w:eastAsia="zh-CN"/>
        </w:rPr>
      </w:pPr>
      <w:r>
        <w:rPr>
          <w:rFonts w:hint="eastAsia" w:ascii="宋体" w:hAnsi="宋体" w:eastAsia="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021年全年支出</w:t>
      </w:r>
      <w:r>
        <w:rPr>
          <w:rFonts w:hint="eastAsia" w:ascii="宋体" w:hAnsi="宋体" w:eastAsia="宋体" w:cs="宋体"/>
          <w:i w:val="0"/>
          <w:caps w:val="0"/>
          <w:color w:val="000000"/>
          <w:spacing w:val="0"/>
          <w:sz w:val="32"/>
          <w:szCs w:val="32"/>
          <w:shd w:val="clear" w:fill="FFFFFF"/>
          <w:lang w:val="en-US" w:eastAsia="zh-CN"/>
        </w:rPr>
        <w:t>216.41</w:t>
      </w:r>
      <w:r>
        <w:rPr>
          <w:rFonts w:hint="eastAsia" w:ascii="宋体" w:hAnsi="宋体" w:eastAsia="宋体" w:cs="宋体"/>
          <w:i w:val="0"/>
          <w:caps w:val="0"/>
          <w:color w:val="000000"/>
          <w:spacing w:val="0"/>
          <w:sz w:val="32"/>
          <w:szCs w:val="32"/>
          <w:shd w:val="clear" w:fill="FFFFFF"/>
        </w:rPr>
        <w:t>万元。其中：基本支出</w:t>
      </w:r>
      <w:r>
        <w:rPr>
          <w:rFonts w:hint="eastAsia" w:ascii="宋体" w:hAnsi="宋体" w:eastAsia="宋体" w:cs="宋体"/>
          <w:i w:val="0"/>
          <w:caps w:val="0"/>
          <w:color w:val="000000"/>
          <w:spacing w:val="0"/>
          <w:sz w:val="32"/>
          <w:szCs w:val="32"/>
          <w:shd w:val="clear" w:fill="FFFFFF"/>
          <w:lang w:val="en-US" w:eastAsia="zh-CN"/>
        </w:rPr>
        <w:t>97.31</w:t>
      </w:r>
      <w:r>
        <w:rPr>
          <w:rFonts w:hint="eastAsia" w:ascii="宋体" w:hAnsi="宋体" w:eastAsia="宋体" w:cs="宋体"/>
          <w:i w:val="0"/>
          <w:caps w:val="0"/>
          <w:color w:val="000000"/>
          <w:spacing w:val="0"/>
          <w:sz w:val="32"/>
          <w:szCs w:val="32"/>
          <w:shd w:val="clear" w:fill="FFFFFF"/>
        </w:rPr>
        <w:t>万元，项目支出</w:t>
      </w:r>
      <w:r>
        <w:rPr>
          <w:rFonts w:hint="eastAsia" w:ascii="宋体" w:hAnsi="宋体" w:eastAsia="宋体" w:cs="宋体"/>
          <w:i w:val="0"/>
          <w:caps w:val="0"/>
          <w:color w:val="000000"/>
          <w:spacing w:val="0"/>
          <w:sz w:val="32"/>
          <w:szCs w:val="32"/>
          <w:shd w:val="clear" w:fill="FFFFFF"/>
          <w:lang w:val="en-US" w:eastAsia="zh-CN"/>
        </w:rPr>
        <w:t>119.10</w:t>
      </w:r>
      <w:r>
        <w:rPr>
          <w:rFonts w:hint="eastAsia" w:ascii="宋体" w:hAnsi="宋体" w:eastAsia="宋体" w:cs="宋体"/>
          <w:i w:val="0"/>
          <w:caps w:val="0"/>
          <w:color w:val="000000"/>
          <w:spacing w:val="0"/>
          <w:sz w:val="32"/>
          <w:szCs w:val="32"/>
          <w:shd w:val="clear" w:fill="FFFFFF"/>
        </w:rPr>
        <w:t>万元。</w:t>
      </w:r>
      <w:r>
        <w:rPr>
          <w:rFonts w:hint="eastAsia" w:ascii="宋体" w:hAnsi="宋体" w:eastAsia="宋体" w:cs="宋体"/>
          <w:i w:val="0"/>
          <w:caps w:val="0"/>
          <w:color w:val="000000"/>
          <w:spacing w:val="0"/>
          <w:sz w:val="32"/>
          <w:szCs w:val="32"/>
          <w:shd w:val="clear" w:fill="FFFFFF"/>
          <w:lang w:val="en-US" w:eastAsia="zh-CN"/>
        </w:rPr>
        <w:t>其中：</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caps w:val="0"/>
          <w:color w:val="000000"/>
          <w:spacing w:val="0"/>
          <w:sz w:val="32"/>
          <w:szCs w:val="32"/>
          <w:shd w:val="clear" w:fill="FFFFFF"/>
          <w:lang w:eastAsia="zh-CN"/>
        </w:rPr>
      </w:pP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基本支出</w:t>
      </w:r>
      <w:r>
        <w:rPr>
          <w:rFonts w:hint="eastAsia" w:ascii="宋体" w:hAnsi="宋体" w:eastAsia="宋体" w:cs="宋体"/>
          <w:i w:val="0"/>
          <w:caps w:val="0"/>
          <w:color w:val="000000"/>
          <w:spacing w:val="0"/>
          <w:sz w:val="32"/>
          <w:szCs w:val="32"/>
          <w:shd w:val="clear" w:fill="FFFFFF"/>
          <w:lang w:val="en-US" w:eastAsia="zh-CN"/>
        </w:rPr>
        <w:t>97.31</w:t>
      </w:r>
      <w:r>
        <w:rPr>
          <w:rFonts w:hint="eastAsia" w:ascii="宋体" w:hAnsi="宋体" w:eastAsia="宋体" w:cs="宋体"/>
          <w:i w:val="0"/>
          <w:caps w:val="0"/>
          <w:color w:val="000000"/>
          <w:spacing w:val="0"/>
          <w:sz w:val="32"/>
          <w:szCs w:val="32"/>
          <w:shd w:val="clear" w:fill="FFFFFF"/>
        </w:rPr>
        <w:t>万元</w:t>
      </w:r>
      <w:r>
        <w:rPr>
          <w:rFonts w:hint="eastAsia" w:ascii="宋体" w:hAnsi="宋体" w:eastAsia="宋体" w:cs="宋体"/>
          <w:i w:val="0"/>
          <w:caps w:val="0"/>
          <w:color w:val="000000"/>
          <w:spacing w:val="0"/>
          <w:sz w:val="32"/>
          <w:szCs w:val="32"/>
          <w:shd w:val="clear" w:fill="FFFFFF"/>
          <w:lang w:val="en-US" w:eastAsia="zh-CN"/>
        </w:rPr>
        <w:t>。基本支出</w:t>
      </w:r>
      <w:r>
        <w:rPr>
          <w:rFonts w:hint="eastAsia" w:ascii="宋体" w:hAnsi="宋体" w:eastAsia="宋体" w:cs="宋体"/>
          <w:i w:val="0"/>
          <w:caps w:val="0"/>
          <w:color w:val="000000"/>
          <w:spacing w:val="0"/>
          <w:sz w:val="32"/>
          <w:szCs w:val="32"/>
          <w:shd w:val="clear" w:fill="FFFFFF"/>
        </w:rPr>
        <w:t>主要用于人员工资</w:t>
      </w:r>
      <w:r>
        <w:rPr>
          <w:rFonts w:hint="eastAsia" w:ascii="宋体" w:hAnsi="宋体" w:eastAsia="宋体" w:cs="宋体"/>
          <w:i w:val="0"/>
          <w:caps w:val="0"/>
          <w:color w:val="000000"/>
          <w:spacing w:val="0"/>
          <w:sz w:val="32"/>
          <w:szCs w:val="32"/>
          <w:shd w:val="clear" w:fill="FFFFFF"/>
          <w:lang w:val="en-US" w:eastAsia="zh-CN"/>
        </w:rPr>
        <w:t>支出</w:t>
      </w:r>
      <w:r>
        <w:rPr>
          <w:rFonts w:hint="eastAsia" w:ascii="宋体" w:hAnsi="宋体" w:eastAsia="宋体" w:cs="宋体"/>
          <w:i w:val="0"/>
          <w:caps w:val="0"/>
          <w:color w:val="000000"/>
          <w:spacing w:val="0"/>
          <w:sz w:val="32"/>
          <w:szCs w:val="32"/>
          <w:shd w:val="clear" w:fill="FFFFFF"/>
        </w:rPr>
        <w:t>、</w:t>
      </w:r>
      <w:r>
        <w:rPr>
          <w:rFonts w:hint="eastAsia" w:ascii="宋体" w:hAnsi="宋体" w:eastAsia="宋体" w:cs="宋体"/>
          <w:i w:val="0"/>
          <w:caps w:val="0"/>
          <w:color w:val="000000"/>
          <w:spacing w:val="0"/>
          <w:sz w:val="32"/>
          <w:szCs w:val="32"/>
          <w:shd w:val="clear" w:fill="FFFFFF"/>
          <w:lang w:val="en-US" w:eastAsia="zh-CN"/>
        </w:rPr>
        <w:t>事业单位医疗</w:t>
      </w:r>
      <w:r>
        <w:rPr>
          <w:rFonts w:hint="eastAsia" w:ascii="宋体" w:hAnsi="宋体" w:eastAsia="宋体" w:cs="宋体"/>
          <w:i w:val="0"/>
          <w:caps w:val="0"/>
          <w:color w:val="000000"/>
          <w:spacing w:val="0"/>
          <w:sz w:val="32"/>
          <w:szCs w:val="32"/>
          <w:shd w:val="clear" w:fill="FFFFFF"/>
        </w:rPr>
        <w:t>缴费、机关事业单位基本养老保险缴费、职业年金缴费</w:t>
      </w:r>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lang w:val="en-US" w:eastAsia="zh-CN"/>
        </w:rPr>
        <w:t>住房公积金缴费</w:t>
      </w:r>
      <w:r>
        <w:rPr>
          <w:rFonts w:hint="eastAsia" w:ascii="宋体" w:hAnsi="宋体" w:eastAsia="宋体" w:cs="宋体"/>
          <w:i w:val="0"/>
          <w:caps w:val="0"/>
          <w:color w:val="000000"/>
          <w:spacing w:val="0"/>
          <w:sz w:val="32"/>
          <w:szCs w:val="32"/>
          <w:shd w:val="clear" w:fill="FFFFFF"/>
        </w:rPr>
        <w:t>，对个人和家庭的补助及本部门公用经费的相关支出</w:t>
      </w:r>
      <w:r>
        <w:rPr>
          <w:rFonts w:hint="eastAsia" w:ascii="宋体" w:hAnsi="宋体" w:eastAsia="宋体" w:cs="宋体"/>
          <w:i w:val="0"/>
          <w:caps w:val="0"/>
          <w:color w:val="000000"/>
          <w:spacing w:val="0"/>
          <w:sz w:val="32"/>
          <w:szCs w:val="32"/>
          <w:shd w:val="clear" w:fill="FFFFFF"/>
          <w:lang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2.项目支出</w:t>
      </w:r>
      <w:r>
        <w:rPr>
          <w:rFonts w:hint="eastAsia" w:ascii="宋体" w:hAnsi="宋体" w:eastAsia="宋体" w:cs="宋体"/>
          <w:i w:val="0"/>
          <w:caps w:val="0"/>
          <w:color w:val="000000"/>
          <w:spacing w:val="0"/>
          <w:sz w:val="32"/>
          <w:szCs w:val="32"/>
          <w:shd w:val="clear" w:fill="FFFFFF"/>
          <w:lang w:val="en-US" w:eastAsia="zh-CN"/>
        </w:rPr>
        <w:t>119.10</w:t>
      </w:r>
      <w:r>
        <w:rPr>
          <w:rFonts w:hint="eastAsia" w:ascii="宋体" w:hAnsi="宋体" w:eastAsia="宋体" w:cs="宋体"/>
          <w:i w:val="0"/>
          <w:caps w:val="0"/>
          <w:color w:val="000000"/>
          <w:spacing w:val="0"/>
          <w:sz w:val="32"/>
          <w:szCs w:val="32"/>
          <w:shd w:val="clear" w:fill="FFFFFF"/>
        </w:rPr>
        <w:t>万元，主要用</w:t>
      </w:r>
      <w:r>
        <w:rPr>
          <w:rFonts w:hint="eastAsia" w:ascii="宋体" w:hAnsi="宋体" w:eastAsia="宋体" w:cs="宋体"/>
          <w:i w:val="0"/>
          <w:caps w:val="0"/>
          <w:color w:val="000000"/>
          <w:spacing w:val="0"/>
          <w:sz w:val="32"/>
          <w:szCs w:val="32"/>
          <w:shd w:val="clear" w:fill="FFFFFF"/>
          <w:lang w:val="en-US" w:eastAsia="zh-CN"/>
        </w:rPr>
        <w:t>退役士兵安置和其他退役军人事务管理支出。</w:t>
      </w:r>
      <w:r>
        <w:rPr>
          <w:rFonts w:hint="eastAsia" w:ascii="宋体" w:hAnsi="宋体" w:eastAsia="宋体" w:cs="宋体"/>
          <w:i w:val="0"/>
          <w:caps w:val="0"/>
          <w:color w:val="000000"/>
          <w:spacing w:val="0"/>
          <w:sz w:val="32"/>
          <w:szCs w:val="32"/>
          <w:shd w:val="clear" w:fill="FFFFFF"/>
        </w:rPr>
        <w:t>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sz w:val="32"/>
          <w:szCs w:val="32"/>
        </w:rPr>
      </w:pPr>
      <w:r>
        <w:rPr>
          <w:rFonts w:hint="eastAsia" w:ascii="宋体" w:hAnsi="宋体" w:eastAsia="宋体" w:cs="宋体"/>
          <w:i w:val="0"/>
          <w:caps w:val="0"/>
          <w:color w:val="000000"/>
          <w:spacing w:val="0"/>
          <w:sz w:val="32"/>
          <w:szCs w:val="32"/>
          <w:shd w:val="clear" w:fill="FFFFFF"/>
          <w:lang w:val="en-US" w:eastAsia="zh-CN"/>
        </w:rPr>
        <w:t>由于我单位为2020年新成立单位，所以2019年无预算，无法比对近两年收支增减变化。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outlineLvl w:val="1"/>
        <w:rPr>
          <w:rFonts w:hint="eastAsia" w:ascii="宋体" w:hAnsi="宋体" w:eastAsia="宋体" w:cs="宋体"/>
          <w:i w:val="0"/>
          <w:caps w:val="0"/>
          <w:color w:val="000000"/>
          <w:spacing w:val="0"/>
          <w:sz w:val="32"/>
          <w:szCs w:val="32"/>
          <w:shd w:val="clear" w:fill="FFFFFF"/>
        </w:rPr>
      </w:pPr>
      <w:bookmarkStart w:id="7" w:name="_Toc21504"/>
      <w:bookmarkStart w:id="8" w:name="_Toc17174"/>
      <w:r>
        <w:rPr>
          <w:rFonts w:hint="eastAsia" w:ascii="宋体" w:hAnsi="宋体" w:eastAsia="宋体" w:cs="宋体"/>
          <w:i w:val="0"/>
          <w:caps w:val="0"/>
          <w:color w:val="000000"/>
          <w:spacing w:val="0"/>
          <w:sz w:val="32"/>
          <w:szCs w:val="32"/>
          <w:shd w:val="clear" w:fill="FFFFFF"/>
        </w:rPr>
        <w:t>（三）“三公经费”预算说明</w:t>
      </w:r>
      <w:bookmarkEnd w:id="7"/>
      <w:bookmarkEnd w:id="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firstLine="640" w:firstLineChars="20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我单位</w:t>
      </w:r>
      <w:r>
        <w:rPr>
          <w:rFonts w:hint="eastAsia" w:ascii="宋体" w:hAnsi="宋体" w:eastAsia="宋体" w:cs="宋体"/>
          <w:i w:val="0"/>
          <w:caps w:val="0"/>
          <w:color w:val="000000"/>
          <w:spacing w:val="0"/>
          <w:sz w:val="32"/>
          <w:szCs w:val="32"/>
          <w:shd w:val="clear" w:fill="FFFFFF"/>
          <w:lang w:val="en-US" w:eastAsia="zh-CN"/>
        </w:rPr>
        <w:t>无“三公经费”预算</w:t>
      </w:r>
      <w:r>
        <w:rPr>
          <w:rFonts w:hint="eastAsia" w:ascii="宋体" w:hAnsi="宋体" w:eastAsia="宋体" w:cs="宋体"/>
          <w:i w:val="0"/>
          <w:caps w:val="0"/>
          <w:color w:val="000000"/>
          <w:spacing w:val="0"/>
          <w:sz w:val="32"/>
          <w:szCs w:val="32"/>
          <w:shd w:val="clear" w:fill="FFFFFF"/>
        </w:rPr>
        <w:t> </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640" w:leftChars="0" w:right="0" w:rightChars="0"/>
        <w:textAlignment w:val="auto"/>
        <w:outlineLvl w:val="1"/>
        <w:rPr>
          <w:rFonts w:hint="eastAsia" w:ascii="宋体" w:hAnsi="宋体" w:eastAsia="宋体" w:cs="宋体"/>
          <w:i w:val="0"/>
          <w:caps w:val="0"/>
          <w:color w:val="000000"/>
          <w:spacing w:val="0"/>
          <w:sz w:val="32"/>
          <w:szCs w:val="32"/>
          <w:shd w:val="clear" w:fill="FFFFFF"/>
        </w:rPr>
      </w:pPr>
      <w:bookmarkStart w:id="9" w:name="_Toc30270"/>
      <w:bookmarkStart w:id="10" w:name="_Toc8240"/>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lang w:val="en-US" w:eastAsia="zh-CN"/>
        </w:rPr>
        <w:t>四</w:t>
      </w:r>
      <w:r>
        <w:rPr>
          <w:rFonts w:hint="eastAsia" w:ascii="宋体" w:hAnsi="宋体" w:eastAsia="宋体" w:cs="宋体"/>
          <w:i w:val="0"/>
          <w:caps w:val="0"/>
          <w:color w:val="000000"/>
          <w:spacing w:val="0"/>
          <w:sz w:val="32"/>
          <w:szCs w:val="32"/>
          <w:shd w:val="clear" w:fill="FFFFFF"/>
          <w:lang w:eastAsia="zh-CN"/>
        </w:rPr>
        <w:t>）</w:t>
      </w:r>
      <w:r>
        <w:rPr>
          <w:rFonts w:hint="eastAsia" w:ascii="宋体" w:hAnsi="宋体" w:eastAsia="宋体" w:cs="宋体"/>
          <w:i w:val="0"/>
          <w:caps w:val="0"/>
          <w:color w:val="000000"/>
          <w:spacing w:val="0"/>
          <w:sz w:val="32"/>
          <w:szCs w:val="32"/>
          <w:shd w:val="clear" w:fill="FFFFFF"/>
        </w:rPr>
        <w:t>政府性基金预算说明</w:t>
      </w:r>
      <w:bookmarkEnd w:id="9"/>
      <w:bookmarkEnd w:id="10"/>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640" w:leftChars="0" w:right="0" w:rightChars="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我单位无政府性基金预算</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outlineLvl w:val="1"/>
        <w:rPr>
          <w:rFonts w:hint="eastAsia" w:ascii="宋体" w:hAnsi="宋体" w:eastAsia="宋体" w:cs="宋体"/>
          <w:i w:val="0"/>
          <w:iCs w:val="0"/>
          <w:caps w:val="0"/>
          <w:color w:val="000000"/>
          <w:spacing w:val="0"/>
          <w:kern w:val="0"/>
          <w:sz w:val="32"/>
          <w:szCs w:val="32"/>
          <w:shd w:val="clear" w:color="auto" w:fill="FFFFFF"/>
          <w:lang w:val="en-US" w:eastAsia="zh-CN" w:bidi="ar"/>
        </w:rPr>
      </w:pPr>
      <w:bookmarkStart w:id="11" w:name="_Toc3151"/>
      <w:bookmarkStart w:id="12" w:name="_Toc28242"/>
      <w:r>
        <w:rPr>
          <w:rFonts w:hint="eastAsia" w:ascii="宋体" w:hAnsi="宋体" w:eastAsia="宋体" w:cs="宋体"/>
          <w:i w:val="0"/>
          <w:iCs w:val="0"/>
          <w:caps w:val="0"/>
          <w:color w:val="000000"/>
          <w:spacing w:val="0"/>
          <w:kern w:val="0"/>
          <w:sz w:val="32"/>
          <w:szCs w:val="32"/>
          <w:shd w:val="clear" w:color="auto" w:fill="FFFFFF"/>
          <w:lang w:val="en-US" w:eastAsia="zh-CN" w:bidi="ar"/>
        </w:rPr>
        <w:t>（五）绩效管理情况</w:t>
      </w:r>
      <w:bookmarkEnd w:id="11"/>
      <w:bookmarkEnd w:id="12"/>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2020年忻州市退役军人服务中心实行绩效目标管理的项目共3个，涉及一般公共预算当年拔款119.10万元。绩效目标任务为：对生活困难退役军人给予帮扶救助，确保退役军人满足基本需求；按时发放退役士兵安置期间生活补助及社会保险费，确保退役士兵在安置期间社会保险延续缴纳；做好退役军人信访及权益维护，保证社会安定平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200" w:right="0" w:rightChars="0"/>
        <w:textAlignment w:val="auto"/>
        <w:outlineLvl w:val="1"/>
        <w:rPr>
          <w:rFonts w:hint="eastAsia" w:ascii="宋体" w:hAnsi="宋体" w:eastAsia="宋体" w:cs="宋体"/>
          <w:i w:val="0"/>
          <w:iCs w:val="0"/>
          <w:caps w:val="0"/>
          <w:color w:val="000000"/>
          <w:spacing w:val="0"/>
          <w:kern w:val="0"/>
          <w:sz w:val="32"/>
          <w:szCs w:val="32"/>
          <w:shd w:val="clear" w:color="auto" w:fill="FFFFFF"/>
          <w:lang w:val="en-US" w:eastAsia="zh-CN" w:bidi="ar"/>
        </w:rPr>
      </w:pPr>
      <w:bookmarkStart w:id="13" w:name="_Toc19726"/>
      <w:bookmarkStart w:id="14" w:name="_Toc8942"/>
      <w:r>
        <w:rPr>
          <w:rFonts w:hint="eastAsia" w:ascii="宋体" w:hAnsi="宋体" w:eastAsia="宋体" w:cs="宋体"/>
          <w:i w:val="0"/>
          <w:iCs w:val="0"/>
          <w:caps w:val="0"/>
          <w:color w:val="000000"/>
          <w:spacing w:val="0"/>
          <w:kern w:val="0"/>
          <w:sz w:val="32"/>
          <w:szCs w:val="32"/>
          <w:shd w:val="clear" w:color="auto" w:fill="FFFFFF"/>
          <w:lang w:val="en-US" w:eastAsia="zh-CN" w:bidi="ar"/>
        </w:rPr>
        <w:t>（六）国有资产占有使用情况。</w:t>
      </w:r>
      <w:bookmarkEnd w:id="13"/>
      <w:bookmarkEnd w:id="14"/>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1.车辆情况：单位无车辆。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0" w:right="0" w:rightChars="0" w:firstLine="640" w:firstLineChars="200"/>
        <w:textAlignment w:val="auto"/>
        <w:rPr>
          <w:rFonts w:hint="eastAsia" w:ascii="宋体" w:hAnsi="宋体" w:eastAsia="宋体" w:cs="宋体"/>
          <w:i w:val="0"/>
          <w:iCs w:val="0"/>
          <w:caps w:val="0"/>
          <w:color w:val="000000"/>
          <w:spacing w:val="0"/>
          <w:kern w:val="0"/>
          <w:sz w:val="32"/>
          <w:szCs w:val="32"/>
          <w:shd w:val="clear" w:color="auto" w:fill="FFFFFF"/>
          <w:lang w:val="en-US" w:eastAsia="zh-CN" w:bidi="ar"/>
        </w:rPr>
      </w:pPr>
      <w:r>
        <w:rPr>
          <w:rFonts w:hint="eastAsia" w:ascii="宋体" w:hAnsi="宋体" w:eastAsia="宋体" w:cs="宋体"/>
          <w:i w:val="0"/>
          <w:iCs w:val="0"/>
          <w:caps w:val="0"/>
          <w:color w:val="000000"/>
          <w:spacing w:val="0"/>
          <w:kern w:val="0"/>
          <w:sz w:val="32"/>
          <w:szCs w:val="32"/>
          <w:shd w:val="clear" w:color="auto" w:fill="FFFFFF"/>
          <w:lang w:val="en-US" w:eastAsia="zh-CN" w:bidi="ar"/>
        </w:rPr>
        <w:t>2.房屋情况：办公场所建筑面积共1649.4平方米。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Chars="0" w:right="0" w:rightChars="0" w:firstLine="640" w:firstLineChars="20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iCs w:val="0"/>
          <w:caps w:val="0"/>
          <w:color w:val="000000"/>
          <w:spacing w:val="0"/>
          <w:kern w:val="0"/>
          <w:sz w:val="32"/>
          <w:szCs w:val="32"/>
          <w:shd w:val="clear" w:color="auto" w:fill="FFFFFF"/>
          <w:lang w:val="en-US" w:eastAsia="zh-CN" w:bidi="ar"/>
        </w:rPr>
        <w:t>3.其他国有资产占有使用情况：我部门无价值50万元以上通用设备和价值100万元以上专用设备。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rPr>
        <w:t>　　</w:t>
      </w:r>
      <w:bookmarkStart w:id="15" w:name="_Toc1053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9"/>
        <w:rPr>
          <w:rFonts w:hint="eastAsia" w:ascii="宋体" w:hAnsi="宋体" w:eastAsia="宋体" w:cs="宋体"/>
          <w:i w:val="0"/>
          <w:caps w:val="0"/>
          <w:color w:val="000000"/>
          <w:spacing w:val="0"/>
          <w:sz w:val="32"/>
          <w:szCs w:val="32"/>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outlineLvl w:val="0"/>
        <w:rPr>
          <w:rFonts w:hint="eastAsia" w:ascii="宋体" w:hAnsi="宋体" w:eastAsia="宋体" w:cs="宋体"/>
          <w:b/>
          <w:bCs/>
          <w:i w:val="0"/>
          <w:caps w:val="0"/>
          <w:color w:val="000000"/>
          <w:spacing w:val="0"/>
          <w:sz w:val="32"/>
          <w:szCs w:val="32"/>
        </w:rPr>
      </w:pPr>
      <w:bookmarkStart w:id="16" w:name="_Toc9995"/>
      <w:r>
        <w:rPr>
          <w:rFonts w:hint="eastAsia" w:cs="宋体"/>
          <w:b/>
          <w:bCs/>
          <w:i w:val="0"/>
          <w:caps w:val="0"/>
          <w:color w:val="000000"/>
          <w:spacing w:val="0"/>
          <w:sz w:val="32"/>
          <w:szCs w:val="32"/>
          <w:shd w:val="clear" w:fill="FFFFFF"/>
          <w:lang w:val="en-US" w:eastAsia="zh-CN"/>
        </w:rPr>
        <w:t xml:space="preserve">第四部分 </w:t>
      </w:r>
      <w:r>
        <w:rPr>
          <w:rFonts w:hint="eastAsia" w:ascii="宋体" w:hAnsi="宋体" w:eastAsia="宋体" w:cs="宋体"/>
          <w:b/>
          <w:bCs/>
          <w:i w:val="0"/>
          <w:caps w:val="0"/>
          <w:color w:val="000000"/>
          <w:spacing w:val="0"/>
          <w:sz w:val="32"/>
          <w:szCs w:val="32"/>
          <w:shd w:val="clear" w:fill="FFFFFF"/>
        </w:rPr>
        <w:t>名词解释 </w:t>
      </w:r>
      <w:bookmarkEnd w:id="15"/>
      <w:bookmarkEnd w:id="1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0"/>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　　</w:t>
      </w:r>
      <w:r>
        <w:rPr>
          <w:rFonts w:hint="eastAsia" w:ascii="宋体" w:hAnsi="宋体" w:eastAsia="宋体" w:cs="宋体"/>
          <w:i w:val="0"/>
          <w:caps w:val="0"/>
          <w:color w:val="000000"/>
          <w:spacing w:val="0"/>
          <w:sz w:val="32"/>
          <w:szCs w:val="32"/>
          <w:shd w:val="clear" w:fill="FFFFFF"/>
          <w:lang w:val="en-US" w:eastAsia="zh-CN"/>
        </w:rPr>
        <w:t>1.</w:t>
      </w:r>
      <w:r>
        <w:rPr>
          <w:rFonts w:hint="eastAsia" w:ascii="宋体" w:hAnsi="宋体" w:eastAsia="宋体" w:cs="宋体"/>
          <w:i w:val="0"/>
          <w:caps w:val="0"/>
          <w:color w:val="000000"/>
          <w:spacing w:val="0"/>
          <w:sz w:val="32"/>
          <w:szCs w:val="32"/>
          <w:shd w:val="clear" w:fill="FFFFFF"/>
        </w:rPr>
        <w:t>基本支出：指为保障机构正常运转、完成日常工作任务而发生的人员支出和公用支出。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pacing w:before="0" w:beforeAutospacing="0" w:after="0" w:afterAutospacing="0" w:line="360" w:lineRule="auto"/>
        <w:ind w:left="0" w:right="0" w:firstLine="640"/>
        <w:textAlignment w:val="auto"/>
        <w:rPr>
          <w:rFonts w:hint="eastAsia" w:ascii="宋体" w:hAnsi="宋体" w:eastAsia="宋体" w:cs="宋体"/>
          <w:i w:val="0"/>
          <w:caps w:val="0"/>
          <w:color w:val="000000"/>
          <w:spacing w:val="0"/>
          <w:sz w:val="32"/>
          <w:szCs w:val="32"/>
          <w:shd w:val="clear" w:fill="FFFFFF"/>
        </w:rPr>
      </w:pPr>
      <w:r>
        <w:rPr>
          <w:rFonts w:hint="eastAsia" w:ascii="宋体" w:hAnsi="宋体" w:eastAsia="宋体" w:cs="宋体"/>
          <w:i w:val="0"/>
          <w:caps w:val="0"/>
          <w:color w:val="000000"/>
          <w:spacing w:val="0"/>
          <w:sz w:val="32"/>
          <w:szCs w:val="32"/>
          <w:shd w:val="clear" w:fill="FFFFFF"/>
          <w:lang w:val="en-US" w:eastAsia="zh-CN"/>
        </w:rPr>
        <w:t>2.</w:t>
      </w:r>
      <w:r>
        <w:rPr>
          <w:rFonts w:hint="eastAsia" w:ascii="宋体" w:hAnsi="宋体" w:eastAsia="宋体" w:cs="宋体"/>
          <w:i w:val="0"/>
          <w:caps w:val="0"/>
          <w:color w:val="000000"/>
          <w:spacing w:val="0"/>
          <w:sz w:val="32"/>
          <w:szCs w:val="32"/>
          <w:shd w:val="clear" w:fill="FFFFFF"/>
        </w:rPr>
        <w:t>项目支出：指在基本支出之外为完成特定行政任务和事业发展目标所发生的支出。 </w:t>
      </w:r>
    </w:p>
    <w:p>
      <w:pPr>
        <w:pStyle w:val="3"/>
        <w:keepNext w:val="0"/>
        <w:keepLines w:val="0"/>
        <w:pageBreakBefore w:val="0"/>
        <w:kinsoku/>
        <w:wordWrap/>
        <w:overflowPunct/>
        <w:topLinePunct w:val="0"/>
        <w:autoSpaceDE w:val="0"/>
        <w:autoSpaceDN w:val="0"/>
        <w:bidi w:val="0"/>
        <w:adjustRightInd/>
        <w:snapToGrid w:val="0"/>
        <w:spacing w:before="190" w:line="360" w:lineRule="auto"/>
        <w:ind w:right="257" w:firstLine="640"/>
        <w:textAlignment w:val="auto"/>
        <w:rPr>
          <w:rFonts w:hint="eastAsia" w:ascii="宋体" w:hAnsi="宋体" w:eastAsia="宋体" w:cs="宋体"/>
          <w:sz w:val="32"/>
          <w:szCs w:val="32"/>
        </w:rPr>
      </w:pPr>
    </w:p>
    <w:sectPr>
      <w:footerReference r:id="rId5" w:type="default"/>
      <w:pgSz w:w="11910" w:h="16840"/>
      <w:pgMar w:top="1540" w:right="1540" w:bottom="1180" w:left="1680" w:header="0" w:footer="98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8" o:spid="_x0000_s4098" o:spt="202" type="#_x0000_t202" style="position:absolute;left:0pt;margin-top:0pt;height:12pt;width:81.7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spacing w:before="0" w:line="225" w:lineRule="exact"/>
                  <w:ind w:left="20" w:right="0" w:firstLine="0"/>
                  <w:jc w:val="left"/>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7</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63DF3F"/>
    <w:multiLevelType w:val="singleLevel"/>
    <w:tmpl w:val="B063DF3F"/>
    <w:lvl w:ilvl="0" w:tentative="0">
      <w:start w:val="1"/>
      <w:numFmt w:val="chineseCounting"/>
      <w:suff w:val="nothing"/>
      <w:lvlText w:val="（%1）"/>
      <w:lvlJc w:val="left"/>
      <w:rPr>
        <w:rFonts w:hint="eastAsia"/>
      </w:rPr>
    </w:lvl>
  </w:abstractNum>
  <w:abstractNum w:abstractNumId="1">
    <w:nsid w:val="36E4E4C1"/>
    <w:multiLevelType w:val="singleLevel"/>
    <w:tmpl w:val="36E4E4C1"/>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
  <w:rsids>
    <w:rsidRoot w:val="00000000"/>
    <w:rsid w:val="09724D82"/>
    <w:rsid w:val="0E520C4B"/>
    <w:rsid w:val="15D07C5D"/>
    <w:rsid w:val="23C94DE4"/>
    <w:rsid w:val="2D10446A"/>
    <w:rsid w:val="2F4674ED"/>
    <w:rsid w:val="31B35DFE"/>
    <w:rsid w:val="390C3AF8"/>
    <w:rsid w:val="3AA80755"/>
    <w:rsid w:val="3BE42145"/>
    <w:rsid w:val="491A3AD6"/>
    <w:rsid w:val="495445F5"/>
    <w:rsid w:val="53B225DF"/>
    <w:rsid w:val="5BC12F96"/>
    <w:rsid w:val="5E7E69BE"/>
    <w:rsid w:val="64A11817"/>
    <w:rsid w:val="676A26E5"/>
    <w:rsid w:val="681C3CE3"/>
    <w:rsid w:val="6C532F28"/>
    <w:rsid w:val="73F97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760"/>
      <w:outlineLvl w:val="1"/>
    </w:pPr>
    <w:rPr>
      <w:rFonts w:ascii="Microsoft JhengHei" w:hAnsi="Microsoft JhengHei" w:eastAsia="Microsoft JhengHei" w:cs="Microsoft JhengHei"/>
      <w:b/>
      <w:bCs/>
      <w:sz w:val="32"/>
      <w:szCs w:val="32"/>
      <w:lang w:val="en-US" w:eastAsia="zh-CN" w:bidi="ar-SA"/>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32"/>
      <w:szCs w:val="32"/>
      <w:lang w:val="en-US" w:eastAsia="zh-CN" w:bidi="ar-SA"/>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240"/>
      <w:ind w:left="120"/>
    </w:pPr>
    <w:rPr>
      <w:rFonts w:ascii="宋体" w:hAnsi="宋体" w:eastAsia="宋体" w:cs="宋体"/>
      <w:sz w:val="30"/>
      <w:szCs w:val="30"/>
      <w:lang w:val="en-US" w:eastAsia="zh-CN" w:bidi="ar-SA"/>
    </w:rPr>
  </w:style>
  <w:style w:type="paragraph" w:styleId="8">
    <w:name w:val="toc 2"/>
    <w:basedOn w:val="1"/>
    <w:next w:val="1"/>
    <w:qFormat/>
    <w:uiPriority w:val="1"/>
    <w:pPr>
      <w:spacing w:before="240"/>
      <w:ind w:left="720"/>
    </w:pPr>
    <w:rPr>
      <w:rFonts w:ascii="宋体" w:hAnsi="宋体" w:eastAsia="宋体" w:cs="宋体"/>
      <w:sz w:val="30"/>
      <w:szCs w:val="30"/>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1"/>
    <w:pPr>
      <w:spacing w:before="37"/>
      <w:ind w:left="159" w:right="296"/>
      <w:jc w:val="center"/>
    </w:pPr>
    <w:rPr>
      <w:rFonts w:ascii="宋体" w:hAnsi="宋体" w:eastAsia="宋体" w:cs="宋体"/>
      <w:sz w:val="44"/>
      <w:szCs w:val="44"/>
      <w:lang w:val="en-US" w:eastAsia="zh-CN" w:bidi="ar-SA"/>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
      <w:ind w:left="1548" w:hanging="801"/>
    </w:pPr>
    <w:rPr>
      <w:rFonts w:ascii="宋体" w:hAnsi="宋体" w:eastAsia="宋体" w:cs="宋体"/>
      <w:lang w:val="en-US" w:eastAsia="zh-CN" w:bidi="ar-SA"/>
    </w:rPr>
  </w:style>
  <w:style w:type="paragraph" w:customStyle="1" w:styleId="15">
    <w:name w:val="Table Paragraph"/>
    <w:basedOn w:val="1"/>
    <w:qFormat/>
    <w:uiPriority w:val="1"/>
    <w:rPr>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2021-05-20T09:37:00Z</dcterms:created>
  <dc:creator>t</dc:creator>
  <cp:lastModifiedBy>life09171819</cp:lastModifiedBy>
  <dcterms:modified xsi:type="dcterms:W3CDTF">2021-05-20T12:22:46Z</dcterms:modified>
  <dc:title>忻州市财政局2020年度部门预算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WPS Office 专业版</vt:lpwstr>
  </property>
  <property fmtid="{D5CDD505-2E9C-101B-9397-08002B2CF9AE}" pid="4" name="LastSaved">
    <vt:filetime>2021-05-20T00:00:00Z</vt:filetime>
  </property>
  <property fmtid="{D5CDD505-2E9C-101B-9397-08002B2CF9AE}" pid="5" name="KSOProductBuildVer">
    <vt:lpwstr>2052-11.1.0.10314</vt:lpwstr>
  </property>
  <property fmtid="{D5CDD505-2E9C-101B-9397-08002B2CF9AE}" pid="6" name="ICV">
    <vt:lpwstr>2E864127306E41B490EB40689F229CDA</vt:lpwstr>
  </property>
</Properties>
</file>