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8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ind w:firstLine="723" w:firstLineChars="200"/>
        <w:rPr>
          <w:rFonts w:ascii="Verdana"/>
          <w:b/>
          <w:color w:val="FF0000"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1.小麦粉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镉(以Cd计)、苯并[a]芘、玉米赤霉烯酮、脱氧雪腐镰刀菌烯醇、赭曲霉毒素A、黄曲霉毒素B1、偶氮甲酰胺、过氧化苯甲酰。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2.谷物碾磨加工品（玉米片）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赭曲霉毒素A、玉米赤霉烯酮。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谷物碾磨加工品（莜面、黑米面、黄米面、荞面、豆面）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铬(以Cr计)。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4.挂面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脱氢乙酸及其钠盐（以脱氢乙酸计）。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5.小米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6.大米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铅(以Pb计)、镉(以Cd计)、无机砷(以As计)、苯并[a]芘、黄曲霉毒素B1。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7.谷物粉类制成品（荞面猫耳朵）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苯甲酸及其钠盐(以苯甲酸计)、山梨酸及其钾盐(以山梨酸计)、脱氢乙酸及其钠盐(以脱氢乙酸计)、菌落总数、大肠菌群。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二、调味品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1.食醋抽检项目包括总酸、苯甲酸及其钠盐（以苯甲酸计）、山梨酸及其钾盐（以山梨酸计）糖精钠（以糖精计）、脱氢乙酸及其钠盐（以脱氢乙酸计）、三氯蔗糖、菌落总数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（产品明示标准或质量要求的陈醋另加不挥发酸）。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2.酱油抽检项目包括氨基酸态氮、苯甲酸及其钠盐(以苯甲酸计)、山梨酸及其钾盐(以山梨酸计)、糖精钠(以糖精计)、脱氢乙酸及其钠盐(以脱氢乙酸计)、三氯蔗糖、菌落总数、大肠菌群。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调味料酒抽检项目包括氨基酸态氮(以氮计)、苯甲酸及其钠盐(以苯甲酸计)(需考虑发酵本底值)、山梨酸及其钾盐(以山梨酸计)、脱氢乙酸及其钠盐(以脱氢乙酸计)、糖精钠(以糖精计)、甜蜜素(以环己基氨基磺酸计)、三氯蔗糖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4．半固体复合调味料（花生芝麻酱）抽检项目包括酸价/酸值、过氧化值、铅(以Pb计)、黄曲霉毒素B1。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5．半固体复合调味料（香甜沙拉酱）抽检项目包括金黄色葡萄球菌、沙门氏菌。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6．半固体复合调味料（蒜蓉辣酱）抽检项目包括苯甲酸及其钠盐（以苯甲酸计）、山梨酸及其钾盐（以山梨酸计）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脱氢乙酸及其钠盐（以脱氢乙酸计）、甜蜜素(以环己基氨基磺酸计)。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．半固体复合调味料（酿造酱：黄豆酱）抽检项目包括氨基酸态氮、黄曲霉毒素B1、苯甲酸及其钠盐(以苯甲酸计)、山梨酸及其钾盐(以山梨酸计)、脱氢乙酸及其钠盐(以脱氢乙酸计)、糖精钠（以糖精计）、三氯蔗糖、大肠群菌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半固体复合调味料（番茄调味酱、台蘑酱、清汤骨汤火锅汤、川骄鸡味调味料）抽检项目包括铅(以Pb计)、罂粟碱、吗啡、可待因、那可丁、苯甲酸及其钠盐(以苯甲酸计)、山梨酸及其钾盐(以山梨酸计)、脱氢乙酸及其钠盐(以脱氢乙酸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9. 食盐抽检项目包括氯化钠、钡、碘、铅(以Pb计)、总砷（以As计）、镉(以Cd计)、总汞（以Hg计）、亚铁氰化钾/亚铁氰化钠（以亚铁氰根计）。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10.香辛料类（胡椒粉）抽检项目包括铅(以Pb计)、脱氢乙酸及其钠盐(以脱氢乙酸计)、沙门氏菌。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奥尔良风味鸭翅根、卤鸡腿、肉蛋卷、烧肉、麻油猪头肉）抽检项目包括铅（以Pb计）、镉(以Cd计)、铬（以Cr计）、总砷（以As计）、甲酸及其钠盐（以苯甲酸计）、山梨酸及其钾盐（以山梨酸计）、糖精钠（以糖精计）、脱氢乙酸及其钠盐（以脱氢乙酸计）、菌落总数、大肠菌群、沙门氏菌、金黄色葡萄球菌、单核细胞增生李斯特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</w:t>
      </w:r>
      <w:r>
        <w:rPr>
          <w:rFonts w:ascii="仿宋" w:hAnsi="仿宋" w:eastAsia="仿宋" w:cs="仿宋"/>
          <w:kern w:val="0"/>
          <w:sz w:val="32"/>
          <w:szCs w:val="32"/>
        </w:rPr>
        <w:t>GB8537-2018）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包装饮用水》（GB19298-2014）、《食品安全国家标准 饮料》（GB7101-2015）等标准及产品明示标准和指标的要求。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包装饮用水（农夫山泉饮用天然水等）抽检项目包括耗氧量(以O2计)、亚硝酸盐(以NO2-计)、余氯(游离氯)、溴酸盐、三氯甲烷、大肠菌群、铜绿假单胞菌。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2.果、蔬汁饮料抽检项目包括铅（以Pb计）、苯甲酸及其钠盐（以苯甲酸计）、山梨酸及其钾盐（以山梨酸计）、糖精钠、安赛蜜、甜蜜素（以环己基氨基磺酸计）、菌落总数、大肠菌群、霉菌和酵母。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碳酸饮料抽检项目包括二氧化碳气容量、苯甲酸及其钠盐（以苯甲酸计）、山梨酸及其钾盐（以山梨酸计）、甜蜜素（以环己基氨基磺酸计）、菌落总数、霉菌和酵母。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4.蛋白饮料（杏仁露）抽检项目包括蛋白质、脱氢乙酸及其钠盐(以脱氢乙酸计)、菌落总数、大肠菌群。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5．茶饮料抽检项目包括茶多酚、咖啡因、脱氢乙酸及其钠盐（以脱氢乙酸计）、甜蜜素(以环己基氨基磺酸计)、菌落总数。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6．固体饮料抽检项目包括铅(以Pb计)、苯甲酸及其钠盐(以苯甲酸计)、山梨酸及其钾盐(以山梨酸计)、糖精钠(以糖精计)、日落黄、柠檬黄、菌落总数、大肠菌群、霉菌。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食品中污染物限量》（GB2762）、食品安全国家标准食品中真菌毒素限量》（GB2761）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调味面制品抽检项目包括酸价(以脂肪计)（KOH)、过氧化值(以脂肪计)、苯甲酸及其钠盐(以苯甲酸计)、山梨酸及其钾盐(以山梨酸计)、脱氢乙酸及其钠盐(以脱氢乙酸计)、糖精钠(以糖精计)、菌落总数、大肠菌群、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六、饼干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饼干（石头烤饼）抽检项目包括过氧化值（以脂肪计）、酸价（以脂肪计)、山梨酸及其钾盐（以山梨酸计）、脱氢乙酸及其钠盐（以脱氢乙酸计）、甜蜜素（以环己基氨基磺酸计）、糖精钠(以糖精计)、铝的残留量（干样品，以Al计）、菌落总数、大肠菌群、金黄色葡萄球菌、沙门氏菌、霉菌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</w:rPr>
        <w:t>七、罐头食品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罐头食品》（GB7098）、等标准及产品明示标准和指标的要求。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果蔬类罐头(黄桃罐头、椰果罐头)抽检项目包括铅(以Pb计)、柠檬黄、日落黄、苯甲酸及其钠盐(以苯甲酸计)、山梨酸及其钾盐(以山梨酸计)、脱氢乙酸及其钠盐(以脱氢乙酸计)、糖精钠(以糖精计)、甜蜜素(以环己基氨基磺酸计)、商业无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2.畜禽水产罐头（瓦罐带鱼）抽检项目包括铅(以Pb计)、无机砷(以As计)、苯甲酸及其钠盐(以苯甲酸计)、山梨酸及其钾盐(以山梨酸计)、脱氢乙酸及其钠盐(以脱氢乙酸计)糖精钠(以糖精计)、商业无菌。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八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速冻面米和速冻调制食品》（GB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19925-2021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速冻面米食品（糯米烧麦）抽检项目包括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过氧化值（以脂肪计）、糖精钠(以糖精计)。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速冻面米食品（奶香馒头）抽检项目包括过氧化值（以脂肪计）、糖精钠(以糖精计)。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速冻调理肉制品（撒尿肉丸）抽检项目包括过氧化值(以脂肪计)、铅(以Pb计)、铬(以Cr计)、氯霉素。</w:t>
      </w:r>
    </w:p>
    <w:p>
      <w:pPr>
        <w:ind w:firstLine="708" w:firstLineChars="196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九、糖果制品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1.奶糖、硬糖抽检项目包括铅(以Pb计)、糖精钠(以糖精计)、柠檬黄、菌落总数、大肠菌群。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十、酒类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1．白酒抽检项目包括酒精度、铅(以Pb计)、甲醇、氰化物（以HCN计）、糖精钠（以糖精计）、甜蜜素、（以环己基氨基磺酸计）、三氯蔗糖。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2.黄酒抽检项目包括酒精度、氨基酸态氮、苯甲酸及其钠盐(以苯甲酸计)、山梨酸及其钾盐(以山梨酸计)、糖精钠(以糖精计)、甜蜜素（以环己基氨基磺酸计）。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3．葡萄露酒检项目包括酒精度、甲醇、氰化物（以HCN计）甜蜜素（以环己基氨基磺酸计）。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十一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酱腌菜（乌蒙山绿笋、东北酸菜、韭菜花酱）抽检项目包括铅（以Pb计）、亚硝酸盐（以亚硝酸钠计）、苯甲酸及其钠盐（以苯甲酸计）、山梨酸及其钾盐（以山梨酸计）、糖精钠（以糖精计）、脱氢乙酸及其钠盐（以脱氢乙酸计）、甜蜜素 (以环己基氨基磺酸计）、阿斯巴甜、大肠菌群。</w:t>
      </w:r>
    </w:p>
    <w:p>
      <w:pPr>
        <w:ind w:firstLine="723" w:firstLineChars="200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十二、水果制品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蜜饯（冻干冰糖葫芦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什果果酱抽检项目包括铅(以Pb计)、脱氢乙酸及其钠盐(以脱氢乙酸计)、商业无菌。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十三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炒货食品及坚果制品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坚果与籽类食品》</w:t>
      </w:r>
      <w:r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1.炒豌豆、油炸蚕豆、抽检项目包括酸价(以脂肪计)、</w:t>
      </w:r>
    </w:p>
    <w:p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过氧化值(以脂肪计)、铅(以Pb计)、糖精钠（以糖精计）、甜蜜素（以环己基氨基磺酸计）。</w:t>
      </w:r>
    </w:p>
    <w:p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裹衣花生抽检项目包括酸价(以脂肪计)、过氧化值</w:t>
      </w:r>
    </w:p>
    <w:p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(以脂肪计)、铅(以Pb计)、黄曲霉毒素B1、苯甲酸及其钠盐(以苯甲酸计)、山梨酸及其钾盐(以山梨酸计)、脱氢乙酸及其钠盐(以脱氢乙酸计)、糖精钠（以糖精计）、甜蜜素（以环己基氨基磺酸计）。</w:t>
      </w:r>
    </w:p>
    <w:p>
      <w:pPr>
        <w:ind w:firstLine="708" w:firstLineChars="196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十四、糕点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糕点（吐司面包、麻花、魔力卷、绿豆糕、蛋糕、闻喜煮饼）抽检项目包括酸价（以脂肪计）、过氧化值（以脂肪计）、铅(以Pb计)、苯甲酸及其钠盐（以苯甲酸计）、山梨酸及其钾盐（以山梨酸计）、糖精钠（以糖精计）、甜蜜素(以环己基氨基磺酸计)、脱氢乙酸及其钠盐（以脱氢乙酸计）、铝的残留量（干样品，以Al计）、菌落总数、大肠菌群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金黄色葡萄球菌、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十五、豆制品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 非发酵性豆制品（豆腐）抽检项目包括铅（以Pb计）、苯甲酸及其钠盐（以苯甲酸计）、山梨酸及其钾盐（以山梨酸计）、脱氢乙酸及其钠盐（以脱氢乙酸计）、铝的残留量(干样品,以Al计)。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非发酵性豆制品（卤香豆腐串）抽检项目包括铅（以Pb计）、苯甲酸及其钠盐（以苯甲酸计）、山梨酸及其钾盐（以山梨酸计）、脱氢乙酸及其钠盐（以脱氢乙酸计）、糖精钠(以糖精计)、三氯蔗糖、铝的残留量(干样品,以Al计)、大肠菌群、沙门氏菌、金黄色葡萄球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发酵性豆制品（腐乳）抽检项目包括铅(以Pb计)、黄曲霉毒素B1、苯甲酸及其钠盐(以苯甲酸计)、山梨酸及其钾盐(以山梨酸计)、脱氢乙酸及其钠盐(以脱氢乙酸计)、糖精钠(以糖精计)、甜蜜素(以环己基氨基磺酸计)、铝的残留量(干样品,以Al计)、大肠菌群、沙门氏菌、金黄色葡萄球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十六、冷冻饮品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等标准指标的要求。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pStyle w:val="10"/>
        <w:numPr>
          <w:ilvl w:val="0"/>
          <w:numId w:val="5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雪糕抽检项目包括蛋白质、甜蜜素(以环已基氨基磺酸</w:t>
      </w:r>
    </w:p>
    <w:p>
      <w:pPr>
        <w:ind w:left="58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计)、糖精钠(以糖精计)、菌落总数、大肠菌群、沙门氏菌、单核细胞增生李斯特氏菌。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十七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淀粉及其制品（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粉条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铅（以Pb计）、铝的残留量(干样品,以Al计)、苯甲酸及其钠盐（以苯甲酸计）、山梨酸及其钾盐（以山梨酸计）。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十八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、蛋制品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再制蛋（盐焗鸡蛋）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铅(以Pb计)、苯甲酸及其钠盐(以苯甲酸计)、山梨酸及其钾盐(以山梨酸计)、菌落总数、大肠菌群。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十九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、餐饮食品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食品安全国家标准 消毒餐（饮）具（GB 14934-2016）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《食品安全国家标准食品添加剂使用标准》（GB2760）、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left="58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1.复用餐饮具（碗、盘、筷等）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抽检项目包括阴离子合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成洗涤剂（以十二烷基苯磺酸钠计）、大肠菌群。</w:t>
      </w:r>
    </w:p>
    <w:p>
      <w:pPr>
        <w:pStyle w:val="10"/>
        <w:numPr>
          <w:ilvl w:val="0"/>
          <w:numId w:val="5"/>
        </w:numPr>
        <w:ind w:firstLineChars="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自制调味料、火锅底料等抽检项目包括罂粟碱、吗啡、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可待因、那可丁。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自制包子、馒头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抽检项目包括苯甲酸及其钠盐(以苯甲酸计)、山梨酸及其钾盐(以山梨酸计)、糖精钠(以糖精计)。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自制糕点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抽检项目酸价(以脂肪计)（KOH）、过氧化值(以脂肪计)、山梨酸及其钾盐(以山梨酸计)、脱氢乙酸及其钠盐(以脱氢乙酸计)。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自制蒸肉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抽检项目苯甲酸及其钠盐（以苯甲酸计）、山梨酸及其钾盐（以山梨酸计）、亚硝酸盐（以亚硝酸钠计）。</w:t>
      </w:r>
    </w:p>
    <w:p>
      <w:pPr>
        <w:ind w:firstLine="705" w:firstLineChars="195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二十、食用农产品：蔬菜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1．芹菜（叶菜类蔬菜）抽检项目包括毒死蜱、甲拌磷、克百威、氧乐果、氯氟氰菊酯和高效氯氟氰菊酯、噻虫胺、敌敌畏、氟虫腈、阿维菌素、甲辛硫磷。</w:t>
      </w:r>
      <w:bookmarkStart w:id="0" w:name="_GoBack"/>
      <w:bookmarkEnd w:id="0"/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2．西葫芦（瓜类蔬菜）抽检项目包括氯唑磷、氧乐果、敌敌畏、甲拌磷、杀扑磷、水胺硫磷、甲胺磷。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3．青椒（茄果类蔬菜）抽检项目包括铅（以Pb计）、镉（以Cd计）、甲胺磷、氧乐果、水胺硫磷、吡虫啉、噻虫胺、阿维菌素、啶虫脒、吡唑醚菌酯。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4.茄子（茄果类蔬菜）抽检项目包括镉（以Cd计）、氧乐果、克百威、甲胺磷、甲拌磷、水胺硫磷、甲氰菊酯、氟虫腈、甲氨基阿维菌素苯甲酸盐、毒死蜱。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5．胡萝卜（根茎类和薯芋类蔬菜）抽检项目包括铅(以Pb计)、镉(以Cd计)、氟虫腈、甲拌磷、氯氟氰菊酯和高效氯氟氰菊酯、毒死蜱。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6.姜（根茎类和薯芋类蔬菜）抽检项目包括铅（以Pb计）、镉（以Cd计）、噻虫嗪、噻虫胺、吡虫啉、氯氟氰菊酯和高效氯氟氰菊酯、氧乐果、氯唑磷、氯氰菊酯和高效氯氰菊酯、乙酰甲胺磷。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7．葱（鳞茎类蔬菜）抽检项目包括铅（以Pb计）、镉（以Cd计）、毒死蜱、甲拌磷、甲基异硫磷、克百威、氯氟氰菊酯和高效氯氟氰菊酯、噻虫嗪、三唑磷、水胺硫磷。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8.油菜（叶类蔬菜）抽检项目包括铅（以Pb计）、毒死蜱、啶虫脒、氟虫腈、氧乐果、阿维菌素、克百威、水胺硫磷、甲胺磷、甲拌磷。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9.大白菜（叶类蔬菜）抽检项目包括镉(以Cd计)、阿维菌素、吡虫啉、啶虫脒、毒死蜱、甲胺磷、氧乐果、唑虫酰胺、敌敌畏、甲拌磷。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10.豆芽抽检项目包括铅（以Pb计）、总汞（以Hg计）、4-氯苯氧乙酸钠（以4-氯苯氧乙酸计）、6-苄基腺嘌呤（6-BA）。</w:t>
      </w:r>
    </w:p>
    <w:p>
      <w:pPr>
        <w:ind w:firstLine="708" w:firstLineChars="196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1.芒果（热带和亚热带水果）抽检项目包括苯醚甲环唑、多菌灵、嘧菌酯、戊唑醇、氧乐果、吡唑醚菌酯、噻虫胺、乙酰甲胺磷、吡虫啉。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2.桔子(柑橘类水果)抽检项目包括苯醚甲环唑、丙溴磷、联苯菊酯、克百威、水胺硫磷、三唑磷、氧乐果、氯氟氰菊酯和高效氯氟氰菊酯、甲拌磷、毒死蜱。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</w:t>
      </w:r>
      <w:r>
        <w:rPr>
          <w:rFonts w:hint="eastAsia" w:ascii="Verdana" w:hAnsi="Verdana"/>
          <w:b/>
          <w:color w:val="000000" w:themeColor="text1"/>
          <w:sz w:val="36"/>
        </w:rPr>
        <w:t>、</w:t>
      </w:r>
      <w:r>
        <w:rPr>
          <w:rFonts w:hint="eastAsia" w:ascii="Verdana"/>
          <w:b/>
          <w:color w:val="000000" w:themeColor="text1"/>
          <w:sz w:val="36"/>
        </w:rPr>
        <w:t>畜禽肉及副产品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1.猪肉抽检项目包括呋喃唑酮代谢物、呋喃西林代谢物、氯霉素、五氯酚酸钠（以五氯酚计）、克伦特罗、莱克多巴胺、沙丁胺醇、恩诺沙星、磺胺类（总量）。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2.鸡肉抽检项目包括呋喃唑酮代谢物、呋喃它酮代谢物、呋喃西林代谢物、氯霉素、五氯酚酸钠（以五氯酚计）、恩诺沙星、磺胺类（总量）。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</w:t>
      </w:r>
      <w:r>
        <w:rPr>
          <w:rFonts w:hint="eastAsia" w:ascii="Verdana" w:hAnsi="Verdana"/>
          <w:b/>
          <w:color w:val="000000" w:themeColor="text1"/>
          <w:sz w:val="36"/>
        </w:rPr>
        <w:t>、</w:t>
      </w:r>
      <w:r>
        <w:rPr>
          <w:rFonts w:hint="eastAsia" w:ascii="Verdana"/>
          <w:b/>
          <w:color w:val="000000" w:themeColor="text1"/>
          <w:sz w:val="36"/>
        </w:rPr>
        <w:t>鲜蛋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1.鸡蛋抽检项目包括甲硝唑、地美硝唑、呋喃唑酮代谢物、氟虫腈、氯霉素。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</w:t>
      </w:r>
      <w:r>
        <w:rPr>
          <w:rFonts w:hint="eastAsia" w:ascii="Verdana" w:hAnsi="Verdana"/>
          <w:b/>
          <w:color w:val="000000" w:themeColor="text1"/>
          <w:sz w:val="36"/>
        </w:rPr>
        <w:t>、</w:t>
      </w:r>
      <w:r>
        <w:rPr>
          <w:rFonts w:hint="eastAsia" w:ascii="Verdana"/>
          <w:b/>
          <w:color w:val="000000" w:themeColor="text1"/>
          <w:sz w:val="36"/>
        </w:rPr>
        <w:t>水产品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1．淡水产品[淡水鱼（巴沙鱼）]抽检项目包括孔雀石绿、呋喃唑酮代谢物、呋喃西林代谢物、呋喃妥因代谢物、恩诺沙星、甲氧苄啶、地西泮、五氯酚酸钠(以五氯酚计)。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2．淡水产品[淡水虾（青虾）]抽检项目包括镉（以Cd计）、孔雀石绿、呋喃唑酮代谢物、呋喃妥因代谢物、恩诺沙星、氧氟沙星、诺氟沙星。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3. 海水产品[海水鱼（带鱼）]抽检项目包括镉（以Cd计）、孔雀石绿、呋喃唑酮代谢物、呋喃它酮代谢物、呋喃西林代谢物、恩诺沙星、甲氧苄啶、五氯酚酸钠（以五氯酚计）。</w:t>
      </w:r>
    </w:p>
    <w:p>
      <w:pPr>
        <w:spacing w:before="4"/>
        <w:ind w:firstLine="640" w:firstLineChars="200"/>
        <w:rPr>
          <w:rFonts w:ascii="仿宋" w:eastAsia="仿宋" w:cs="仿宋"/>
          <w:strike/>
          <w:color w:val="000000" w:themeColor="text1"/>
          <w:sz w:val="32"/>
          <w:szCs w:val="32"/>
        </w:rPr>
      </w:pPr>
    </w:p>
    <w:p>
      <w:pPr>
        <w:jc w:val="center"/>
        <w:rPr>
          <w:rFonts w:ascii="Verdana"/>
          <w:b/>
          <w:color w:val="000000" w:themeColor="text1"/>
          <w:kern w:val="0"/>
          <w:sz w:val="36"/>
          <w:szCs w:val="22"/>
        </w:rPr>
      </w:pP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F31DB"/>
    <w:multiLevelType w:val="multilevel"/>
    <w:tmpl w:val="23FF31DB"/>
    <w:lvl w:ilvl="0" w:tentative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FB54ACD"/>
    <w:multiLevelType w:val="multilevel"/>
    <w:tmpl w:val="6FB54ACD"/>
    <w:lvl w:ilvl="0" w:tentative="0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3BED"/>
    <w:rsid w:val="000F3FAD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5540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6AAE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5053"/>
    <w:rsid w:val="00297889"/>
    <w:rsid w:val="002A0D4E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4DE0"/>
    <w:rsid w:val="00335551"/>
    <w:rsid w:val="00335DC2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A2AB0"/>
    <w:rsid w:val="003A2B1B"/>
    <w:rsid w:val="003A2FFE"/>
    <w:rsid w:val="003A3A85"/>
    <w:rsid w:val="003B47EC"/>
    <w:rsid w:val="003B694A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07EFB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0579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0EAA"/>
    <w:rsid w:val="004E1B7B"/>
    <w:rsid w:val="004E2E8A"/>
    <w:rsid w:val="004F2A97"/>
    <w:rsid w:val="004F683C"/>
    <w:rsid w:val="00500829"/>
    <w:rsid w:val="00504C34"/>
    <w:rsid w:val="00511C98"/>
    <w:rsid w:val="00514810"/>
    <w:rsid w:val="00520181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1E6A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57DCA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0168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30F9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C6C8B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E7BF6"/>
    <w:rsid w:val="008F50DC"/>
    <w:rsid w:val="00901FFE"/>
    <w:rsid w:val="00904EC6"/>
    <w:rsid w:val="00905682"/>
    <w:rsid w:val="009068AB"/>
    <w:rsid w:val="00911ACD"/>
    <w:rsid w:val="00914A3C"/>
    <w:rsid w:val="00932971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9686C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222C"/>
    <w:rsid w:val="00A03D1B"/>
    <w:rsid w:val="00A06F5B"/>
    <w:rsid w:val="00A07217"/>
    <w:rsid w:val="00A13B4B"/>
    <w:rsid w:val="00A14AB5"/>
    <w:rsid w:val="00A170EA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1031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2FD0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D78"/>
    <w:rsid w:val="00C21CAC"/>
    <w:rsid w:val="00C25325"/>
    <w:rsid w:val="00C2752E"/>
    <w:rsid w:val="00C27F5E"/>
    <w:rsid w:val="00C42D5D"/>
    <w:rsid w:val="00C42E0D"/>
    <w:rsid w:val="00C447DD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97CF2"/>
    <w:rsid w:val="00CA39FE"/>
    <w:rsid w:val="00CA68BF"/>
    <w:rsid w:val="00CA6C7D"/>
    <w:rsid w:val="00CB0E9E"/>
    <w:rsid w:val="00CB50C7"/>
    <w:rsid w:val="00CB65A6"/>
    <w:rsid w:val="00CB6681"/>
    <w:rsid w:val="00CC48C2"/>
    <w:rsid w:val="00CC7216"/>
    <w:rsid w:val="00CE71C2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CE5"/>
    <w:rsid w:val="00D14D87"/>
    <w:rsid w:val="00D205B9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19ED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025E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E0352"/>
    <w:rsid w:val="00EE1AC5"/>
    <w:rsid w:val="00EE1D66"/>
    <w:rsid w:val="00EF01B7"/>
    <w:rsid w:val="00EF6428"/>
    <w:rsid w:val="00EF6B9D"/>
    <w:rsid w:val="00EF7AFE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83B9E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4CAE0664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1208</Words>
  <Characters>6889</Characters>
  <Lines>57</Lines>
  <Paragraphs>16</Paragraphs>
  <TotalTime>670</TotalTime>
  <ScaleCrop>false</ScaleCrop>
  <LinksUpToDate>false</LinksUpToDate>
  <CharactersWithSpaces>8081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2023-11-20T01:03:17Z</cp:lastPrinted>
  <dcterms:modified xsi:type="dcterms:W3CDTF">2023-11-20T01:08:09Z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142A1FE4358249CC86C744D561ABD866_12</vt:lpwstr>
  </property>
</Properties>
</file>