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2023年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rPr>
          <w:rFonts w:hint="eastAsia" w:ascii="仿宋" w:hAnsi="仿宋" w:eastAsia="仿宋" w:cs="仿宋"/>
          <w:sz w:val="32"/>
          <w:szCs w:val="32"/>
          <w:lang w:val="en-US" w:eastAsia="zh-CN"/>
        </w:rPr>
      </w:pP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val="en-US" w:eastAsia="zh-CN"/>
        </w:rPr>
        <w:t>本年度报告根据</w:t>
      </w:r>
      <w:r>
        <w:rPr>
          <w:rFonts w:hint="eastAsia" w:ascii="仿宋" w:hAnsi="仿宋" w:eastAsia="仿宋" w:cs="仿宋"/>
          <w:sz w:val="32"/>
          <w:szCs w:val="32"/>
        </w:rPr>
        <w:t>《中华人民共和国政府信息公开条例》 （国务院令第711号，以下简称《条例》）规定和《国务院办公厅政府信息与政务公开办公室关于印发&lt;中华人民共和国政府信息公开工作年度报告格式&gt;的通知》（国办公开办函〔2021〕30 号）的</w:t>
      </w:r>
      <w:r>
        <w:rPr>
          <w:rFonts w:hint="eastAsia" w:ascii="仿宋" w:hAnsi="仿宋" w:eastAsia="仿宋" w:cs="仿宋"/>
          <w:sz w:val="32"/>
          <w:szCs w:val="32"/>
          <w:lang w:eastAsia="zh-CN"/>
        </w:rPr>
        <w:t>有</w:t>
      </w:r>
      <w:r>
        <w:rPr>
          <w:rFonts w:hint="eastAsia" w:ascii="仿宋" w:hAnsi="仿宋" w:eastAsia="仿宋" w:cs="仿宋"/>
          <w:sz w:val="32"/>
          <w:szCs w:val="32"/>
        </w:rPr>
        <w:t>关要</w:t>
      </w:r>
      <w:r>
        <w:rPr>
          <w:rFonts w:hint="eastAsia" w:ascii="仿宋" w:hAnsi="仿宋" w:eastAsia="仿宋" w:cs="仿宋"/>
          <w:color w:val="auto"/>
          <w:sz w:val="32"/>
          <w:szCs w:val="32"/>
          <w:lang w:eastAsia="zh-CN"/>
        </w:rPr>
        <w:t>求编制</w:t>
      </w:r>
      <w:r>
        <w:rPr>
          <w:rFonts w:hint="eastAsia" w:ascii="仿宋" w:hAnsi="仿宋" w:eastAsia="仿宋" w:cs="仿宋"/>
          <w:color w:val="auto"/>
          <w:sz w:val="32"/>
          <w:szCs w:val="32"/>
        </w:rPr>
        <w:t>，全文包括总体情况、主动公开政府信息情况、收到和处理政府信息公开申请情况、政府信息公开行政复议和行政诉讼情况、政府信息公开工作存在的主要问题及改进情况、其他需要报告的事项。</w:t>
      </w:r>
      <w:r>
        <w:rPr>
          <w:rFonts w:hint="eastAsia" w:ascii="仿宋" w:hAnsi="仿宋" w:eastAsia="仿宋" w:cs="仿宋"/>
          <w:sz w:val="32"/>
          <w:szCs w:val="32"/>
        </w:rPr>
        <w:t>报告中所列数据的统计期</w:t>
      </w:r>
      <w:r>
        <w:rPr>
          <w:rFonts w:hint="eastAsia" w:ascii="仿宋" w:hAnsi="仿宋" w:eastAsia="仿宋" w:cs="仿宋"/>
          <w:color w:val="auto"/>
          <w:sz w:val="32"/>
          <w:szCs w:val="32"/>
        </w:rPr>
        <w:t>限自202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年1月1日起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2023年</w:t>
      </w:r>
      <w:r>
        <w:rPr>
          <w:rFonts w:hint="eastAsia" w:ascii="仿宋" w:hAnsi="仿宋" w:eastAsia="仿宋" w:cs="仿宋"/>
          <w:color w:val="auto"/>
          <w:sz w:val="32"/>
          <w:szCs w:val="32"/>
        </w:rPr>
        <w:t>12月31日止。</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报告的电子版在</w:t>
      </w:r>
      <w:r>
        <w:rPr>
          <w:rFonts w:hint="eastAsia" w:ascii="仿宋" w:hAnsi="仿宋" w:eastAsia="仿宋" w:cs="仿宋"/>
          <w:color w:val="auto"/>
          <w:sz w:val="32"/>
          <w:szCs w:val="32"/>
          <w:lang w:eastAsia="zh-CN"/>
        </w:rPr>
        <w:t>忻州</w:t>
      </w:r>
      <w:r>
        <w:rPr>
          <w:rFonts w:hint="eastAsia" w:ascii="仿宋" w:hAnsi="仿宋" w:eastAsia="仿宋" w:cs="仿宋"/>
          <w:color w:val="auto"/>
          <w:sz w:val="32"/>
          <w:szCs w:val="32"/>
        </w:rPr>
        <w:t>市水利局网站</w:t>
      </w:r>
      <w:r>
        <w:rPr>
          <w:rFonts w:hint="eastAsia" w:ascii="仿宋" w:hAnsi="仿宋" w:eastAsia="仿宋" w:cs="仿宋"/>
          <w:color w:val="auto"/>
          <w:sz w:val="32"/>
          <w:szCs w:val="32"/>
          <w:lang w:val="en-US" w:eastAsia="zh-CN"/>
        </w:rPr>
        <w:t>https://slj.sxxz.gov.cn</w:t>
      </w:r>
      <w:r>
        <w:rPr>
          <w:rFonts w:hint="eastAsia" w:ascii="仿宋" w:hAnsi="仿宋" w:eastAsia="仿宋" w:cs="仿宋"/>
          <w:color w:val="auto"/>
          <w:sz w:val="32"/>
          <w:szCs w:val="32"/>
        </w:rPr>
        <w:t>公开。如对</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报告有疑问或有其它需了解事项，请与</w:t>
      </w:r>
      <w:r>
        <w:rPr>
          <w:rFonts w:hint="eastAsia" w:ascii="仿宋" w:hAnsi="仿宋" w:eastAsia="仿宋" w:cs="仿宋"/>
          <w:color w:val="auto"/>
          <w:sz w:val="32"/>
          <w:szCs w:val="32"/>
          <w:lang w:eastAsia="zh-CN"/>
        </w:rPr>
        <w:t>忻州</w:t>
      </w:r>
      <w:r>
        <w:rPr>
          <w:rFonts w:hint="eastAsia" w:ascii="仿宋" w:hAnsi="仿宋" w:eastAsia="仿宋" w:cs="仿宋"/>
          <w:color w:val="auto"/>
          <w:sz w:val="32"/>
          <w:szCs w:val="32"/>
        </w:rPr>
        <w:t>市水利局办公室联系，联系电话：</w:t>
      </w:r>
      <w:r>
        <w:rPr>
          <w:rFonts w:hint="eastAsia" w:ascii="仿宋" w:hAnsi="仿宋" w:eastAsia="仿宋" w:cs="仿宋"/>
          <w:color w:val="auto"/>
          <w:sz w:val="32"/>
          <w:szCs w:val="32"/>
          <w:lang w:val="en-US" w:eastAsia="zh-CN"/>
        </w:rPr>
        <w:t>0350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8676877</w:t>
      </w:r>
      <w:r>
        <w:rPr>
          <w:rFonts w:hint="eastAsia" w:ascii="仿宋" w:hAnsi="仿宋" w:eastAsia="仿宋" w:cs="仿宋"/>
          <w:color w:val="auto"/>
          <w:sz w:val="32"/>
          <w:szCs w:val="32"/>
        </w:rPr>
        <w:t>。</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忻州市水利局在市委、市政府的正确领导下，认真贯彻落实《条例》和省、市关于政府信息公开的工作要求，积极做好政府信息公开的各项工作，完善政府信息公开制度，加强政府信息管理及信息公开平台建设，积极发挥政务公开围绕中心、服务大局的作用，着力提升政府信息公开的质量和效率。</w:t>
      </w:r>
    </w:p>
    <w:p>
      <w:pPr>
        <w:widowControl/>
        <w:shd w:val="clear" w:color="auto" w:fill="FEFEFE"/>
        <w:wordWrap w:val="0"/>
        <w:adjustRightInd/>
        <w:snapToGrid/>
        <w:spacing w:before="0" w:beforeAutospacing="0" w:after="0" w:afterAutospacing="0" w:line="600" w:lineRule="exact"/>
        <w:ind w:left="0" w:leftChars="0" w:right="0"/>
        <w:textAlignment w:val="auto"/>
        <w:outlineLvl w:val="9"/>
        <w:rPr>
          <w:rFonts w:ascii="Calibri" w:hAnsi="Calibri" w:cs="宋体"/>
          <w:color w:val="101111"/>
          <w:kern w:val="0"/>
          <w:szCs w:val="21"/>
        </w:rPr>
      </w:pPr>
      <w:r>
        <w:rPr>
          <w:rFonts w:hint="eastAsia" w:ascii="微软雅黑" w:hAnsi="微软雅黑" w:eastAsia="微软雅黑" w:cs="宋体"/>
          <w:b/>
          <w:bCs/>
          <w:color w:val="101111"/>
          <w:kern w:val="0"/>
          <w:sz w:val="32"/>
          <w:szCs w:val="32"/>
          <w:lang w:val="en-US" w:eastAsia="zh-CN"/>
        </w:rPr>
        <w:t xml:space="preserve">    </w:t>
      </w:r>
      <w:r>
        <w:rPr>
          <w:rFonts w:hint="eastAsia" w:ascii="楷体" w:hAnsi="楷体" w:eastAsia="楷体" w:cs="楷体"/>
          <w:b/>
          <w:bCs/>
          <w:color w:val="101111"/>
          <w:kern w:val="0"/>
          <w:sz w:val="32"/>
          <w:szCs w:val="32"/>
        </w:rPr>
        <w:t>（一）主动公开情况</w:t>
      </w:r>
    </w:p>
    <w:p>
      <w:pPr>
        <w:keepNext w:val="0"/>
        <w:keepLines w:val="0"/>
        <w:pageBreakBefore w:val="0"/>
        <w:widowControl/>
        <w:shd w:val="clear" w:color="auto" w:fill="FEFEFE"/>
        <w:kinsoku/>
        <w:wordWrap w:val="0"/>
        <w:overflowPunct/>
        <w:topLinePunct w:val="0"/>
        <w:autoSpaceDE/>
        <w:autoSpaceDN/>
        <w:bidi w:val="0"/>
        <w:adjustRightInd/>
        <w:snapToGrid/>
        <w:spacing w:before="0" w:beforeAutospacing="0" w:after="0" w:afterAutospacing="0" w:line="600" w:lineRule="exact"/>
        <w:ind w:left="0" w:leftChars="0" w:right="0" w:firstLine="641"/>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1.重点工作完成情况公开。</w:t>
      </w:r>
      <w:r>
        <w:rPr>
          <w:rFonts w:hint="eastAsia" w:ascii="仿宋" w:hAnsi="仿宋" w:eastAsia="仿宋" w:cs="仿宋"/>
          <w:sz w:val="32"/>
          <w:szCs w:val="32"/>
          <w:lang w:val="en-US" w:eastAsia="zh-CN"/>
        </w:rPr>
        <w:t>2023年，忻州市水利局网站共发布政务信息960条，其中概况类信息1条，政务动态类信息491条，信息公开目录信息174条，解读信息17条，局长信箱留言办理18条。</w:t>
      </w:r>
    </w:p>
    <w:p>
      <w:pPr>
        <w:keepNext w:val="0"/>
        <w:keepLines w:val="0"/>
        <w:pageBreakBefore w:val="0"/>
        <w:widowControl/>
        <w:numPr>
          <w:ilvl w:val="0"/>
          <w:numId w:val="0"/>
        </w:numPr>
        <w:shd w:val="clear" w:color="auto" w:fill="FEFEFE"/>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2.重点领域情况公开。</w:t>
      </w:r>
      <w:r>
        <w:rPr>
          <w:rFonts w:hint="eastAsia" w:ascii="仿宋" w:hAnsi="仿宋" w:eastAsia="仿宋" w:cs="仿宋"/>
          <w:b/>
          <w:bCs/>
          <w:kern w:val="2"/>
          <w:sz w:val="32"/>
          <w:szCs w:val="32"/>
          <w:lang w:val="en-US" w:eastAsia="zh-CN" w:bidi="ar-SA"/>
        </w:rPr>
        <w:t>一是</w:t>
      </w:r>
      <w:r>
        <w:rPr>
          <w:rFonts w:hint="eastAsia" w:ascii="仿宋" w:hAnsi="仿宋" w:eastAsia="仿宋" w:cs="仿宋"/>
          <w:b w:val="0"/>
          <w:bCs w:val="0"/>
          <w:kern w:val="2"/>
          <w:sz w:val="32"/>
          <w:szCs w:val="32"/>
          <w:lang w:val="en-US" w:eastAsia="zh-CN" w:bidi="ar-SA"/>
        </w:rPr>
        <w:t>财务信息公开。2023年，忻州市水利局网站先后发布《忻州市水利局2023年度部门预算公开》《忻州市水利局2023年政府采购意向》《忻州市水利局2022年度部门决算公开</w:t>
      </w:r>
      <w:r>
        <w:rPr>
          <w:rFonts w:hint="eastAsia" w:ascii="仿宋" w:hAnsi="仿宋" w:eastAsia="仿宋" w:cs="仿宋"/>
          <w:b w:val="0"/>
          <w:bCs w:val="0"/>
          <w:sz w:val="32"/>
          <w:szCs w:val="32"/>
          <w:lang w:val="en-US" w:eastAsia="zh-CN"/>
        </w:rPr>
        <w:t>》等信息，全年共发布财务信息22条，做到了财务信息公开透明。</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招投标信息公开。按照省、市的工作要求，全市水利行业建设项目招投标信息按规定全部在忻州市水利局网站公开，全年共发布招投标信息31条。</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水资源公报公开。2023年，忻州市水利局网站发布《2022年度忻州市水资源公报》，向</w:t>
      </w:r>
      <w:r>
        <w:rPr>
          <w:rFonts w:hint="default" w:ascii="仿宋" w:hAnsi="仿宋" w:eastAsia="仿宋" w:cs="仿宋"/>
          <w:b w:val="0"/>
          <w:bCs w:val="0"/>
          <w:sz w:val="32"/>
          <w:szCs w:val="32"/>
          <w:lang w:val="en-US" w:eastAsia="zh-CN"/>
        </w:rPr>
        <w:t>社会</w:t>
      </w:r>
      <w:r>
        <w:rPr>
          <w:rFonts w:hint="eastAsia" w:ascii="仿宋" w:hAnsi="仿宋" w:eastAsia="仿宋" w:cs="仿宋"/>
          <w:b w:val="0"/>
          <w:bCs w:val="0"/>
          <w:sz w:val="32"/>
          <w:szCs w:val="32"/>
          <w:lang w:val="en-US" w:eastAsia="zh-CN"/>
        </w:rPr>
        <w:t>公布了2022年我市</w:t>
      </w:r>
      <w:r>
        <w:rPr>
          <w:rFonts w:hint="default" w:ascii="仿宋" w:hAnsi="仿宋" w:eastAsia="仿宋" w:cs="仿宋"/>
          <w:b w:val="0"/>
          <w:bCs w:val="0"/>
          <w:sz w:val="32"/>
          <w:szCs w:val="32"/>
          <w:lang w:val="en-US" w:eastAsia="zh-CN"/>
        </w:rPr>
        <w:t>水资源状况、开发利用</w:t>
      </w:r>
      <w:r>
        <w:rPr>
          <w:rFonts w:hint="eastAsia" w:ascii="仿宋" w:hAnsi="仿宋" w:eastAsia="仿宋" w:cs="仿宋"/>
          <w:b w:val="0"/>
          <w:bCs w:val="0"/>
          <w:sz w:val="32"/>
          <w:szCs w:val="32"/>
          <w:lang w:val="en-US" w:eastAsia="zh-CN"/>
        </w:rPr>
        <w:t>等</w:t>
      </w:r>
      <w:r>
        <w:rPr>
          <w:rFonts w:hint="default" w:ascii="仿宋" w:hAnsi="仿宋" w:eastAsia="仿宋" w:cs="仿宋"/>
          <w:b w:val="0"/>
          <w:bCs w:val="0"/>
          <w:sz w:val="32"/>
          <w:szCs w:val="32"/>
          <w:lang w:val="en-US" w:eastAsia="zh-CN"/>
        </w:rPr>
        <w:t>情况</w:t>
      </w:r>
      <w:r>
        <w:rPr>
          <w:rFonts w:hint="eastAsia" w:ascii="仿宋" w:hAnsi="仿宋" w:eastAsia="仿宋" w:cs="仿宋"/>
          <w:b w:val="0"/>
          <w:bCs w:val="0"/>
          <w:sz w:val="32"/>
          <w:szCs w:val="32"/>
          <w:lang w:val="en-US" w:eastAsia="zh-CN"/>
        </w:rPr>
        <w:t>。</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（二）依申请公开情况</w:t>
      </w:r>
    </w:p>
    <w:p>
      <w:pPr>
        <w:widowControl/>
        <w:shd w:val="clear" w:color="auto" w:fill="FFFFFF"/>
        <w:adjustRightInd/>
        <w:snapToGrid/>
        <w:spacing w:before="0" w:beforeAutospacing="0" w:after="0" w:afterAutospacing="0" w:line="600" w:lineRule="exact"/>
        <w:ind w:left="0" w:leftChars="0" w:right="0" w:firstLine="645"/>
        <w:textAlignment w:val="auto"/>
        <w:outlineLvl w:val="9"/>
        <w:rPr>
          <w:rFonts w:hint="eastAsia" w:ascii="仿宋" w:hAnsi="仿宋" w:eastAsia="仿宋" w:cs="仿宋"/>
          <w:sz w:val="32"/>
          <w:szCs w:val="32"/>
          <w:lang w:val="en-US" w:eastAsia="zh-CN"/>
        </w:rPr>
      </w:pPr>
      <w:r>
        <w:rPr>
          <w:rFonts w:hint="eastAsia" w:ascii="仿宋_GB2312" w:hAnsi="Calibri" w:eastAsia="仿宋_GB2312" w:cs="宋体"/>
          <w:color w:val="auto"/>
          <w:kern w:val="0"/>
          <w:sz w:val="32"/>
          <w:szCs w:val="32"/>
        </w:rPr>
        <w:t>20</w:t>
      </w:r>
      <w:r>
        <w:rPr>
          <w:rFonts w:hint="eastAsia" w:ascii="仿宋_GB2312" w:eastAsia="仿宋_GB2312" w:cs="宋体"/>
          <w:color w:val="auto"/>
          <w:kern w:val="0"/>
          <w:sz w:val="32"/>
          <w:szCs w:val="32"/>
          <w:lang w:val="en-US" w:eastAsia="zh-CN"/>
        </w:rPr>
        <w:t>23</w:t>
      </w:r>
      <w:r>
        <w:rPr>
          <w:rFonts w:hint="eastAsia" w:ascii="仿宋_GB2312" w:hAnsi="Calibri" w:eastAsia="仿宋_GB2312" w:cs="宋体"/>
          <w:color w:val="auto"/>
          <w:kern w:val="0"/>
          <w:sz w:val="32"/>
          <w:szCs w:val="32"/>
        </w:rPr>
        <w:t>年</w:t>
      </w:r>
      <w:r>
        <w:rPr>
          <w:rFonts w:hint="eastAsia" w:ascii="仿宋_GB2312" w:eastAsia="仿宋_GB2312" w:cs="宋体"/>
          <w:color w:val="auto"/>
          <w:kern w:val="0"/>
          <w:sz w:val="32"/>
          <w:szCs w:val="32"/>
          <w:lang w:eastAsia="zh-CN"/>
        </w:rPr>
        <w:t>，</w:t>
      </w:r>
      <w:r>
        <w:rPr>
          <w:rFonts w:hint="eastAsia" w:ascii="仿宋" w:hAnsi="仿宋" w:eastAsia="仿宋" w:cs="宋体"/>
          <w:color w:val="auto"/>
          <w:kern w:val="0"/>
          <w:sz w:val="32"/>
          <w:szCs w:val="32"/>
          <w:lang w:eastAsia="zh-CN"/>
        </w:rPr>
        <w:t>我局收到</w:t>
      </w:r>
      <w:r>
        <w:rPr>
          <w:rFonts w:hint="eastAsia" w:ascii="仿宋" w:hAnsi="仿宋" w:eastAsia="仿宋" w:cs="宋体"/>
          <w:color w:val="auto"/>
          <w:kern w:val="0"/>
          <w:sz w:val="32"/>
          <w:szCs w:val="32"/>
        </w:rPr>
        <w:t>依申请公开0件</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申请行政复议0件</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提起行政诉讼0件。</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 w:val="32"/>
          <w:szCs w:val="32"/>
        </w:rPr>
      </w:pPr>
      <w:r>
        <w:rPr>
          <w:rFonts w:hint="eastAsia" w:ascii="楷体" w:hAnsi="楷体" w:eastAsia="楷体" w:cs="楷体"/>
          <w:b/>
          <w:bCs/>
          <w:color w:val="101111"/>
          <w:kern w:val="0"/>
          <w:sz w:val="32"/>
          <w:szCs w:val="32"/>
        </w:rPr>
        <w:t>（三）</w:t>
      </w:r>
      <w:r>
        <w:rPr>
          <w:rFonts w:hint="eastAsia" w:ascii="楷体" w:hAnsi="楷体" w:eastAsia="楷体" w:cs="楷体"/>
          <w:b/>
          <w:bCs/>
          <w:color w:val="101111"/>
          <w:kern w:val="0"/>
          <w:sz w:val="32"/>
          <w:szCs w:val="32"/>
          <w:lang w:eastAsia="zh-CN"/>
        </w:rPr>
        <w:t>政府</w:t>
      </w:r>
      <w:r>
        <w:rPr>
          <w:rFonts w:hint="eastAsia" w:ascii="楷体" w:hAnsi="楷体" w:eastAsia="楷体" w:cs="楷体"/>
          <w:b/>
          <w:bCs/>
          <w:color w:val="101111"/>
          <w:kern w:val="0"/>
          <w:sz w:val="32"/>
          <w:szCs w:val="32"/>
        </w:rPr>
        <w:t>信息管理情况</w:t>
      </w:r>
    </w:p>
    <w:p>
      <w:pPr>
        <w:widowControl/>
        <w:shd w:val="clear" w:color="auto" w:fill="FFFFFF"/>
        <w:adjustRightInd/>
        <w:snapToGrid/>
        <w:spacing w:before="0" w:beforeAutospacing="0" w:after="0" w:afterAutospacing="0" w:line="600" w:lineRule="exact"/>
        <w:ind w:left="0" w:leftChars="0" w:right="0" w:firstLine="645"/>
        <w:textAlignment w:val="auto"/>
        <w:outlineLvl w:val="9"/>
        <w:rPr>
          <w:rFonts w:hint="eastAsia" w:ascii="仿宋_GB2312" w:eastAsia="仿宋_GB2312" w:cs="宋体"/>
          <w:color w:val="auto"/>
          <w:kern w:val="0"/>
          <w:sz w:val="32"/>
          <w:szCs w:val="32"/>
          <w:lang w:val="en-US" w:eastAsia="zh-CN"/>
        </w:rPr>
      </w:pPr>
      <w:r>
        <w:rPr>
          <w:rFonts w:hint="eastAsia" w:ascii="仿宋_GB2312" w:eastAsia="仿宋_GB2312" w:cs="宋体"/>
          <w:color w:val="auto"/>
          <w:kern w:val="0"/>
          <w:sz w:val="32"/>
          <w:szCs w:val="32"/>
          <w:lang w:val="en-US" w:eastAsia="zh-CN"/>
        </w:rPr>
        <w:t>我局积极稳妥的推进政府信息公开工作，不断完善政府信息公开审查机制，确保政府信息公开的合法性和准确性。对涉及水利重点工程、水资源管理、河湖长制、财政预决算等信息，全面、准确、及时的公开。</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（四）平台建设情况</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高度重视政府网站建设工作，认真贯彻落实上级关于政府网站的工作要求，完善运行管理机制，抓好政府网站的常态化管理，健全完善24小时值班读网制度，建立发布台账，进一步优化和调整网站栏目设置，完善网站内容。</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建议提案办理</w:t>
      </w:r>
      <w:r>
        <w:rPr>
          <w:rFonts w:hint="eastAsia" w:ascii="楷体" w:hAnsi="楷体" w:eastAsia="楷体" w:cs="楷体"/>
          <w:b/>
          <w:bCs/>
          <w:color w:val="000000"/>
          <w:kern w:val="0"/>
          <w:sz w:val="32"/>
          <w:szCs w:val="32"/>
          <w:lang w:eastAsia="zh-CN"/>
        </w:rPr>
        <w:t>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2023年，我局承办的建议、提案共计4件，其中：市人大代表建议1件，市政协委员提案3件。建议提案全部按要求办结，代表和委员对办理答复的满意率达100%。</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ascii="黑体" w:hAnsi="黑体" w:eastAsia="黑体" w:cs="黑体"/>
          <w:b/>
          <w:bCs w:val="0"/>
          <w:i w:val="0"/>
          <w:caps w:val="0"/>
          <w:color w:val="auto"/>
          <w:spacing w:val="0"/>
          <w:kern w:val="2"/>
          <w:sz w:val="32"/>
          <w:szCs w:val="32"/>
          <w:shd w:val="clear" w:color="090000" w:fill="FFFFFF"/>
          <w:lang w:val="en-US" w:eastAsia="zh-CN" w:bidi="ar-SA"/>
        </w:rPr>
      </w:pPr>
      <w:r>
        <w:rPr>
          <w:rFonts w:hint="eastAsia" w:ascii="黑体" w:hAnsi="黑体" w:eastAsia="黑体" w:cs="黑体"/>
          <w:b/>
          <w:bCs w:val="0"/>
          <w:i w:val="0"/>
          <w:caps w:val="0"/>
          <w:color w:val="auto"/>
          <w:spacing w:val="0"/>
          <w:kern w:val="2"/>
          <w:sz w:val="32"/>
          <w:szCs w:val="32"/>
          <w:shd w:val="clear" w:color="090000" w:fill="FFFFFF"/>
          <w:lang w:val="en-US" w:eastAsia="zh-CN" w:bidi="ar-SA"/>
        </w:rPr>
        <w:t>二、主动公开政府信息情况</w:t>
      </w:r>
    </w:p>
    <w:p>
      <w:pPr>
        <w:rPr>
          <w:rFonts w:hint="eastAsia"/>
          <w:lang w:val="en-US" w:eastAsia="zh-CN"/>
        </w:rPr>
      </w:pP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726"/>
              </w:tabs>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rPr>
          <w:rFonts w:hint="eastAsia"/>
          <w:lang w:val="en-US" w:eastAsia="zh-CN"/>
        </w:rPr>
      </w:pP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ascii="黑体" w:hAnsi="黑体" w:eastAsia="黑体" w:cs="黑体"/>
          <w:b/>
          <w:bCs w:val="0"/>
          <w:i w:val="0"/>
          <w:caps w:val="0"/>
          <w:color w:val="auto"/>
          <w:spacing w:val="0"/>
          <w:kern w:val="2"/>
          <w:sz w:val="32"/>
          <w:szCs w:val="32"/>
          <w:shd w:val="clear" w:color="090000" w:fill="FFFFFF"/>
          <w:lang w:val="en-US" w:eastAsia="zh-CN" w:bidi="ar-SA"/>
        </w:rPr>
      </w:pPr>
      <w:r>
        <w:rPr>
          <w:rFonts w:hint="eastAsia" w:ascii="黑体" w:hAnsi="黑体" w:eastAsia="黑体" w:cs="黑体"/>
          <w:b/>
          <w:bCs w:val="0"/>
          <w:i w:val="0"/>
          <w:caps w:val="0"/>
          <w:color w:val="auto"/>
          <w:spacing w:val="0"/>
          <w:kern w:val="2"/>
          <w:sz w:val="32"/>
          <w:szCs w:val="32"/>
          <w:shd w:val="clear" w:color="090000" w:fill="FFFFFF"/>
          <w:lang w:val="en-US" w:eastAsia="zh-CN" w:bidi="ar-SA"/>
        </w:rPr>
        <w:t>三、收到和处理政府信息公开申请情况</w:t>
      </w:r>
    </w:p>
    <w:p>
      <w:pPr>
        <w:rPr>
          <w:rFonts w:hint="eastAsia"/>
          <w:lang w:val="en-US" w:eastAsia="zh-CN"/>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rPr>
          <w:rFonts w:hint="eastAsia"/>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auto"/>
          <w:spacing w:val="0"/>
          <w:sz w:val="32"/>
          <w:szCs w:val="32"/>
          <w:shd w:val="clear" w:color="090000" w:fill="FFFFFF"/>
        </w:rPr>
      </w:pPr>
      <w:r>
        <w:rPr>
          <w:rFonts w:hint="eastAsia" w:ascii="黑体" w:hAnsi="黑体" w:eastAsia="黑体" w:cs="黑体"/>
          <w:b/>
          <w:bCs w:val="0"/>
          <w:i w:val="0"/>
          <w:caps w:val="0"/>
          <w:color w:val="auto"/>
          <w:spacing w:val="0"/>
          <w:sz w:val="32"/>
          <w:szCs w:val="32"/>
          <w:shd w:val="clear" w:color="090000" w:fill="FFFFFF"/>
          <w:lang w:eastAsia="zh-CN"/>
        </w:rPr>
        <w:t>四、</w:t>
      </w:r>
      <w:r>
        <w:rPr>
          <w:rFonts w:hint="eastAsia" w:ascii="黑体" w:hAnsi="黑体" w:eastAsia="黑体" w:cs="黑体"/>
          <w:b/>
          <w:bCs w:val="0"/>
          <w:i w:val="0"/>
          <w:caps w:val="0"/>
          <w:color w:val="auto"/>
          <w:spacing w:val="0"/>
          <w:sz w:val="32"/>
          <w:szCs w:val="32"/>
          <w:shd w:val="clear" w:color="090000" w:fill="FFFFFF"/>
        </w:rPr>
        <w:t>政府信息公开行政复议、行政诉讼情况</w:t>
      </w:r>
    </w:p>
    <w:p>
      <w:pPr>
        <w:rPr>
          <w:rFonts w:hint="eastAsia"/>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auto"/>
          <w:spacing w:val="0"/>
          <w:sz w:val="32"/>
          <w:szCs w:val="32"/>
          <w:shd w:val="clear" w:color="090000" w:fill="FFFFFF"/>
          <w:lang w:eastAsia="zh-CN"/>
        </w:rPr>
      </w:pPr>
      <w:r>
        <w:rPr>
          <w:rFonts w:hint="eastAsia" w:ascii="黑体" w:hAnsi="黑体" w:eastAsia="黑体" w:cs="黑体"/>
          <w:b/>
          <w:bCs w:val="0"/>
          <w:i w:val="0"/>
          <w:caps w:val="0"/>
          <w:color w:val="auto"/>
          <w:spacing w:val="0"/>
          <w:sz w:val="32"/>
          <w:szCs w:val="32"/>
          <w:shd w:val="clear" w:color="090000" w:fill="FFFFFF"/>
          <w:lang w:eastAsia="zh-CN"/>
        </w:rPr>
        <w:t>五、存在的主要问题及改进情况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2023年，我局政府信息公开工作虽取得了一定成效，但仍存在一些不足，主要表现在：</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信息公开机制有待完善，部门协同有待加强，部分信息公开不够及时、内容不够全面；</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业务水平有待提升，随着政府信息公开工作的深入推进以及公开领域和层级的不断拓展，对业务水平提出了更高要求。</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下一步，我局将从以下几方面不断加强</w:t>
      </w:r>
      <w:r>
        <w:rPr>
          <w:rFonts w:hint="default" w:ascii="仿宋" w:hAnsi="仿宋" w:eastAsia="仿宋" w:cs="仿宋"/>
          <w:sz w:val="32"/>
          <w:szCs w:val="32"/>
          <w:lang w:val="en-US" w:eastAsia="zh-CN"/>
        </w:rPr>
        <w:t>政府信息公开工作</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提高思想认识，健全政府信息公开工作机制，进一步提升政府信息公开质量和时效，</w:t>
      </w:r>
      <w:r>
        <w:rPr>
          <w:rFonts w:ascii="仿宋_GB2312" w:hAnsi="宋体" w:eastAsia="仿宋_GB2312" w:cs="仿宋_GB2312"/>
          <w:i w:val="0"/>
          <w:iCs w:val="0"/>
          <w:caps w:val="0"/>
          <w:color w:val="000000"/>
          <w:spacing w:val="0"/>
          <w:sz w:val="32"/>
          <w:szCs w:val="32"/>
        </w:rPr>
        <w:t>在加强重点领域信息公开的同时，</w:t>
      </w:r>
      <w:r>
        <w:rPr>
          <w:rFonts w:hint="eastAsia" w:ascii="仿宋" w:hAnsi="仿宋" w:eastAsia="仿宋" w:cs="仿宋"/>
          <w:sz w:val="32"/>
          <w:szCs w:val="32"/>
          <w:lang w:val="en-US" w:eastAsia="zh-CN"/>
        </w:rPr>
        <w:t>扩大政府信息公开范围。</w:t>
      </w:r>
      <w:r>
        <w:rPr>
          <w:rFonts w:hint="eastAsia" w:ascii="仿宋" w:hAnsi="仿宋" w:eastAsia="仿宋" w:cs="仿宋"/>
          <w:b/>
          <w:bCs/>
          <w:sz w:val="32"/>
          <w:szCs w:val="32"/>
          <w:lang w:val="en-US" w:eastAsia="zh-CN"/>
        </w:rPr>
        <w:t>二是</w:t>
      </w:r>
      <w:r>
        <w:rPr>
          <w:rFonts w:hint="default" w:ascii="仿宋" w:hAnsi="仿宋" w:eastAsia="仿宋" w:cs="仿宋"/>
          <w:sz w:val="32"/>
          <w:szCs w:val="32"/>
          <w:lang w:val="en-US" w:eastAsia="zh-CN"/>
        </w:rPr>
        <w:t>进一步提升</w:t>
      </w:r>
      <w:r>
        <w:rPr>
          <w:rFonts w:hint="eastAsia" w:ascii="仿宋" w:hAnsi="仿宋" w:eastAsia="仿宋" w:cs="仿宋"/>
          <w:sz w:val="32"/>
          <w:szCs w:val="32"/>
          <w:lang w:val="en-US" w:eastAsia="zh-CN"/>
        </w:rPr>
        <w:t>政府信息公开</w:t>
      </w:r>
      <w:r>
        <w:rPr>
          <w:rFonts w:hint="default" w:ascii="仿宋" w:hAnsi="仿宋" w:eastAsia="仿宋" w:cs="仿宋"/>
          <w:sz w:val="32"/>
          <w:szCs w:val="32"/>
          <w:lang w:val="en-US" w:eastAsia="zh-CN"/>
        </w:rPr>
        <w:t>业务水平，加强对政府信息公开工作知识的学习和培训，全面提升</w:t>
      </w:r>
      <w:r>
        <w:rPr>
          <w:rFonts w:hint="eastAsia" w:ascii="仿宋" w:hAnsi="仿宋" w:eastAsia="仿宋" w:cs="仿宋"/>
          <w:sz w:val="32"/>
          <w:szCs w:val="32"/>
          <w:lang w:val="en-US" w:eastAsia="zh-CN"/>
        </w:rPr>
        <w:t>政府信息</w:t>
      </w:r>
      <w:bookmarkStart w:id="0" w:name="_GoBack"/>
      <w:bookmarkEnd w:id="0"/>
      <w:r>
        <w:rPr>
          <w:rFonts w:hint="default" w:ascii="仿宋" w:hAnsi="仿宋" w:eastAsia="仿宋" w:cs="仿宋"/>
          <w:sz w:val="32"/>
          <w:szCs w:val="32"/>
          <w:lang w:val="en-US" w:eastAsia="zh-CN"/>
        </w:rPr>
        <w:t>公开工作</w:t>
      </w:r>
      <w:r>
        <w:rPr>
          <w:rFonts w:hint="eastAsia" w:ascii="仿宋" w:hAnsi="仿宋" w:eastAsia="仿宋" w:cs="仿宋"/>
          <w:sz w:val="32"/>
          <w:szCs w:val="32"/>
          <w:lang w:val="en-US" w:eastAsia="zh-CN"/>
        </w:rPr>
        <w:t>整体质效。</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加强平台建设，进一步</w:t>
      </w:r>
      <w:r>
        <w:rPr>
          <w:rFonts w:ascii="仿宋_GB2312" w:hAnsi="仿宋_GB2312" w:eastAsia="仿宋_GB2312" w:cs="仿宋_GB2312"/>
          <w:i w:val="0"/>
          <w:iCs w:val="0"/>
          <w:caps w:val="0"/>
          <w:color w:val="333333"/>
          <w:spacing w:val="0"/>
          <w:sz w:val="31"/>
          <w:szCs w:val="31"/>
          <w:shd w:val="clear" w:fill="FFFFFF"/>
        </w:rPr>
        <w:t>优化完善网站功能及板块设置</w:t>
      </w:r>
      <w:r>
        <w:rPr>
          <w:rFonts w:hint="eastAsia" w:ascii="仿宋" w:hAnsi="仿宋" w:eastAsia="仿宋" w:cs="仿宋"/>
          <w:sz w:val="32"/>
          <w:szCs w:val="32"/>
          <w:lang w:val="en-US" w:eastAsia="zh-CN"/>
        </w:rPr>
        <w:t>，强化内容保障。</w:t>
      </w:r>
    </w:p>
    <w:p>
      <w:pPr>
        <w:keepNext w:val="0"/>
        <w:keepLines w:val="0"/>
        <w:pageBreakBefore w:val="0"/>
        <w:widowControl/>
        <w:shd w:val="clear" w:color="auto" w:fill="FFFFFF"/>
        <w:kinsoku/>
        <w:wordWrap/>
        <w:overflowPunct/>
        <w:topLinePunct w:val="0"/>
        <w:autoSpaceDE/>
        <w:autoSpaceDN/>
        <w:bidi w:val="0"/>
        <w:adjustRightInd/>
        <w:snapToGrid/>
        <w:spacing w:before="75" w:after="75" w:line="600" w:lineRule="exact"/>
        <w:ind w:firstLine="646"/>
        <w:jc w:val="left"/>
        <w:textAlignment w:val="auto"/>
        <w:rPr>
          <w:rFonts w:hint="eastAsia" w:ascii="黑体" w:hAnsi="黑体" w:eastAsia="黑体" w:cs="黑体"/>
          <w:b/>
          <w:bCs w:val="0"/>
          <w:i w:val="0"/>
          <w:caps w:val="0"/>
          <w:color w:val="auto"/>
          <w:spacing w:val="0"/>
          <w:kern w:val="0"/>
          <w:sz w:val="32"/>
          <w:szCs w:val="32"/>
          <w:shd w:val="clear" w:color="090000" w:fill="FFFFFF"/>
          <w:lang w:val="en-US" w:eastAsia="zh-CN" w:bidi="ar"/>
        </w:rPr>
      </w:pPr>
      <w:r>
        <w:rPr>
          <w:rFonts w:hint="eastAsia" w:ascii="黑体" w:hAnsi="黑体" w:eastAsia="黑体" w:cs="黑体"/>
          <w:b/>
          <w:bCs w:val="0"/>
          <w:i w:val="0"/>
          <w:caps w:val="0"/>
          <w:color w:val="auto"/>
          <w:spacing w:val="0"/>
          <w:kern w:val="0"/>
          <w:sz w:val="32"/>
          <w:szCs w:val="32"/>
          <w:shd w:val="clear" w:color="090000" w:fill="FFFFFF"/>
          <w:lang w:val="en-US" w:eastAsia="zh-CN" w:bidi="ar"/>
        </w:rPr>
        <w:t>六、其他需要报告的事项</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无其他需要报告的事项。</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p>
    <w:p>
      <w:pPr>
        <w:pStyle w:val="5"/>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val="0"/>
          <w:i w:val="0"/>
          <w:caps w:val="0"/>
          <w:color w:val="333333"/>
          <w:spacing w:val="0"/>
          <w:sz w:val="32"/>
          <w:szCs w:val="32"/>
          <w:shd w:val="clear" w:color="080000" w:fill="FFFFFF"/>
          <w:lang w:val="en-US" w:eastAsia="zh-CN"/>
        </w:rPr>
        <w:t xml:space="preserve">                                </w:t>
      </w:r>
      <w:r>
        <w:rPr>
          <w:rFonts w:hint="eastAsia" w:ascii="仿宋" w:hAnsi="仿宋" w:eastAsia="仿宋" w:cs="仿宋"/>
          <w:kern w:val="2"/>
          <w:sz w:val="32"/>
          <w:szCs w:val="32"/>
          <w:lang w:val="en-US" w:eastAsia="zh-CN" w:bidi="ar-SA"/>
        </w:rPr>
        <w:t xml:space="preserve"> 忻州市水利局</w:t>
      </w:r>
    </w:p>
    <w:p>
      <w:pPr>
        <w:pStyle w:val="5"/>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pPr>
      <w:r>
        <w:rPr>
          <w:rFonts w:hint="eastAsia" w:ascii="仿宋" w:hAnsi="仿宋" w:eastAsia="仿宋" w:cs="仿宋"/>
          <w:kern w:val="2"/>
          <w:sz w:val="32"/>
          <w:szCs w:val="32"/>
          <w:lang w:val="en-US" w:eastAsia="zh-CN" w:bidi="ar-SA"/>
        </w:rPr>
        <w:t xml:space="preserve">                               2024年1月19日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ZWE0ZTQ1MDFkY2UyYWNlOGRhMTY3NmE3MGEyNmMifQ=="/>
  </w:docVars>
  <w:rsids>
    <w:rsidRoot w:val="00000000"/>
    <w:rsid w:val="02300221"/>
    <w:rsid w:val="057743B8"/>
    <w:rsid w:val="07F10452"/>
    <w:rsid w:val="0AB2023A"/>
    <w:rsid w:val="0B073AE9"/>
    <w:rsid w:val="0F6E05DA"/>
    <w:rsid w:val="11A025A1"/>
    <w:rsid w:val="176214C3"/>
    <w:rsid w:val="19874772"/>
    <w:rsid w:val="1F7C464D"/>
    <w:rsid w:val="2A475858"/>
    <w:rsid w:val="2D7626DC"/>
    <w:rsid w:val="2E977570"/>
    <w:rsid w:val="32527C83"/>
    <w:rsid w:val="39B747A8"/>
    <w:rsid w:val="3B343BD6"/>
    <w:rsid w:val="3FE91433"/>
    <w:rsid w:val="43107C46"/>
    <w:rsid w:val="513C10BA"/>
    <w:rsid w:val="5BF427A0"/>
    <w:rsid w:val="5C5679F9"/>
    <w:rsid w:val="682329EA"/>
    <w:rsid w:val="6F712728"/>
    <w:rsid w:val="721E70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2509</Words>
  <Characters>2627</Characters>
  <Lines>0</Lines>
  <Paragraphs>0</Paragraphs>
  <TotalTime>18</TotalTime>
  <ScaleCrop>false</ScaleCrop>
  <LinksUpToDate>false</LinksUpToDate>
  <CharactersWithSpaces>2705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2023-01-29T15:07:00Z</dcterms:created>
  <dc:creator>lenovo</dc:creator>
  <cp:lastModifiedBy>user</cp:lastModifiedBy>
  <cp:lastPrinted>2023-01-29T17:55:00Z</cp:lastPrinted>
  <dcterms:modified xsi:type="dcterms:W3CDTF">2024-01-19T03:28:00Z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1A9B5D2883FF4414BF13D23832D5FF21</vt:lpwstr>
  </property>
</Properties>
</file>