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5"/>
        <w:gridCol w:w="1346"/>
        <w:gridCol w:w="385"/>
        <w:gridCol w:w="4599"/>
        <w:gridCol w:w="1808"/>
        <w:gridCol w:w="1539"/>
        <w:gridCol w:w="1815"/>
        <w:gridCol w:w="1437"/>
        <w:gridCol w:w="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2426" w:type="dxa"/>
            <w:gridSpan w:val="3"/>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附件1：</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0" w:type="auto"/>
            <w:tcBorders>
              <w:top w:val="nil"/>
              <w:left w:val="nil"/>
              <w:bottom w:val="nil"/>
              <w:right w:val="nil"/>
            </w:tcBorders>
            <w:shd w:val="clear" w:color="auto" w:fill="auto"/>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 </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3624" w:type="dxa"/>
            <w:gridSpan w:val="8"/>
            <w:tcBorders>
              <w:top w:val="nil"/>
              <w:left w:val="nil"/>
              <w:bottom w:val="nil"/>
              <w:right w:val="nil"/>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bookmarkStart w:id="0" w:name="_GoBack"/>
            <w:r>
              <w:rPr>
                <w:rFonts w:hint="eastAsia" w:ascii="宋体" w:hAnsi="宋体" w:eastAsia="宋体" w:cs="宋体"/>
                <w:kern w:val="0"/>
                <w:sz w:val="19"/>
                <w:szCs w:val="19"/>
                <w:lang w:val="en-US" w:eastAsia="zh-CN" w:bidi="ar"/>
              </w:rPr>
              <w:t>忻州市人民政府现行有效行政规范性文件目录</w:t>
            </w:r>
            <w:bookmarkEnd w:id="0"/>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9" w:hRule="atLeast"/>
          <w:jc w:val="center"/>
        </w:trPr>
        <w:tc>
          <w:tcPr>
            <w:tcW w:w="6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序号</w:t>
            </w:r>
          </w:p>
        </w:tc>
        <w:tc>
          <w:tcPr>
            <w:tcW w:w="13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起草单位</w:t>
            </w:r>
          </w:p>
        </w:tc>
        <w:tc>
          <w:tcPr>
            <w:tcW w:w="4984"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文件名</w:t>
            </w:r>
          </w:p>
        </w:tc>
        <w:tc>
          <w:tcPr>
            <w:tcW w:w="180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文号</w:t>
            </w:r>
          </w:p>
        </w:tc>
        <w:tc>
          <w:tcPr>
            <w:tcW w:w="153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公布时间</w:t>
            </w:r>
          </w:p>
        </w:tc>
        <w:tc>
          <w:tcPr>
            <w:tcW w:w="18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备案号</w:t>
            </w:r>
          </w:p>
        </w:tc>
        <w:tc>
          <w:tcPr>
            <w:tcW w:w="14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有效性</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8"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城管局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忻州市人民政府办公室关于印发忻州市中心城区园林绿化建设管理办法的通知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〔2019〕56号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2019.6.6</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〔2019〕6号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2"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工信局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spacing w:val="-6"/>
                <w:kern w:val="0"/>
                <w:sz w:val="19"/>
                <w:szCs w:val="19"/>
                <w:lang w:val="en-US" w:eastAsia="zh-CN" w:bidi="ar"/>
              </w:rPr>
              <w:t>忻州市人民政府办公室关于印发市属国有企业“腾笼换鸟”国有产权转让收入收支管理实施细则的通知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〔2019〕74号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2019.7.19</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〔2019〕10号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12"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3</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住建局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忻州市人民政府办公室关于印发关于做好忻州市城镇污水处理运行监管管理工作的实施意见和忻州市城镇污水排入排水管网许可管理办法的通知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〔2020〕28号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2020.3.25</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〔2020〕1号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6"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4</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发改委</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忻州市人民政府办公室关于印发忻州市住宅物业服务收费管理办法的通知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〔2020〕31号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2020.3.26</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〔2020〕2号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2"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5</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卫健委</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忻州市人民政府办公室关于印发忻州市公共场所禁止随地吐痰的实施细则的通知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〔2020〕85号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2020.7.7</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〔2020〕6号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3"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6</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住建局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忻州市人民政府办公室关于印发忻州市城市生活垃圾分类管理办法的通知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〔2020〕101号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2020.8.25</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〔2020〕8号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3"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7</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自然资源局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忻州市人民政府办公室关于印发忻州市农村自建房规划管理办法（试行）的通知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〔2021〕19号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2021.3.1</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〔2021〕2号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2"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8</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城管局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忻州市人民政府办公室关于印发忻州市城市供水管理办法（试行）和忻州市城市二次供水管理办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法（试行）的通知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〔2021〕84号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2021.9.16</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〔2021〕4号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6"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9</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市场局</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忻州市人民政府办公室关于印发忻州市市长质量奖管理办法的通知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〔2021〕102号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2021.11.30</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〔2021〕5号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0"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10</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发改委</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忻州市人民政府办公室关于印发忻州市市级储备粮管理办法的通知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〔2022〕8号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2022.2.15</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〔2022〕1号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2"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11</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发改委</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忻州市人民政府办公室关于印发忻州市市级应急成品储备粮油管理暂行办法的通知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〔2022〕9号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2022.2.15</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〔2022〕2号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7" w:hRule="atLeast"/>
          <w:jc w:val="center"/>
        </w:trPr>
        <w:tc>
          <w:tcPr>
            <w:tcW w:w="69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12</w:t>
            </w:r>
          </w:p>
        </w:tc>
        <w:tc>
          <w:tcPr>
            <w:tcW w:w="134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发改委</w:t>
            </w:r>
          </w:p>
        </w:tc>
        <w:tc>
          <w:tcPr>
            <w:tcW w:w="498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left"/>
              <w:rPr>
                <w:rFonts w:hint="eastAsia" w:ascii="宋体" w:hAnsi="宋体" w:eastAsia="宋体" w:cs="宋体"/>
                <w:sz w:val="19"/>
                <w:szCs w:val="19"/>
              </w:rPr>
            </w:pPr>
            <w:r>
              <w:rPr>
                <w:rFonts w:hint="eastAsia" w:ascii="宋体" w:hAnsi="宋体" w:eastAsia="宋体" w:cs="宋体"/>
                <w:kern w:val="0"/>
                <w:sz w:val="19"/>
                <w:szCs w:val="19"/>
                <w:lang w:val="en-US" w:eastAsia="zh-CN" w:bidi="ar"/>
              </w:rPr>
              <w:t>忻州市人民政府办公室关于印发忻州市粮食收购管理实施办法的通知</w:t>
            </w:r>
          </w:p>
        </w:tc>
        <w:tc>
          <w:tcPr>
            <w:tcW w:w="1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忻政办发</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〔2022〕54号</w:t>
            </w:r>
          </w:p>
        </w:tc>
        <w:tc>
          <w:tcPr>
            <w:tcW w:w="153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2022.8.10</w:t>
            </w:r>
          </w:p>
        </w:tc>
        <w:tc>
          <w:tcPr>
            <w:tcW w:w="18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忻政规备字</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〔2022〕3号</w:t>
            </w:r>
          </w:p>
        </w:tc>
        <w:tc>
          <w:tcPr>
            <w:tcW w:w="1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rPr>
                <w:rFonts w:hint="eastAsia" w:ascii="宋体" w:hAnsi="宋体" w:eastAsia="宋体" w:cs="宋体"/>
                <w:sz w:val="19"/>
                <w:szCs w:val="19"/>
              </w:rPr>
            </w:pPr>
            <w:r>
              <w:rPr>
                <w:rFonts w:hint="eastAsia" w:ascii="宋体" w:hAnsi="宋体" w:eastAsia="宋体" w:cs="宋体"/>
                <w:kern w:val="0"/>
                <w:sz w:val="19"/>
                <w:szCs w:val="19"/>
                <w:lang w:val="en-US" w:eastAsia="zh-CN" w:bidi="ar"/>
              </w:rPr>
              <w:t>现行有效</w:t>
            </w:r>
          </w:p>
        </w:tc>
        <w:tc>
          <w:tcPr>
            <w:tcW w:w="349" w:type="dxa"/>
            <w:tcBorders>
              <w:top w:val="nil"/>
              <w:left w:val="nil"/>
              <w:bottom w:val="nil"/>
              <w:right w:val="nil"/>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宋体" w:hAnsi="宋体" w:eastAsia="宋体" w:cs="宋体"/>
                <w:sz w:val="19"/>
                <w:szCs w:val="19"/>
              </w:rPr>
            </w:pPr>
            <w:r>
              <w:rPr>
                <w:rFonts w:hint="eastAsia" w:ascii="宋体" w:hAnsi="宋体" w:eastAsia="宋体" w:cs="宋体"/>
                <w:sz w:val="19"/>
                <w:szCs w:val="19"/>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rPr>
          <w:rFonts w:hint="eastAsia" w:ascii="宋体" w:hAnsi="宋体" w:eastAsia="宋体" w:cs="宋体"/>
          <w:i w:val="0"/>
          <w:iCs w:val="0"/>
          <w:caps w:val="0"/>
          <w:color w:val="000000"/>
          <w:spacing w:val="0"/>
          <w:sz w:val="19"/>
          <w:szCs w:val="19"/>
        </w:rPr>
      </w:pPr>
      <w:r>
        <w:rPr>
          <w:rFonts w:hint="eastAsia" w:ascii="宋体" w:hAnsi="宋体" w:eastAsia="宋体" w:cs="宋体"/>
          <w:i w:val="0"/>
          <w:iCs w:val="0"/>
          <w:caps w:val="0"/>
          <w:color w:val="000000"/>
          <w:spacing w:val="0"/>
          <w:kern w:val="0"/>
          <w:sz w:val="32"/>
          <w:szCs w:val="32"/>
          <w:shd w:val="clear" w:fill="FFFFFF"/>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MGRlNzg4YjA1YjE5NDg0MTJjYjdjMzM3NDRiMzMifQ=="/>
  </w:docVars>
  <w:rsids>
    <w:rsidRoot w:val="00000000"/>
    <w:rsid w:val="33576E7F"/>
    <w:rsid w:val="4923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2137</Words>
  <Characters>2640</Characters>
  <Lines>0</Lines>
  <Paragraphs>0</Paragraphs>
  <TotalTime>0</TotalTime>
  <ScaleCrop>false</ScaleCrop>
  <LinksUpToDate>false</LinksUpToDate>
  <CharactersWithSpaces>2672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云梦相许</cp:lastModifiedBy>
  <dcterms:modified xsi:type="dcterms:W3CDTF">2023-06-30T02:45:31Z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5A3B5D83B51E478183D76D35A3EF7803_12</vt:lpwstr>
  </property>
</Properties>
</file>