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15" w:rsidRDefault="00E32915" w:rsidP="00E32915">
      <w:pPr>
        <w:jc w:val="center"/>
        <w:rPr>
          <w:rFonts w:ascii="黑体" w:eastAsia="黑体" w:hAnsi="Simsun" w:hint="eastAsia"/>
          <w:color w:val="000000"/>
          <w:sz w:val="36"/>
          <w:szCs w:val="36"/>
        </w:rPr>
      </w:pPr>
      <w:r w:rsidRPr="00704F8D">
        <w:rPr>
          <w:rFonts w:ascii="黑体" w:eastAsia="黑体" w:hAnsi="Simsun" w:hint="eastAsia"/>
          <w:color w:val="000000"/>
          <w:sz w:val="36"/>
          <w:szCs w:val="36"/>
        </w:rPr>
        <w:t>忻州市文化</w:t>
      </w:r>
      <w:r>
        <w:rPr>
          <w:rFonts w:ascii="黑体" w:eastAsia="黑体" w:hAnsi="Simsun" w:hint="eastAsia"/>
          <w:color w:val="000000"/>
          <w:sz w:val="36"/>
          <w:szCs w:val="36"/>
        </w:rPr>
        <w:t>和旅游</w:t>
      </w:r>
      <w:r w:rsidRPr="00704F8D">
        <w:rPr>
          <w:rFonts w:ascii="黑体" w:eastAsia="黑体" w:hAnsi="Simsun" w:hint="eastAsia"/>
          <w:color w:val="000000"/>
          <w:sz w:val="36"/>
          <w:szCs w:val="36"/>
        </w:rPr>
        <w:t>局“三公”经费</w:t>
      </w:r>
    </w:p>
    <w:p w:rsidR="00E32915" w:rsidRDefault="00E32915" w:rsidP="00E32915">
      <w:pPr>
        <w:jc w:val="center"/>
        <w:rPr>
          <w:rFonts w:ascii="黑体" w:eastAsia="黑体" w:hAnsi="Simsun" w:hint="eastAsia"/>
          <w:color w:val="000000"/>
          <w:sz w:val="36"/>
          <w:szCs w:val="36"/>
        </w:rPr>
      </w:pPr>
      <w:r w:rsidRPr="00704F8D">
        <w:rPr>
          <w:rFonts w:ascii="黑体" w:eastAsia="黑体" w:hAnsi="Simsun" w:hint="eastAsia"/>
          <w:color w:val="000000"/>
          <w:sz w:val="36"/>
          <w:szCs w:val="36"/>
        </w:rPr>
        <w:t>预算</w:t>
      </w:r>
      <w:r>
        <w:rPr>
          <w:rFonts w:ascii="黑体" w:eastAsia="黑体" w:hAnsi="Simsun" w:hint="eastAsia"/>
          <w:color w:val="000000"/>
          <w:sz w:val="36"/>
          <w:szCs w:val="36"/>
        </w:rPr>
        <w:t>增减变化</w:t>
      </w:r>
      <w:r w:rsidRPr="00704F8D">
        <w:rPr>
          <w:rFonts w:ascii="黑体" w:eastAsia="黑体" w:hAnsi="Simsun" w:hint="eastAsia"/>
          <w:color w:val="000000"/>
          <w:sz w:val="36"/>
          <w:szCs w:val="36"/>
        </w:rPr>
        <w:t>说明</w:t>
      </w:r>
    </w:p>
    <w:p w:rsidR="00E32915" w:rsidRDefault="00E32915" w:rsidP="00E32915">
      <w:pPr>
        <w:jc w:val="center"/>
        <w:rPr>
          <w:rFonts w:ascii="黑体" w:eastAsia="黑体" w:hAnsi="Simsun" w:hint="eastAsia"/>
          <w:color w:val="000000"/>
          <w:sz w:val="36"/>
          <w:szCs w:val="36"/>
        </w:rPr>
      </w:pPr>
    </w:p>
    <w:p w:rsidR="00E32915" w:rsidRPr="004A3565" w:rsidRDefault="004A3565" w:rsidP="004A3565">
      <w:pPr>
        <w:pStyle w:val="a3"/>
        <w:spacing w:before="0" w:beforeAutospacing="0" w:after="0" w:afterAutospacing="0" w:line="360" w:lineRule="auto"/>
        <w:ind w:firstLineChars="250" w:firstLine="750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市</w:t>
      </w:r>
      <w:proofErr w:type="gramStart"/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文旅局</w:t>
      </w:r>
      <w:proofErr w:type="gramEnd"/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2021年三</w:t>
      </w:r>
      <w:proofErr w:type="gramStart"/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公经费</w:t>
      </w:r>
      <w:proofErr w:type="gramEnd"/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预算为17万元。</w:t>
      </w:r>
      <w:r>
        <w:rPr>
          <w:rFonts w:asciiTheme="minorEastAsia" w:eastAsiaTheme="minorEastAsia" w:hAnsiTheme="minorEastAsia"/>
          <w:color w:val="000000"/>
          <w:sz w:val="30"/>
          <w:szCs w:val="30"/>
        </w:rPr>
        <w:t>其中</w:t>
      </w: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>：</w:t>
      </w:r>
      <w:r w:rsidR="00E32915" w:rsidRPr="004A3565">
        <w:rPr>
          <w:rFonts w:asciiTheme="minorEastAsia" w:eastAsiaTheme="minorEastAsia" w:hAnsiTheme="minorEastAsia"/>
          <w:color w:val="000000"/>
          <w:sz w:val="30"/>
          <w:szCs w:val="30"/>
        </w:rPr>
        <w:t>公务接待费</w:t>
      </w:r>
      <w:r w:rsidR="00E32915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0</w:t>
      </w:r>
      <w:r w:rsidR="00E32915" w:rsidRPr="004A3565">
        <w:rPr>
          <w:rFonts w:asciiTheme="minorEastAsia" w:eastAsiaTheme="minorEastAsia" w:hAnsiTheme="minorEastAsia"/>
          <w:color w:val="000000"/>
          <w:sz w:val="30"/>
          <w:szCs w:val="30"/>
        </w:rPr>
        <w:t>万元，</w:t>
      </w:r>
      <w:r w:rsidR="009075C3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上年也为0</w:t>
      </w:r>
      <w:r w:rsidR="00E32915" w:rsidRPr="004A3565">
        <w:rPr>
          <w:rFonts w:asciiTheme="minorEastAsia" w:eastAsiaTheme="minorEastAsia" w:hAnsiTheme="minorEastAsia"/>
          <w:color w:val="000000"/>
          <w:sz w:val="30"/>
          <w:szCs w:val="30"/>
        </w:rPr>
        <w:t>；公务用车运行维护费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17</w:t>
      </w:r>
      <w:r w:rsidR="00E32915" w:rsidRPr="004A3565">
        <w:rPr>
          <w:rFonts w:asciiTheme="minorEastAsia" w:eastAsiaTheme="minorEastAsia" w:hAnsiTheme="minorEastAsia"/>
          <w:color w:val="000000"/>
          <w:sz w:val="30"/>
          <w:szCs w:val="30"/>
        </w:rPr>
        <w:t>万元，</w:t>
      </w:r>
      <w:r w:rsidR="009118BD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比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2020</w:t>
      </w:r>
      <w:r w:rsidR="009118BD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="009075C3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增加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5</w:t>
      </w:r>
      <w:r w:rsidR="009118BD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万元</w:t>
      </w:r>
      <w:r w:rsidR="00527780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，增加原因为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市文化市场综合行政执法队和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市考古研究所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分别安排公车运维费3万元和2万元</w:t>
      </w:r>
      <w:r w:rsidR="00E32915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；因公出国（境）费为0，上年也为0。</w:t>
      </w:r>
    </w:p>
    <w:p w:rsidR="00E32915" w:rsidRPr="004A3565" w:rsidRDefault="00E32915" w:rsidP="004A3565">
      <w:pPr>
        <w:pStyle w:val="a3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E32915" w:rsidRPr="004A3565" w:rsidRDefault="00E32915" w:rsidP="004A3565">
      <w:pPr>
        <w:pStyle w:val="a3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E32915" w:rsidRPr="004A3565" w:rsidRDefault="00E32915" w:rsidP="004A3565">
      <w:pPr>
        <w:pStyle w:val="a3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E32915" w:rsidRPr="004A3565" w:rsidRDefault="00E32915" w:rsidP="004A3565">
      <w:pPr>
        <w:pStyle w:val="a3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</w:p>
    <w:p w:rsidR="00E32915" w:rsidRPr="004A3565" w:rsidRDefault="00E32915" w:rsidP="004A3565">
      <w:pPr>
        <w:pStyle w:val="a3"/>
        <w:spacing w:before="0" w:beforeAutospacing="0" w:after="0" w:afterAutospacing="0" w:line="360" w:lineRule="auto"/>
        <w:ind w:right="300" w:firstLine="480"/>
        <w:jc w:val="right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忻州市文化</w:t>
      </w:r>
      <w:r w:rsidR="009118BD"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和旅游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局</w:t>
      </w:r>
    </w:p>
    <w:p w:rsidR="00E32915" w:rsidRPr="004A3565" w:rsidRDefault="00E32915" w:rsidP="004A3565">
      <w:pPr>
        <w:pStyle w:val="a3"/>
        <w:spacing w:before="0" w:beforeAutospacing="0" w:after="0" w:afterAutospacing="0" w:line="360" w:lineRule="auto"/>
        <w:ind w:right="450" w:firstLine="480"/>
        <w:jc w:val="right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20</w:t>
      </w:r>
      <w:r w:rsid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21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年</w:t>
      </w:r>
      <w:r w:rsid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3</w:t>
      </w:r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月</w:t>
      </w:r>
      <w:r w:rsid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23</w:t>
      </w:r>
      <w:bookmarkStart w:id="0" w:name="_GoBack"/>
      <w:bookmarkEnd w:id="0"/>
      <w:r w:rsidRPr="004A3565">
        <w:rPr>
          <w:rFonts w:asciiTheme="minorEastAsia" w:eastAsiaTheme="minorEastAsia" w:hAnsiTheme="minorEastAsia" w:hint="eastAsia"/>
          <w:color w:val="000000"/>
          <w:sz w:val="30"/>
          <w:szCs w:val="3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64C10"/>
    <w:rsid w:val="00323B43"/>
    <w:rsid w:val="003D37D8"/>
    <w:rsid w:val="00426133"/>
    <w:rsid w:val="004358AB"/>
    <w:rsid w:val="004801D4"/>
    <w:rsid w:val="004A3565"/>
    <w:rsid w:val="00527780"/>
    <w:rsid w:val="00630F4D"/>
    <w:rsid w:val="0082079B"/>
    <w:rsid w:val="008B7726"/>
    <w:rsid w:val="009075C3"/>
    <w:rsid w:val="009118BD"/>
    <w:rsid w:val="00970C39"/>
    <w:rsid w:val="00CE19A5"/>
    <w:rsid w:val="00D31D50"/>
    <w:rsid w:val="00E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91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2020-05-09T02:06:00Z</dcterms:created>
  <dcterms:modified xsi:type="dcterms:W3CDTF">2021-03-23T08:15:00Z</dcterms:modified>
</cp:coreProperties>
</file>